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预习报告</w:t>
      </w:r>
    </w:p>
    <w:p>
      <w:pPr>
        <w:numPr>
          <w:ilvl w:val="0"/>
          <w:numId w:val="1"/>
        </w:numPr>
        <w:ind w:left="2310" w:leftChars="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实验目的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掌握低通、高通、带通电路、带阻电路的频率特性；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应用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Multisim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软件测试低通、高通、带通电路、带阻电路及有关参数；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掌握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Multisim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软件中的交流分析功能测试电路的频率特性；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掌握电路谐振及其特征；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掌握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RLC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串联谐振现象观察、测量方法。 </w:t>
      </w:r>
    </w:p>
    <w:p>
      <w:pPr>
        <w:numPr>
          <w:ilvl w:val="0"/>
          <w:numId w:val="1"/>
        </w:numPr>
        <w:ind w:left="2310" w:leftChars="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实验原理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Multisim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分析功能。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Multisim的仿真分析大致可以分为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基本分析(包括直流工作点分析，交流分析，瞬态分析，傅里叶分析)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噪声和失真分析（包括噪声分析，噪声系数分析，失真分析）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扫描分析（包括直流扫描分析，参数扫描分析，温度扫描分析）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极零点和传递函数分析（极零点分析，传递函数分析）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灵敏度和容差分析（包括灵敏度分析，最坏情况分析，蒙特卡洛分析）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其它分析（布线宽度分析，批处理分析，用户自定义分析）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42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一阶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RC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电路频率特性，完成内容 1。 </w:t>
      </w: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1）网络频率特性的定义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网络的响应向量与激励向量之比是频率的函数，称为正弦稳态下的网络函数。表示为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 xml:space="preserve">𝑯(𝐣𝛚) = </w:t>
      </w:r>
      <w:r>
        <w:rPr>
          <w:rFonts w:hint="default" w:ascii="Cambria Math" w:hAnsi="Cambria Math" w:eastAsia="Cambria Math" w:cs="Cambria Math"/>
          <w:color w:val="000000"/>
          <w:kern w:val="0"/>
          <w:sz w:val="15"/>
          <w:szCs w:val="15"/>
          <w:lang w:val="en-US" w:eastAsia="zh-CN" w:bidi="ar"/>
        </w:rPr>
        <w:t>𝑼</w:t>
      </w:r>
      <w:r>
        <w:rPr>
          <w:rFonts w:hint="default" w:ascii="Cambria Math" w:hAnsi="Cambria Math" w:eastAsia="Cambria Math" w:cs="Cambria Math"/>
          <w:color w:val="000000"/>
          <w:kern w:val="0"/>
          <w:sz w:val="12"/>
          <w:szCs w:val="12"/>
          <w:lang w:val="en-US" w:eastAsia="zh-CN" w:bidi="ar"/>
        </w:rPr>
        <w:t xml:space="preserve">𝑶 </w:t>
      </w:r>
      <w:r>
        <w:rPr>
          <w:rFonts w:hint="eastAsia" w:ascii="Cambria Math" w:hAnsi="Cambria Math" w:eastAsia="Cambria Math" w:cs="Cambria Math"/>
          <w:color w:val="000000"/>
          <w:kern w:val="0"/>
          <w:sz w:val="12"/>
          <w:szCs w:val="12"/>
          <w:lang w:val="en-US" w:eastAsia="zh-CN" w:bidi="ar"/>
        </w:rPr>
        <w:t>/</w:t>
      </w:r>
      <w:r>
        <w:rPr>
          <w:rFonts w:hint="default" w:ascii="Cambria Math" w:hAnsi="Cambria Math" w:eastAsia="Cambria Math" w:cs="Cambria Math"/>
          <w:color w:val="000000"/>
          <w:kern w:val="0"/>
          <w:sz w:val="15"/>
          <w:szCs w:val="15"/>
          <w:lang w:val="en-US" w:eastAsia="zh-CN" w:bidi="ar"/>
        </w:rPr>
        <w:t>𝑼</w:t>
      </w:r>
      <w:r>
        <w:rPr>
          <w:rFonts w:hint="default" w:ascii="Cambria Math" w:hAnsi="Cambria Math" w:eastAsia="Cambria Math" w:cs="Cambria Math"/>
          <w:color w:val="000000"/>
          <w:kern w:val="0"/>
          <w:sz w:val="12"/>
          <w:szCs w:val="12"/>
          <w:lang w:val="en-US" w:eastAsia="zh-CN" w:bidi="ar"/>
        </w:rPr>
        <w:t xml:space="preserve">𝒊 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 xml:space="preserve">= |𝑯(𝒋𝝎)|𝒆 </w:t>
      </w:r>
      <w:r>
        <w:rPr>
          <w:rFonts w:hint="default" w:ascii="Cambria Math" w:hAnsi="Cambria Math" w:eastAsia="Cambria Math" w:cs="Cambria Math"/>
          <w:color w:val="000000"/>
          <w:kern w:val="0"/>
          <w:sz w:val="15"/>
          <w:szCs w:val="15"/>
          <w:lang w:val="en-US" w:eastAsia="zh-CN" w:bidi="ar"/>
        </w:rPr>
        <w:t xml:space="preserve">𝒋𝝋(𝝎)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其模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|𝐻(jω)|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随频率变化的规律称为幅频特性，相角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𝜑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）随频率变化的规律称为相频特性，后者表示了响应与激励的相位差与频率的关系。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|𝐻(jω)|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随频率变化的趋势，将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网络分为“低通电路”、“高通电路”、“带通电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路”、“带阻电路”等。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2459355"/>
            <wp:effectExtent l="0" t="0" r="8890" b="4445"/>
            <wp:docPr id="24" name="图片 24" descr="b0e483835dfc671da9344d5d3384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b0e483835dfc671da9344d5d3384f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2" w:firstLineChars="20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2）一阶 RC 低通电路频率特性曲线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611755"/>
            <wp:effectExtent l="0" t="0" r="635" b="4445"/>
            <wp:docPr id="27" name="图片 27" descr="de72ee64b252ff24f44697d5aefc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e72ee64b252ff24f44697d5aefc7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）一阶 RC 高通电路频率特性曲线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8610"/>
            <wp:effectExtent l="0" t="0" r="3810" b="8890"/>
            <wp:docPr id="29" name="图片 29" descr="1c57321ef21e85dc0a2c50a9256a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c57321ef21e85dc0a2c50a9256a2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keepNext w:val="0"/>
        <w:keepLines w:val="0"/>
        <w:widowControl/>
        <w:suppressLineNumbers w:val="0"/>
        <w:ind w:firstLine="211" w:firstLineChars="10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内容1．用 Multisim 分析功能测试一阶 RC 低通电路的频率特性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建立电路如图。 输入信号取信号源库（Sources）的电压源（SIGNAL_VOLTAGE_SOURCES）中的交流电压源(AC VOLTAGE)，双击图标，将其电压设置为1V，频率设置为 1kHz。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2365375" cy="1628775"/>
            <wp:effectExtent l="0" t="0" r="9525" b="952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7325" cy="2217420"/>
            <wp:effectExtent l="0" t="0" r="3175" b="508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（2）</w:t>
      </w:r>
      <w:r>
        <w:rPr>
          <w:rFonts w:ascii="等线" w:hAnsi="等线" w:eastAsia="等线" w:cs="等线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测试电路的截止频率 f</w:t>
      </w:r>
      <w:r>
        <w:rPr>
          <w:rFonts w:hint="eastAsia" w:ascii="等线" w:hAnsi="等线" w:eastAsia="等线" w:cs="等线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o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由上图可见：截止频率f0=7.2365k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（3）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用上述方法分别测试 0.01 f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o、0.1fo、0.5fo、fo 、5fo、10fo、100fo点所对应的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|H(jω)| 和φ的值。</w:t>
      </w:r>
    </w:p>
    <w:tbl>
      <w:tblPr>
        <w:tblStyle w:val="3"/>
        <w:tblW w:w="11067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67"/>
        <w:gridCol w:w="1478"/>
        <w:gridCol w:w="1400"/>
        <w:gridCol w:w="1366"/>
        <w:gridCol w:w="1412"/>
        <w:gridCol w:w="1255"/>
        <w:gridCol w:w="1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测量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0.01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0.1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0.5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4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2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|H(jω)|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999.9500m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995.0342m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894.3730m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706.9999m</w:t>
            </w:r>
          </w:p>
        </w:tc>
        <w:tc>
          <w:tcPr>
            <w:tcW w:w="141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196.0593m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99.4740m</w:t>
            </w:r>
          </w:p>
        </w:tc>
        <w:tc>
          <w:tcPr>
            <w:tcW w:w="128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9.9965m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φ(°)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-573.1121m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-5.7123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-26.5720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-45.0086</w:t>
            </w:r>
          </w:p>
        </w:tc>
        <w:tc>
          <w:tcPr>
            <w:tcW w:w="141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-78.6934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-84.2911</w:t>
            </w:r>
          </w:p>
        </w:tc>
        <w:tc>
          <w:tcPr>
            <w:tcW w:w="1289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-89.4272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）在现有器件参数的基础上完成实验内容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的设计。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设计一个一阶高通电路，要求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0 在 1.6kHz 左右。设计电路，并分析测量电路 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0 值。记录电路频率特性曲线。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设计如下图，其中R=1000Ω，C=100nF。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2661920" cy="2280920"/>
            <wp:effectExtent l="0" t="0" r="5080" b="5080"/>
            <wp:docPr id="5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1135" cy="2221865"/>
            <wp:effectExtent l="0" t="0" r="12065" b="635"/>
            <wp:docPr id="5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由频率特性曲线可得f0的值为1.5911k。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f0=1.5911k</w:t>
      </w:r>
    </w:p>
    <w:tbl>
      <w:tblPr>
        <w:tblStyle w:val="3"/>
        <w:tblW w:w="11256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67"/>
        <w:gridCol w:w="1478"/>
        <w:gridCol w:w="1400"/>
        <w:gridCol w:w="1366"/>
        <w:gridCol w:w="1412"/>
        <w:gridCol w:w="125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测量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0.01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0.1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0.5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41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10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i/>
                <w:iCs/>
                <w:color w:val="000000"/>
                <w:kern w:val="0"/>
                <w:sz w:val="28"/>
                <w:szCs w:val="28"/>
                <w:lang w:val="en-US" w:eastAsia="zh-CN" w:bidi="ar"/>
              </w:rPr>
              <w:t>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|H(jω)|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9.9967m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99.4760m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447.1126m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707.0068m</w:t>
            </w:r>
          </w:p>
        </w:tc>
        <w:tc>
          <w:tcPr>
            <w:tcW w:w="141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980.5700m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995.0344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999.9500m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val="en-US" w:eastAsia="zh-CN" w:bidi="ar"/>
              </w:rPr>
              <w:t>φ(°)</w:t>
            </w:r>
          </w:p>
        </w:tc>
        <w:tc>
          <w:tcPr>
            <w:tcW w:w="1467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89.4272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84.2910</w:t>
            </w:r>
          </w:p>
        </w:tc>
        <w:tc>
          <w:tcPr>
            <w:tcW w:w="1400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63.4414</w:t>
            </w:r>
          </w:p>
        </w:tc>
        <w:tc>
          <w:tcPr>
            <w:tcW w:w="1366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45.0081</w:t>
            </w:r>
          </w:p>
        </w:tc>
        <w:tc>
          <w:tcPr>
            <w:tcW w:w="1412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11.3131</w:t>
            </w:r>
          </w:p>
        </w:tc>
        <w:tc>
          <w:tcPr>
            <w:tcW w:w="1255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5.7122</w:t>
            </w:r>
          </w:p>
        </w:tc>
        <w:tc>
          <w:tcPr>
            <w:tcW w:w="1478" w:type="dxa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573.1008m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）复习相关谐振电路的原理知识。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RLC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串联电压谐振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在具有电阻、电感和电容元件的电路中，电路两端的电压与电路中的电流一般是不同相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的。如果调节电路中电感和电容元件的参数或改变电源的频率，就能够使得电路中的电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流和电压出现了同相的情况。电路的这种状态称为谐振。RLC 串联谐振又称为电压谐振。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由 RLC 组成的串联电路如下图所示。 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83050" cy="2795270"/>
            <wp:effectExtent l="0" t="0" r="6350" b="11430"/>
            <wp:docPr id="59" name="图片 59" descr="12858e61c2cf22536913006c3832b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2858e61c2cf22536913006c3832bb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串联谐振电路的谐振频率</w:t>
      </w:r>
      <w:r>
        <w:rPr>
          <w:rFonts w:hint="default" w:ascii="Cambria Math" w:hAnsi="Cambria Math" w:eastAsia="Cambria Math" w:cs="Cambria Math"/>
          <w:color w:val="000000"/>
          <w:kern w:val="0"/>
          <w:sz w:val="21"/>
          <w:szCs w:val="21"/>
          <w:lang w:val="en-US" w:eastAsia="zh-CN" w:bidi="ar"/>
        </w:rPr>
        <w:t>𝑓</w:t>
      </w:r>
      <w:r>
        <w:rPr>
          <w:rFonts w:hint="default" w:ascii="Cambria Math" w:hAnsi="Cambria Math" w:eastAsia="Cambria Math" w:cs="Cambria Math"/>
          <w:color w:val="000000"/>
          <w:kern w:val="0"/>
          <w:sz w:val="15"/>
          <w:szCs w:val="15"/>
          <w:lang w:val="en-US" w:eastAsia="zh-CN" w:bidi="ar"/>
        </w:rPr>
        <w:t>0</w:t>
      </w: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完全由电路本身的有关参数来决定，是电路本身的固有性质，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而且每一个 RLC 串联电路，只有一个对应的谐振频率。因此，只有外施加电压的频率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与 RLC 串列电路的谐振频率相等时，电路才会发生谐振。实际应用中往往采用两种方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法使电路发生谐振，一种使外施加电压的频率一定，改变电路电感 L 或者电容 C 的方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法，使电路满足谐振条件；另一种是电路电感 L 和电容 C 参数一定，采用改变外施加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>电压的频率的方法，使电路在其谐振频率下达到谐振。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166110"/>
            <wp:effectExtent l="0" t="0" r="10795" b="8890"/>
            <wp:docPr id="60" name="图片 60" descr="f97e5f171fe9337e6e251e2a9d414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f97e5f171fe9337e6e251e2a9d4141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 w:bidi="ar"/>
        </w:rPr>
        <w:t>理论计算内容 4 RLC 串联电路的谐振频率。</w:t>
      </w:r>
      <w:r>
        <w:rPr>
          <w:rFonts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2527935"/>
            <wp:effectExtent l="0" t="0" r="10795" b="12065"/>
            <wp:docPr id="62" name="图片 62" descr="ae458f66ad1411658e23e6edbd1a7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ae458f66ad1411658e23e6edbd1a7d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6950E"/>
    <w:multiLevelType w:val="singleLevel"/>
    <w:tmpl w:val="8116950E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DBC7F65D"/>
    <w:multiLevelType w:val="singleLevel"/>
    <w:tmpl w:val="DBC7F65D"/>
    <w:lvl w:ilvl="0" w:tentative="0">
      <w:start w:val="1"/>
      <w:numFmt w:val="chineseCounting"/>
      <w:suff w:val="nothing"/>
      <w:lvlText w:val="%1、"/>
      <w:lvlJc w:val="left"/>
      <w:pPr>
        <w:ind w:left="2310"/>
      </w:pPr>
      <w:rPr>
        <w:rFonts w:hint="eastAsia" w:ascii="宋体" w:hAnsi="宋体" w:eastAsia="宋体" w:cs="宋体"/>
      </w:rPr>
    </w:lvl>
  </w:abstractNum>
  <w:abstractNum w:abstractNumId="2">
    <w:nsid w:val="0D3233B0"/>
    <w:multiLevelType w:val="singleLevel"/>
    <w:tmpl w:val="0D3233B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D2A0E12"/>
    <w:multiLevelType w:val="singleLevel"/>
    <w:tmpl w:val="6D2A0E12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0N2U3YzRhOWNhODU5ZGVmMGQ1YTM1MzIwZDY3ZTEifQ=="/>
  </w:docVars>
  <w:rsids>
    <w:rsidRoot w:val="00000000"/>
    <w:rsid w:val="013B2B96"/>
    <w:rsid w:val="10F154BB"/>
    <w:rsid w:val="116E1504"/>
    <w:rsid w:val="13753589"/>
    <w:rsid w:val="13A9746E"/>
    <w:rsid w:val="13C94031"/>
    <w:rsid w:val="17633C18"/>
    <w:rsid w:val="17B8580F"/>
    <w:rsid w:val="1D7A3F9F"/>
    <w:rsid w:val="1EBB798A"/>
    <w:rsid w:val="1F04091B"/>
    <w:rsid w:val="234E6170"/>
    <w:rsid w:val="23FC2D33"/>
    <w:rsid w:val="255270E0"/>
    <w:rsid w:val="260D4251"/>
    <w:rsid w:val="275716D4"/>
    <w:rsid w:val="2B7A308E"/>
    <w:rsid w:val="2C1637FC"/>
    <w:rsid w:val="2F040B13"/>
    <w:rsid w:val="30244851"/>
    <w:rsid w:val="35F360D5"/>
    <w:rsid w:val="36404F99"/>
    <w:rsid w:val="39CC367A"/>
    <w:rsid w:val="3CC81535"/>
    <w:rsid w:val="3CE37662"/>
    <w:rsid w:val="3CF913A7"/>
    <w:rsid w:val="3DF02037"/>
    <w:rsid w:val="3E440017"/>
    <w:rsid w:val="3F0D18DE"/>
    <w:rsid w:val="45722A96"/>
    <w:rsid w:val="47E44403"/>
    <w:rsid w:val="4A7E1C35"/>
    <w:rsid w:val="4AEF706E"/>
    <w:rsid w:val="519059BE"/>
    <w:rsid w:val="52E9540A"/>
    <w:rsid w:val="551337A9"/>
    <w:rsid w:val="5D1467D5"/>
    <w:rsid w:val="621437DE"/>
    <w:rsid w:val="667D31C4"/>
    <w:rsid w:val="67762216"/>
    <w:rsid w:val="68397CBD"/>
    <w:rsid w:val="68BE40BA"/>
    <w:rsid w:val="69E95A08"/>
    <w:rsid w:val="6C2955F0"/>
    <w:rsid w:val="70180DF5"/>
    <w:rsid w:val="70F97E5D"/>
    <w:rsid w:val="72A71C3F"/>
    <w:rsid w:val="75BB4137"/>
    <w:rsid w:val="7CBF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2023-12-08T06:10:00Z</dcterms:created>
  <dc:creator>hasee</dc:creator>
  <cp:lastModifiedBy>陳魚日匕匕龍(-᷅_-᷄)</cp:lastModifiedBy>
  <dcterms:modified xsi:type="dcterms:W3CDTF">2023-12-12T09:00:03Z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9A8D66AFCAEC4FD2A59947C711C5617B_12</vt:lpwstr>
  </property>
</Properties>
</file>