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03BE7" w14:textId="3CA339F9" w:rsidR="00171931" w:rsidRDefault="00C91913" w:rsidP="00C91913">
      <w:pPr>
        <w:jc w:val="center"/>
        <w:rPr>
          <w:lang w:val="es-MX"/>
        </w:rPr>
      </w:pPr>
      <w:r>
        <w:rPr>
          <w:lang w:val="es-MX"/>
        </w:rPr>
        <w:t xml:space="preserve">Evidencias de las pantallas de la aplicación en </w:t>
      </w:r>
      <w:proofErr w:type="spellStart"/>
      <w:r>
        <w:rPr>
          <w:lang w:val="es-MX"/>
        </w:rPr>
        <w:t>Figma</w:t>
      </w:r>
      <w:proofErr w:type="spellEnd"/>
    </w:p>
    <w:p w14:paraId="41AC85AE" w14:textId="77777777" w:rsidR="00C91913" w:rsidRPr="00C91913" w:rsidRDefault="00C91913" w:rsidP="00C91913">
      <w:pPr>
        <w:rPr>
          <w:b/>
          <w:bCs/>
        </w:rPr>
      </w:pPr>
      <w:r w:rsidRPr="00C91913">
        <w:rPr>
          <w:b/>
          <w:bCs/>
        </w:rPr>
        <w:t xml:space="preserve">Pantalla 1: </w:t>
      </w:r>
      <w:proofErr w:type="spellStart"/>
      <w:r w:rsidRPr="00C91913">
        <w:rPr>
          <w:b/>
          <w:bCs/>
        </w:rPr>
        <w:t>Dashboard</w:t>
      </w:r>
      <w:proofErr w:type="spellEnd"/>
      <w:r w:rsidRPr="00C91913">
        <w:rPr>
          <w:b/>
          <w:bCs/>
        </w:rPr>
        <w:t xml:space="preserve"> (Progreso diario)</w:t>
      </w:r>
    </w:p>
    <w:p w14:paraId="12913D27" w14:textId="77777777" w:rsidR="00C91913" w:rsidRPr="00C91913" w:rsidRDefault="00C91913" w:rsidP="00C91913">
      <w:r w:rsidRPr="00C91913">
        <w:t xml:space="preserve">El </w:t>
      </w:r>
      <w:proofErr w:type="spellStart"/>
      <w:r w:rsidRPr="00C91913">
        <w:t>Dashboard</w:t>
      </w:r>
      <w:proofErr w:type="spellEnd"/>
      <w:r w:rsidRPr="00C91913">
        <w:t xml:space="preserve"> es la pantalla principal de la aplicación, donde el usuario visualiza un resumen claro de sus hábitos diarios. Incluye un indicador de progreso circular que muestra el porcentaje de hábitos completados, junto con una lista de hábitos activos con estados interactivos (completado/no completado). Esta pantalla está diseñada para ofrecer retroalimentación inmediata y motivación visual, permitiendo al usuario marcar hábitos y ver su progreso actualizado en tiempo real.</w:t>
      </w:r>
    </w:p>
    <w:p w14:paraId="13B30DCF" w14:textId="448CA6C6" w:rsidR="00C91913" w:rsidRDefault="00C91913" w:rsidP="00C91913">
      <w:pPr>
        <w:jc w:val="center"/>
        <w:rPr>
          <w:lang w:val="es-MX"/>
        </w:rPr>
      </w:pPr>
      <w:r w:rsidRPr="00C91913">
        <w:rPr>
          <w:noProof/>
          <w:lang w:val="es-MX"/>
        </w:rPr>
        <w:drawing>
          <wp:inline distT="0" distB="0" distL="0" distR="0" wp14:anchorId="62E6C382" wp14:editId="3FCFA861">
            <wp:extent cx="3053751" cy="6219400"/>
            <wp:effectExtent l="0" t="0" r="0" b="0"/>
            <wp:docPr id="1623367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67398" name=""/>
                    <pic:cNvPicPr/>
                  </pic:nvPicPr>
                  <pic:blipFill>
                    <a:blip r:embed="rId5"/>
                    <a:stretch>
                      <a:fillRect/>
                    </a:stretch>
                  </pic:blipFill>
                  <pic:spPr>
                    <a:xfrm>
                      <a:off x="0" y="0"/>
                      <a:ext cx="3087456" cy="6288044"/>
                    </a:xfrm>
                    <a:prstGeom prst="rect">
                      <a:avLst/>
                    </a:prstGeom>
                  </pic:spPr>
                </pic:pic>
              </a:graphicData>
            </a:graphic>
          </wp:inline>
        </w:drawing>
      </w:r>
    </w:p>
    <w:p w14:paraId="467306C6" w14:textId="77777777" w:rsidR="00C91913" w:rsidRPr="00C91913" w:rsidRDefault="00C91913" w:rsidP="00C91913">
      <w:pPr>
        <w:rPr>
          <w:b/>
          <w:bCs/>
        </w:rPr>
      </w:pPr>
      <w:r w:rsidRPr="00C91913">
        <w:rPr>
          <w:b/>
          <w:bCs/>
        </w:rPr>
        <w:lastRenderedPageBreak/>
        <w:t>Pantalla 2: Creación de hábitos</w:t>
      </w:r>
    </w:p>
    <w:p w14:paraId="45D7B20C" w14:textId="77777777" w:rsidR="00C91913" w:rsidRDefault="00C91913" w:rsidP="00C91913">
      <w:r w:rsidRPr="00C91913">
        <w:t>Esta pantalla permite al usuario crear nuevos hábitos mediante un formulario interactivo. Incluye campos como nombre del hábito, frecuencia y posiblemente configuraciones adicionales como días específicos o recordatorios. El diseño prioriza la claridad y facilidad de uso, incorporando validaciones en tiempo real y mensajes de error accesibles. Además, se asegura que todos los elementos cumplan con estándares de accesibilidad, facilitando la interacción para todo tipo de usuarios.</w:t>
      </w:r>
    </w:p>
    <w:p w14:paraId="609B70B3" w14:textId="0606065B" w:rsidR="00C91913" w:rsidRDefault="00C91913" w:rsidP="00C91913">
      <w:pPr>
        <w:jc w:val="center"/>
      </w:pPr>
      <w:r w:rsidRPr="00C91913">
        <w:rPr>
          <w:noProof/>
        </w:rPr>
        <w:drawing>
          <wp:inline distT="0" distB="0" distL="0" distR="0" wp14:anchorId="302E77DF" wp14:editId="3EE6640D">
            <wp:extent cx="3686502" cy="6521570"/>
            <wp:effectExtent l="0" t="0" r="9525" b="0"/>
            <wp:docPr id="787097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97811" name=""/>
                    <pic:cNvPicPr/>
                  </pic:nvPicPr>
                  <pic:blipFill>
                    <a:blip r:embed="rId6"/>
                    <a:stretch>
                      <a:fillRect/>
                    </a:stretch>
                  </pic:blipFill>
                  <pic:spPr>
                    <a:xfrm>
                      <a:off x="0" y="0"/>
                      <a:ext cx="3697395" cy="6540840"/>
                    </a:xfrm>
                    <a:prstGeom prst="rect">
                      <a:avLst/>
                    </a:prstGeom>
                  </pic:spPr>
                </pic:pic>
              </a:graphicData>
            </a:graphic>
          </wp:inline>
        </w:drawing>
      </w:r>
    </w:p>
    <w:p w14:paraId="59A42DC9" w14:textId="77777777" w:rsidR="00C91913" w:rsidRPr="00C91913" w:rsidRDefault="00C91913" w:rsidP="00C91913">
      <w:pPr>
        <w:rPr>
          <w:b/>
          <w:bCs/>
        </w:rPr>
      </w:pPr>
      <w:r w:rsidRPr="00C91913">
        <w:rPr>
          <w:b/>
          <w:bCs/>
        </w:rPr>
        <w:lastRenderedPageBreak/>
        <w:t>Pantalla 3: Estadísticas y progreso</w:t>
      </w:r>
    </w:p>
    <w:p w14:paraId="0A7D6D49" w14:textId="77777777" w:rsidR="00C91913" w:rsidRDefault="00C91913" w:rsidP="00C91913">
      <w:r w:rsidRPr="00C91913">
        <w:t>La pantalla de estadísticas presenta un análisis visual del comportamiento del usuario a lo largo del tiempo. Incluye gráficos y métricas como progreso semanal, rachas de cumplimiento y niveles alcanzados. Esta sección permite al usuario comprender su rendimiento y mantener la motivación mediante la visualización de logros y evolución. El diseño enfatiza la legibilidad, el contraste y la jerarquía de información para una interpretación rápida y efectiva.</w:t>
      </w:r>
    </w:p>
    <w:p w14:paraId="350DADD1" w14:textId="1A0717B2" w:rsidR="00C91913" w:rsidRDefault="00C91913" w:rsidP="00C91913">
      <w:pPr>
        <w:jc w:val="center"/>
      </w:pPr>
      <w:r w:rsidRPr="00C91913">
        <w:rPr>
          <w:noProof/>
        </w:rPr>
        <w:drawing>
          <wp:inline distT="0" distB="0" distL="0" distR="0" wp14:anchorId="1330B5BC" wp14:editId="41A09C37">
            <wp:extent cx="2510287" cy="5043924"/>
            <wp:effectExtent l="0" t="0" r="4445" b="4445"/>
            <wp:docPr id="985346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46760" name=""/>
                    <pic:cNvPicPr/>
                  </pic:nvPicPr>
                  <pic:blipFill>
                    <a:blip r:embed="rId7"/>
                    <a:stretch>
                      <a:fillRect/>
                    </a:stretch>
                  </pic:blipFill>
                  <pic:spPr>
                    <a:xfrm>
                      <a:off x="0" y="0"/>
                      <a:ext cx="2510287" cy="5043924"/>
                    </a:xfrm>
                    <a:prstGeom prst="rect">
                      <a:avLst/>
                    </a:prstGeom>
                  </pic:spPr>
                </pic:pic>
              </a:graphicData>
            </a:graphic>
          </wp:inline>
        </w:drawing>
      </w:r>
      <w:r>
        <w:t xml:space="preserve">          </w:t>
      </w:r>
      <w:r w:rsidRPr="00C91913">
        <w:rPr>
          <w:noProof/>
        </w:rPr>
        <w:drawing>
          <wp:inline distT="0" distB="0" distL="0" distR="0" wp14:anchorId="7F04138B" wp14:editId="679F4BD2">
            <wp:extent cx="2760453" cy="5055256"/>
            <wp:effectExtent l="0" t="0" r="1905" b="0"/>
            <wp:docPr id="169386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69663" name=""/>
                    <pic:cNvPicPr/>
                  </pic:nvPicPr>
                  <pic:blipFill>
                    <a:blip r:embed="rId8"/>
                    <a:stretch>
                      <a:fillRect/>
                    </a:stretch>
                  </pic:blipFill>
                  <pic:spPr>
                    <a:xfrm>
                      <a:off x="0" y="0"/>
                      <a:ext cx="2761258" cy="5056730"/>
                    </a:xfrm>
                    <a:prstGeom prst="rect">
                      <a:avLst/>
                    </a:prstGeom>
                  </pic:spPr>
                </pic:pic>
              </a:graphicData>
            </a:graphic>
          </wp:inline>
        </w:drawing>
      </w:r>
    </w:p>
    <w:p w14:paraId="512D3539" w14:textId="77777777" w:rsidR="00C91913" w:rsidRDefault="00C91913" w:rsidP="00C91913"/>
    <w:p w14:paraId="46311036" w14:textId="6347B2D8" w:rsidR="00476EE0" w:rsidRDefault="00476EE0" w:rsidP="00C91913">
      <w:pPr>
        <w:rPr>
          <w:rFonts w:eastAsia="Arial" w:cs="Arial"/>
          <w:b/>
          <w:bCs/>
        </w:rPr>
      </w:pPr>
      <w:proofErr w:type="spellStart"/>
      <w:r w:rsidRPr="00476EE0">
        <w:rPr>
          <w:rFonts w:eastAsia="Arial" w:cs="Arial"/>
          <w:b/>
          <w:bCs/>
        </w:rPr>
        <w:t>Design</w:t>
      </w:r>
      <w:proofErr w:type="spellEnd"/>
      <w:r w:rsidRPr="00476EE0">
        <w:rPr>
          <w:rFonts w:eastAsia="Arial" w:cs="Arial"/>
          <w:b/>
          <w:bCs/>
        </w:rPr>
        <w:t xml:space="preserve"> </w:t>
      </w:r>
      <w:proofErr w:type="spellStart"/>
      <w:r w:rsidRPr="00476EE0">
        <w:rPr>
          <w:rFonts w:eastAsia="Arial" w:cs="Arial"/>
          <w:b/>
          <w:bCs/>
        </w:rPr>
        <w:t>System</w:t>
      </w:r>
      <w:proofErr w:type="spellEnd"/>
      <w:r w:rsidRPr="00476EE0">
        <w:rPr>
          <w:rFonts w:eastAsia="Arial" w:cs="Arial"/>
          <w:b/>
          <w:bCs/>
        </w:rPr>
        <w:t xml:space="preserve"> — Captura de Tokens y Componentes</w:t>
      </w:r>
    </w:p>
    <w:p w14:paraId="18C42F84" w14:textId="77777777" w:rsidR="00476EE0" w:rsidRPr="00343169" w:rsidRDefault="00476EE0" w:rsidP="00476EE0">
      <w:pPr>
        <w:spacing w:before="80" w:after="80"/>
        <w:jc w:val="both"/>
      </w:pPr>
      <w:r w:rsidRPr="00343169">
        <w:rPr>
          <w:rFonts w:eastAsia="Arial" w:cs="Arial"/>
          <w:color w:val="333333"/>
        </w:rPr>
        <w:t xml:space="preserve">La siguiente imagen muestra la página del </w:t>
      </w:r>
      <w:proofErr w:type="spellStart"/>
      <w:r w:rsidRPr="00343169">
        <w:rPr>
          <w:rFonts w:eastAsia="Arial" w:cs="Arial"/>
          <w:color w:val="333333"/>
        </w:rPr>
        <w:t>Design</w:t>
      </w:r>
      <w:proofErr w:type="spellEnd"/>
      <w:r w:rsidRPr="00343169">
        <w:rPr>
          <w:rFonts w:eastAsia="Arial" w:cs="Arial"/>
          <w:color w:val="333333"/>
        </w:rPr>
        <w:t xml:space="preserve"> </w:t>
      </w:r>
      <w:proofErr w:type="spellStart"/>
      <w:r w:rsidRPr="00343169">
        <w:rPr>
          <w:rFonts w:eastAsia="Arial" w:cs="Arial"/>
          <w:color w:val="333333"/>
        </w:rPr>
        <w:t>System</w:t>
      </w:r>
      <w:proofErr w:type="spellEnd"/>
      <w:r w:rsidRPr="00343169">
        <w:rPr>
          <w:rFonts w:eastAsia="Arial" w:cs="Arial"/>
          <w:color w:val="333333"/>
        </w:rPr>
        <w:t xml:space="preserve"> construida en </w:t>
      </w:r>
      <w:proofErr w:type="spellStart"/>
      <w:r w:rsidRPr="00343169">
        <w:rPr>
          <w:rFonts w:eastAsia="Arial" w:cs="Arial"/>
          <w:color w:val="333333"/>
        </w:rPr>
        <w:t>Figma</w:t>
      </w:r>
      <w:proofErr w:type="spellEnd"/>
      <w:r w:rsidRPr="00343169">
        <w:rPr>
          <w:rFonts w:eastAsia="Arial" w:cs="Arial"/>
          <w:color w:val="333333"/>
        </w:rPr>
        <w:t>, con los tokens de color, tipografía, espaciado y los componentes base con sus variantes.</w:t>
      </w:r>
    </w:p>
    <w:p w14:paraId="615B4543" w14:textId="0A155436" w:rsidR="00476EE0" w:rsidRPr="00476EE0" w:rsidRDefault="00476EE0" w:rsidP="00C91913">
      <w:pPr>
        <w:rPr>
          <w:b/>
          <w:bCs/>
        </w:rPr>
      </w:pPr>
      <w:r>
        <w:rPr>
          <w:noProof/>
        </w:rPr>
        <w:lastRenderedPageBreak/>
        <w:drawing>
          <wp:inline distT="0" distB="0" distL="0" distR="0" wp14:anchorId="1494EDD9" wp14:editId="64396CF1">
            <wp:extent cx="1899920" cy="8253095"/>
            <wp:effectExtent l="0" t="0" r="5080" b="0"/>
            <wp:docPr id="54996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99920" cy="8253095"/>
                    </a:xfrm>
                    <a:prstGeom prst="rect">
                      <a:avLst/>
                    </a:prstGeom>
                    <a:noFill/>
                    <a:ln>
                      <a:noFill/>
                    </a:ln>
                  </pic:spPr>
                </pic:pic>
              </a:graphicData>
            </a:graphic>
          </wp:inline>
        </w:drawing>
      </w:r>
    </w:p>
    <w:p w14:paraId="18E030F6" w14:textId="0585D731" w:rsidR="00C91913" w:rsidRPr="00476EE0" w:rsidRDefault="00476EE0" w:rsidP="00476EE0">
      <w:pPr>
        <w:rPr>
          <w:b/>
          <w:bCs/>
        </w:rPr>
      </w:pPr>
      <w:r w:rsidRPr="00476EE0">
        <w:rPr>
          <w:b/>
          <w:bCs/>
        </w:rPr>
        <w:lastRenderedPageBreak/>
        <w:t>Exportación de íconos SVG</w:t>
      </w:r>
    </w:p>
    <w:p w14:paraId="13DB049B" w14:textId="01D11855" w:rsidR="00476EE0" w:rsidRPr="00343169" w:rsidRDefault="00476EE0" w:rsidP="00476EE0">
      <w:pPr>
        <w:spacing w:before="80" w:after="80"/>
        <w:jc w:val="both"/>
      </w:pPr>
      <w:r w:rsidRPr="00343169">
        <w:rPr>
          <w:rFonts w:eastAsia="Arial" w:cs="Arial"/>
          <w:color w:val="333333"/>
        </w:rPr>
        <w:t xml:space="preserve">Los siguientes íconos fueron exportados del </w:t>
      </w:r>
      <w:proofErr w:type="spellStart"/>
      <w:r w:rsidRPr="00343169">
        <w:rPr>
          <w:rFonts w:eastAsia="Arial" w:cs="Arial"/>
          <w:color w:val="333333"/>
        </w:rPr>
        <w:t>Design</w:t>
      </w:r>
      <w:proofErr w:type="spellEnd"/>
      <w:r w:rsidRPr="00343169">
        <w:rPr>
          <w:rFonts w:eastAsia="Arial" w:cs="Arial"/>
          <w:color w:val="333333"/>
        </w:rPr>
        <w:t xml:space="preserve"> </w:t>
      </w:r>
      <w:proofErr w:type="spellStart"/>
      <w:r w:rsidRPr="00343169">
        <w:rPr>
          <w:rFonts w:eastAsia="Arial" w:cs="Arial"/>
          <w:color w:val="333333"/>
        </w:rPr>
        <w:t>System</w:t>
      </w:r>
      <w:proofErr w:type="spellEnd"/>
      <w:r w:rsidRPr="00343169">
        <w:rPr>
          <w:rFonts w:eastAsia="Arial" w:cs="Arial"/>
          <w:color w:val="333333"/>
        </w:rPr>
        <w:t xml:space="preserve"> en formato SVG con nomenclatura semántica para su uso en la implementación:</w:t>
      </w:r>
    </w:p>
    <w:p w14:paraId="544C5AF7" w14:textId="77777777" w:rsidR="00476EE0" w:rsidRPr="00343169" w:rsidRDefault="00476EE0" w:rsidP="00476EE0">
      <w:pPr>
        <w:pStyle w:val="ListParagraph"/>
        <w:numPr>
          <w:ilvl w:val="0"/>
          <w:numId w:val="1"/>
        </w:numPr>
        <w:spacing w:before="60" w:after="60" w:line="240" w:lineRule="auto"/>
        <w:contextualSpacing w:val="0"/>
      </w:pPr>
      <w:proofErr w:type="spellStart"/>
      <w:r w:rsidRPr="00343169">
        <w:rPr>
          <w:rFonts w:eastAsia="Arial" w:cs="Arial"/>
          <w:color w:val="333333"/>
        </w:rPr>
        <w:t>ic_check.svg</w:t>
      </w:r>
      <w:proofErr w:type="spellEnd"/>
      <w:r w:rsidRPr="00343169">
        <w:rPr>
          <w:rFonts w:eastAsia="Arial" w:cs="Arial"/>
          <w:color w:val="333333"/>
        </w:rPr>
        <w:t xml:space="preserve"> — Confirmación / hábito completado</w:t>
      </w:r>
    </w:p>
    <w:p w14:paraId="104A9977" w14:textId="77777777" w:rsidR="00476EE0" w:rsidRPr="00343169" w:rsidRDefault="00476EE0" w:rsidP="00476EE0">
      <w:pPr>
        <w:pStyle w:val="ListParagraph"/>
        <w:numPr>
          <w:ilvl w:val="0"/>
          <w:numId w:val="1"/>
        </w:numPr>
        <w:spacing w:before="60" w:after="60" w:line="240" w:lineRule="auto"/>
        <w:contextualSpacing w:val="0"/>
      </w:pPr>
      <w:proofErr w:type="spellStart"/>
      <w:r w:rsidRPr="00343169">
        <w:rPr>
          <w:rFonts w:eastAsia="Arial" w:cs="Arial"/>
          <w:color w:val="333333"/>
        </w:rPr>
        <w:t>ic_plus.svg</w:t>
      </w:r>
      <w:proofErr w:type="spellEnd"/>
      <w:r w:rsidRPr="00343169">
        <w:rPr>
          <w:rFonts w:eastAsia="Arial" w:cs="Arial"/>
          <w:color w:val="333333"/>
        </w:rPr>
        <w:t xml:space="preserve"> — Agregar nuevo hábito</w:t>
      </w:r>
    </w:p>
    <w:p w14:paraId="18EE14A5" w14:textId="77777777" w:rsidR="00476EE0" w:rsidRPr="00343169" w:rsidRDefault="00476EE0" w:rsidP="00476EE0">
      <w:pPr>
        <w:pStyle w:val="ListParagraph"/>
        <w:numPr>
          <w:ilvl w:val="0"/>
          <w:numId w:val="1"/>
        </w:numPr>
        <w:spacing w:before="60" w:after="60" w:line="240" w:lineRule="auto"/>
        <w:contextualSpacing w:val="0"/>
      </w:pPr>
      <w:proofErr w:type="spellStart"/>
      <w:r w:rsidRPr="00343169">
        <w:rPr>
          <w:rFonts w:eastAsia="Arial" w:cs="Arial"/>
          <w:color w:val="333333"/>
        </w:rPr>
        <w:t>ic_stats.svg</w:t>
      </w:r>
      <w:proofErr w:type="spellEnd"/>
      <w:r w:rsidRPr="00343169">
        <w:rPr>
          <w:rFonts w:eastAsia="Arial" w:cs="Arial"/>
          <w:color w:val="333333"/>
        </w:rPr>
        <w:t xml:space="preserve"> — Acceso a estadísticas</w:t>
      </w:r>
    </w:p>
    <w:p w14:paraId="5462AEA2" w14:textId="77777777" w:rsidR="00476EE0" w:rsidRPr="00476EE0" w:rsidRDefault="00476EE0" w:rsidP="00476EE0">
      <w:pPr>
        <w:pStyle w:val="ListParagraph"/>
        <w:numPr>
          <w:ilvl w:val="0"/>
          <w:numId w:val="1"/>
        </w:numPr>
        <w:spacing w:before="60" w:after="60" w:line="240" w:lineRule="auto"/>
        <w:contextualSpacing w:val="0"/>
      </w:pPr>
      <w:proofErr w:type="spellStart"/>
      <w:r w:rsidRPr="00343169">
        <w:rPr>
          <w:rFonts w:eastAsia="Arial" w:cs="Arial"/>
          <w:color w:val="333333"/>
        </w:rPr>
        <w:t>ic_home.svg</w:t>
      </w:r>
      <w:proofErr w:type="spellEnd"/>
      <w:r w:rsidRPr="00343169">
        <w:rPr>
          <w:rFonts w:eastAsia="Arial" w:cs="Arial"/>
          <w:color w:val="333333"/>
        </w:rPr>
        <w:t xml:space="preserve"> — Navegación al </w:t>
      </w:r>
      <w:proofErr w:type="spellStart"/>
      <w:r w:rsidRPr="00343169">
        <w:rPr>
          <w:rFonts w:eastAsia="Arial" w:cs="Arial"/>
          <w:color w:val="333333"/>
        </w:rPr>
        <w:t>Dashboard</w:t>
      </w:r>
      <w:proofErr w:type="spellEnd"/>
    </w:p>
    <w:p w14:paraId="4662E8F4" w14:textId="69ED6C5A" w:rsidR="00C91913" w:rsidRPr="00476EE0" w:rsidRDefault="00476EE0" w:rsidP="00476EE0">
      <w:pPr>
        <w:pStyle w:val="ListParagraph"/>
        <w:numPr>
          <w:ilvl w:val="0"/>
          <w:numId w:val="1"/>
        </w:numPr>
        <w:spacing w:before="60" w:after="60" w:line="240" w:lineRule="auto"/>
        <w:contextualSpacing w:val="0"/>
      </w:pPr>
      <w:proofErr w:type="spellStart"/>
      <w:r w:rsidRPr="00476EE0">
        <w:rPr>
          <w:rFonts w:eastAsia="Arial" w:cs="Arial"/>
          <w:color w:val="333333"/>
        </w:rPr>
        <w:t>ic_bell.svg</w:t>
      </w:r>
      <w:proofErr w:type="spellEnd"/>
      <w:r w:rsidRPr="00476EE0">
        <w:rPr>
          <w:rFonts w:eastAsia="Arial" w:cs="Arial"/>
          <w:color w:val="333333"/>
        </w:rPr>
        <w:t xml:space="preserve"> — Notificaciones y recordatorios</w:t>
      </w:r>
    </w:p>
    <w:sectPr w:rsidR="00C91913" w:rsidRPr="00476EE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BB8"/>
    <w:multiLevelType w:val="hybridMultilevel"/>
    <w:tmpl w:val="0E40FD44"/>
    <w:lvl w:ilvl="0" w:tplc="A7E0EF86">
      <w:start w:val="1"/>
      <w:numFmt w:val="bullet"/>
      <w:lvlText w:val="•"/>
      <w:lvlJc w:val="left"/>
      <w:pPr>
        <w:ind w:left="720" w:hanging="360"/>
      </w:pPr>
    </w:lvl>
    <w:lvl w:ilvl="1" w:tplc="AFEA170E">
      <w:numFmt w:val="decimal"/>
      <w:lvlText w:val=""/>
      <w:lvlJc w:val="left"/>
    </w:lvl>
    <w:lvl w:ilvl="2" w:tplc="ED44D54A">
      <w:numFmt w:val="decimal"/>
      <w:lvlText w:val=""/>
      <w:lvlJc w:val="left"/>
    </w:lvl>
    <w:lvl w:ilvl="3" w:tplc="1AD83292">
      <w:numFmt w:val="decimal"/>
      <w:lvlText w:val=""/>
      <w:lvlJc w:val="left"/>
    </w:lvl>
    <w:lvl w:ilvl="4" w:tplc="5C5217AE">
      <w:numFmt w:val="decimal"/>
      <w:lvlText w:val=""/>
      <w:lvlJc w:val="left"/>
    </w:lvl>
    <w:lvl w:ilvl="5" w:tplc="C23CEFF0">
      <w:numFmt w:val="decimal"/>
      <w:lvlText w:val=""/>
      <w:lvlJc w:val="left"/>
    </w:lvl>
    <w:lvl w:ilvl="6" w:tplc="8B888AE4">
      <w:numFmt w:val="decimal"/>
      <w:lvlText w:val=""/>
      <w:lvlJc w:val="left"/>
    </w:lvl>
    <w:lvl w:ilvl="7" w:tplc="AF76C186">
      <w:numFmt w:val="decimal"/>
      <w:lvlText w:val=""/>
      <w:lvlJc w:val="left"/>
    </w:lvl>
    <w:lvl w:ilvl="8" w:tplc="AD948D2C">
      <w:numFmt w:val="decimal"/>
      <w:lvlText w:val=""/>
      <w:lvlJc w:val="left"/>
    </w:lvl>
  </w:abstractNum>
  <w:num w:numId="1" w16cid:durableId="1964845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913"/>
    <w:rsid w:val="00171931"/>
    <w:rsid w:val="00306885"/>
    <w:rsid w:val="003C4958"/>
    <w:rsid w:val="00476EE0"/>
    <w:rsid w:val="00543DC8"/>
    <w:rsid w:val="008956EC"/>
    <w:rsid w:val="00A77848"/>
    <w:rsid w:val="00C91913"/>
    <w:rsid w:val="00DC66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85C89"/>
  <w15:chartTrackingRefBased/>
  <w15:docId w15:val="{82BBA304-CD91-420A-B7EC-110CCE86F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1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19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19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19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19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1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1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1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1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1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1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1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1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1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1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1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1913"/>
    <w:rPr>
      <w:rFonts w:eastAsiaTheme="majorEastAsia" w:cstheme="majorBidi"/>
      <w:color w:val="272727" w:themeColor="text1" w:themeTint="D8"/>
    </w:rPr>
  </w:style>
  <w:style w:type="paragraph" w:styleId="Title">
    <w:name w:val="Title"/>
    <w:basedOn w:val="Normal"/>
    <w:next w:val="Normal"/>
    <w:link w:val="TitleChar"/>
    <w:uiPriority w:val="10"/>
    <w:qFormat/>
    <w:rsid w:val="00C91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1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19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1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1913"/>
    <w:pPr>
      <w:spacing w:before="160"/>
      <w:jc w:val="center"/>
    </w:pPr>
    <w:rPr>
      <w:i/>
      <w:iCs/>
      <w:color w:val="404040" w:themeColor="text1" w:themeTint="BF"/>
    </w:rPr>
  </w:style>
  <w:style w:type="character" w:customStyle="1" w:styleId="QuoteChar">
    <w:name w:val="Quote Char"/>
    <w:basedOn w:val="DefaultParagraphFont"/>
    <w:link w:val="Quote"/>
    <w:uiPriority w:val="29"/>
    <w:rsid w:val="00C91913"/>
    <w:rPr>
      <w:i/>
      <w:iCs/>
      <w:color w:val="404040" w:themeColor="text1" w:themeTint="BF"/>
    </w:rPr>
  </w:style>
  <w:style w:type="paragraph" w:styleId="ListParagraph">
    <w:name w:val="List Paragraph"/>
    <w:basedOn w:val="Normal"/>
    <w:qFormat/>
    <w:rsid w:val="00C91913"/>
    <w:pPr>
      <w:ind w:left="720"/>
      <w:contextualSpacing/>
    </w:pPr>
  </w:style>
  <w:style w:type="character" w:styleId="IntenseEmphasis">
    <w:name w:val="Intense Emphasis"/>
    <w:basedOn w:val="DefaultParagraphFont"/>
    <w:uiPriority w:val="21"/>
    <w:qFormat/>
    <w:rsid w:val="00C91913"/>
    <w:rPr>
      <w:i/>
      <w:iCs/>
      <w:color w:val="0F4761" w:themeColor="accent1" w:themeShade="BF"/>
    </w:rPr>
  </w:style>
  <w:style w:type="paragraph" w:styleId="IntenseQuote">
    <w:name w:val="Intense Quote"/>
    <w:basedOn w:val="Normal"/>
    <w:next w:val="Normal"/>
    <w:link w:val="IntenseQuoteChar"/>
    <w:uiPriority w:val="30"/>
    <w:qFormat/>
    <w:rsid w:val="00C91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1913"/>
    <w:rPr>
      <w:i/>
      <w:iCs/>
      <w:color w:val="0F4761" w:themeColor="accent1" w:themeShade="BF"/>
    </w:rPr>
  </w:style>
  <w:style w:type="character" w:styleId="IntenseReference">
    <w:name w:val="Intense Reference"/>
    <w:basedOn w:val="DefaultParagraphFont"/>
    <w:uiPriority w:val="32"/>
    <w:qFormat/>
    <w:rsid w:val="00C919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336</Words>
  <Characters>1849</Characters>
  <Application>Microsoft Office Word</Application>
  <DocSecurity>0</DocSecurity>
  <Lines>15</Lines>
  <Paragraphs>4</Paragraphs>
  <ScaleCrop>false</ScaleCrop>
  <Company/>
  <LinksUpToDate>false</LinksUpToDate>
  <CharactersWithSpaces>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ALEXANDER NARANJO DIAZ</dc:creator>
  <cp:keywords/>
  <dc:description/>
  <cp:lastModifiedBy>Johan Carreño</cp:lastModifiedBy>
  <cp:revision>2</cp:revision>
  <dcterms:created xsi:type="dcterms:W3CDTF">2026-03-19T21:00:00Z</dcterms:created>
  <dcterms:modified xsi:type="dcterms:W3CDTF">2026-03-19T21:00:00Z</dcterms:modified>
</cp:coreProperties>
</file>