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65C0" w14:textId="171F2563" w:rsidR="00935D93" w:rsidRPr="00935D93" w:rsidRDefault="00935D93" w:rsidP="00935D93">
      <w:pPr>
        <w:jc w:val="center"/>
        <w:rPr>
          <w:b/>
          <w:bCs/>
        </w:rPr>
      </w:pPr>
      <w:r w:rsidRPr="00935D93">
        <w:rPr>
          <w:b/>
          <w:bCs/>
        </w:rPr>
        <w:t>PAPER OUTLINE</w:t>
      </w:r>
    </w:p>
    <w:p w14:paraId="78EAE1C4" w14:textId="77777777" w:rsidR="00935D93" w:rsidRDefault="00935D93"/>
    <w:p w14:paraId="08674BF8" w14:textId="01D8700B" w:rsidR="00A34F24" w:rsidRDefault="00935D93" w:rsidP="00935D93">
      <w:pPr>
        <w:pStyle w:val="Heading1"/>
      </w:pPr>
      <w:r>
        <w:t>TITLE</w:t>
      </w:r>
    </w:p>
    <w:p w14:paraId="674F0007" w14:textId="77777777" w:rsidR="00935D93" w:rsidRPr="00935D93" w:rsidRDefault="00935D93" w:rsidP="00935D93"/>
    <w:p w14:paraId="0B89C512" w14:textId="3BAC9FC3" w:rsidR="00935D93" w:rsidRDefault="00935D93" w:rsidP="00245BBE">
      <w:pPr>
        <w:ind w:left="720"/>
      </w:pPr>
      <w:r>
        <w:t xml:space="preserve">(111) </w:t>
      </w:r>
      <w:proofErr w:type="spellStart"/>
      <w:r>
        <w:t>InP</w:t>
      </w:r>
      <w:proofErr w:type="spellEnd"/>
      <w:r>
        <w:t xml:space="preserve"> SUBSTRATE REMOVAL FROM (111) GaAs QUANTUM DOTS BY SELECTIVE ANISOTROPIC WET ETCHING.</w:t>
      </w:r>
    </w:p>
    <w:p w14:paraId="0BFFE61E" w14:textId="765713BC" w:rsidR="00935D93" w:rsidRDefault="00935D93" w:rsidP="00935D93">
      <w:pPr>
        <w:pStyle w:val="Heading1"/>
      </w:pPr>
      <w:r>
        <w:t xml:space="preserve">ABSTRACT </w:t>
      </w:r>
    </w:p>
    <w:p w14:paraId="059D0198" w14:textId="77777777" w:rsidR="00935D93" w:rsidRPr="00935D93" w:rsidRDefault="00935D93" w:rsidP="00935D93"/>
    <w:p w14:paraId="78BCF1B5" w14:textId="7A6E8934" w:rsidR="00935D93" w:rsidRPr="00935D93" w:rsidRDefault="00935D93" w:rsidP="00935D93">
      <w:pPr>
        <w:ind w:left="720"/>
      </w:pPr>
      <w:r>
        <w:t xml:space="preserve">Tensile strained (111) </w:t>
      </w:r>
      <w:proofErr w:type="gramStart"/>
      <w:r>
        <w:t>GaAs  QD</w:t>
      </w:r>
      <w:proofErr w:type="gramEnd"/>
      <w:r>
        <w:t xml:space="preserve"> are good candidates for single photon emitters. A key to characterizing the quality of the quantum dots as single photon emitter requires characterization</w:t>
      </w:r>
      <w:r w:rsidR="00245BBE">
        <w:t xml:space="preserve"> by statistical time correlation methods wherein there is a measurable amount of time separating photon emission (a phenomena called photon anti-bunching). A challenge to this is the loss or decorrelation of photons that are emitted down through the substrate as opposed to into a PL detector. We will try a succinic acid and a citric acid solution and report the etch rates in the (110</w:t>
      </w:r>
      <w:proofErr w:type="gramStart"/>
      <w:r w:rsidR="00245BBE">
        <w:t>) ,</w:t>
      </w:r>
      <w:proofErr w:type="gramEnd"/>
      <w:r w:rsidR="00245BBE">
        <w:t xml:space="preserve"> the (111) and the (100) directions</w:t>
      </w:r>
      <w:r w:rsidR="0010624B">
        <w:t>.</w:t>
      </w:r>
    </w:p>
    <w:p w14:paraId="10904C0B" w14:textId="7D928E84" w:rsidR="00935D93" w:rsidRDefault="00935D93" w:rsidP="00935D93">
      <w:pPr>
        <w:pStyle w:val="Heading1"/>
      </w:pPr>
      <w:r>
        <w:t>INTRODUCTION</w:t>
      </w:r>
    </w:p>
    <w:p w14:paraId="7A725D41" w14:textId="107077D5" w:rsidR="0010624B" w:rsidRDefault="0010624B" w:rsidP="0010624B">
      <w:pPr>
        <w:ind w:left="720"/>
      </w:pPr>
    </w:p>
    <w:p w14:paraId="45B1EB8A" w14:textId="55879DD9" w:rsidR="0010624B" w:rsidRPr="0010624B" w:rsidRDefault="0010624B" w:rsidP="0010624B">
      <w:pPr>
        <w:ind w:left="720"/>
      </w:pPr>
      <w:r>
        <w:t xml:space="preserve">There are reported etch rates for these materials and the selectivity between the etching of GaAs and </w:t>
      </w:r>
      <w:proofErr w:type="spellStart"/>
      <w:r>
        <w:t>AlAs.</w:t>
      </w:r>
      <w:proofErr w:type="spellEnd"/>
      <w:r>
        <w:t xml:space="preserve"> This selectivity is crucial to not destroying the QDs during the etching process. </w:t>
      </w:r>
      <w:r>
        <w:br/>
        <w:t xml:space="preserve">However, most of the reported values are from etches done down the (100). For these Zinc Blende </w:t>
      </w:r>
      <w:proofErr w:type="gramStart"/>
      <w:r>
        <w:t>materials,  this</w:t>
      </w:r>
      <w:proofErr w:type="gramEnd"/>
      <w:r>
        <w:t xml:space="preserve"> is a less symmetric crystallographic direction than our (111) materials will face during the etch experiments, and it is unknown how much slower the materials will etch in this high symmetry directions. </w:t>
      </w:r>
    </w:p>
    <w:p w14:paraId="4A2C9E64" w14:textId="4EBF778E" w:rsidR="00935D93" w:rsidRDefault="00935D93" w:rsidP="00935D93">
      <w:pPr>
        <w:pStyle w:val="Heading1"/>
      </w:pPr>
      <w:r>
        <w:t>METHODS</w:t>
      </w:r>
    </w:p>
    <w:p w14:paraId="225A67BE" w14:textId="014A9FBF" w:rsidR="0010624B" w:rsidRDefault="0010624B" w:rsidP="0010624B"/>
    <w:p w14:paraId="26DF0CF3" w14:textId="71818E8C" w:rsidR="0010624B" w:rsidRDefault="0010624B" w:rsidP="0010624B">
      <w:pPr>
        <w:ind w:left="720"/>
      </w:pPr>
      <w:r>
        <w:t xml:space="preserve">We will grow samples of </w:t>
      </w:r>
      <w:proofErr w:type="spellStart"/>
      <w:r>
        <w:t>AlAs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GaAs using Molecular Beam epitaxy on the 100, the 110 and the 111. </w:t>
      </w:r>
    </w:p>
    <w:p w14:paraId="03E46227" w14:textId="6B962CD6" w:rsidR="0010624B" w:rsidRDefault="0010624B" w:rsidP="0010624B">
      <w:pPr>
        <w:ind w:left="720"/>
      </w:pPr>
    </w:p>
    <w:p w14:paraId="7B42F032" w14:textId="71519786" w:rsidR="0010624B" w:rsidRPr="0010624B" w:rsidRDefault="0010624B" w:rsidP="0010624B">
      <w:pPr>
        <w:ind w:left="720"/>
      </w:pPr>
      <w:r>
        <w:t xml:space="preserve">We will then add a region with a etch resistant material to part of the samples. We will then etch the samples for 3 minutes and </w:t>
      </w:r>
      <w:proofErr w:type="gramStart"/>
      <w:r>
        <w:t>Use</w:t>
      </w:r>
      <w:proofErr w:type="gramEnd"/>
      <w:r>
        <w:t xml:space="preserve"> a profilometry to measure the step down height between etches. </w:t>
      </w:r>
    </w:p>
    <w:p w14:paraId="076CE729" w14:textId="622EDECC" w:rsidR="00935D93" w:rsidRDefault="00935D93" w:rsidP="00935D93">
      <w:pPr>
        <w:pStyle w:val="Heading1"/>
      </w:pPr>
      <w:r>
        <w:t>RESULTS</w:t>
      </w:r>
    </w:p>
    <w:p w14:paraId="3B262056" w14:textId="40B3501E" w:rsidR="0010624B" w:rsidRDefault="0010624B" w:rsidP="0010624B"/>
    <w:p w14:paraId="3A1576AD" w14:textId="4C6F1B01" w:rsidR="0010624B" w:rsidRPr="0010624B" w:rsidRDefault="0010624B" w:rsidP="0010624B">
      <w:pPr>
        <w:ind w:left="720"/>
      </w:pPr>
      <w:r>
        <w:t xml:space="preserve">The results will be reported etch rates for </w:t>
      </w:r>
      <w:r w:rsidR="004142BD">
        <w:t xml:space="preserve">these etchants in these crystallographic directions. </w:t>
      </w:r>
    </w:p>
    <w:p w14:paraId="3434FEB6" w14:textId="5D6BDE1D" w:rsidR="00935D93" w:rsidRDefault="00935D93" w:rsidP="00935D93">
      <w:pPr>
        <w:pStyle w:val="Heading1"/>
      </w:pPr>
      <w:r>
        <w:lastRenderedPageBreak/>
        <w:t>DISCUSSION</w:t>
      </w:r>
    </w:p>
    <w:p w14:paraId="0E34D5D4" w14:textId="1BFBF0F2" w:rsidR="004142BD" w:rsidRDefault="004142BD" w:rsidP="004142BD">
      <w:pPr>
        <w:ind w:left="720"/>
      </w:pPr>
    </w:p>
    <w:p w14:paraId="5B766290" w14:textId="4C410D17" w:rsidR="004142BD" w:rsidRPr="004142BD" w:rsidRDefault="004142BD" w:rsidP="004142BD">
      <w:pPr>
        <w:ind w:left="720"/>
      </w:pPr>
      <w:r>
        <w:t xml:space="preserve">These etch rates can be used to recommend processing for our QD devices. Further work could be down computationally to support this. The selectivity of an etchant for GaAs over </w:t>
      </w:r>
      <w:proofErr w:type="spellStart"/>
      <w:r>
        <w:t>AlAs</w:t>
      </w:r>
      <w:proofErr w:type="spellEnd"/>
      <w:r>
        <w:t xml:space="preserve"> could be studied through a combination of </w:t>
      </w:r>
      <w:proofErr w:type="gramStart"/>
      <w:r>
        <w:t>kinetics  and</w:t>
      </w:r>
      <w:proofErr w:type="gramEnd"/>
      <w:r>
        <w:t xml:space="preserve"> quantum mechanical calculations of the readiness of these materials to form complexes </w:t>
      </w:r>
      <w:proofErr w:type="spellStart"/>
      <w:r>
        <w:t>with out</w:t>
      </w:r>
      <w:proofErr w:type="spellEnd"/>
      <w:r>
        <w:t xml:space="preserve"> various etchants. </w:t>
      </w:r>
    </w:p>
    <w:p w14:paraId="74083FEE" w14:textId="7B897070" w:rsidR="004142BD" w:rsidRDefault="00935D93" w:rsidP="00935D93">
      <w:pPr>
        <w:pStyle w:val="Heading1"/>
      </w:pPr>
      <w:r>
        <w:t>CONCLUSION</w:t>
      </w:r>
    </w:p>
    <w:p w14:paraId="59AEEA9A" w14:textId="4C392A38" w:rsidR="004142BD" w:rsidRPr="00E34642" w:rsidRDefault="00E34642" w:rsidP="004142BD">
      <w:pPr>
        <w:pStyle w:val="Heading1"/>
        <w:numPr>
          <w:ilvl w:val="0"/>
          <w:numId w:val="0"/>
        </w:numPr>
        <w:ind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3464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Could </w:t>
      </w:r>
      <w:r w:rsidR="00C01E74">
        <w:rPr>
          <w:rFonts w:asciiTheme="minorHAnsi" w:hAnsiTheme="minorHAnsi" w:cstheme="minorHAnsi"/>
          <w:color w:val="000000" w:themeColor="text1"/>
          <w:sz w:val="24"/>
          <w:szCs w:val="24"/>
        </w:rPr>
        <w:t>recommend etching uses bases on the obtained rates.</w:t>
      </w:r>
    </w:p>
    <w:p w14:paraId="2831BF10" w14:textId="66FED7EF" w:rsidR="00935D93" w:rsidRDefault="00935D93" w:rsidP="004142BD">
      <w:pPr>
        <w:pStyle w:val="Heading1"/>
        <w:numPr>
          <w:ilvl w:val="0"/>
          <w:numId w:val="0"/>
        </w:numPr>
        <w:ind w:firstLine="720"/>
      </w:pPr>
      <w:r>
        <w:br/>
        <w:t>REFERENCES</w:t>
      </w:r>
    </w:p>
    <w:p w14:paraId="7C8EAAAC" w14:textId="2CCE725F" w:rsidR="00935D93" w:rsidRDefault="00935D93" w:rsidP="00935D93"/>
    <w:p w14:paraId="5D9F3A82" w14:textId="5C248213" w:rsidR="004A0792" w:rsidRDefault="004A0792" w:rsidP="004A0792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4A0792">
        <w:rPr>
          <w:rFonts w:asciiTheme="minorHAnsi" w:hAnsiTheme="minorHAnsi" w:cstheme="minorHAnsi"/>
          <w:color w:val="000000" w:themeColor="text1"/>
        </w:rPr>
        <w:t xml:space="preserve">https://doi.org/10.1088/2515-7647/abf24e </w:t>
      </w:r>
    </w:p>
    <w:p w14:paraId="7F9F0B15" w14:textId="67DD5CB9" w:rsidR="004A0792" w:rsidRPr="004A0792" w:rsidRDefault="00000000" w:rsidP="004A0792">
      <w:pPr>
        <w:pStyle w:val="NormalWeb"/>
        <w:rPr>
          <w:rFonts w:asciiTheme="minorHAnsi" w:hAnsiTheme="minorHAnsi" w:cstheme="minorHAnsi"/>
          <w:color w:val="000000" w:themeColor="text1"/>
          <w:u w:val="single"/>
        </w:rPr>
      </w:pPr>
      <w:hyperlink r:id="rId5" w:tgtFrame="_blank" w:tooltip="Persistent link using digital object identifier" w:history="1">
        <w:r w:rsidR="004A0792" w:rsidRPr="004A0792">
          <w:rPr>
            <w:rStyle w:val="Hyperlink"/>
            <w:rFonts w:asciiTheme="minorHAnsi" w:eastAsiaTheme="majorEastAsia" w:hAnsiTheme="minorHAnsi" w:cstheme="minorHAnsi"/>
            <w:color w:val="0C7DBB"/>
          </w:rPr>
          <w:t>https://doi.org/10.1016/S0927-796X(00)00027-9</w:t>
        </w:r>
      </w:hyperlink>
    </w:p>
    <w:p w14:paraId="070682C1" w14:textId="77777777" w:rsidR="004142BD" w:rsidRPr="00935D93" w:rsidRDefault="004142BD" w:rsidP="00935D93"/>
    <w:p w14:paraId="00104882" w14:textId="77777777" w:rsidR="00935D93" w:rsidRPr="00935D93" w:rsidRDefault="00935D93" w:rsidP="00935D93"/>
    <w:sectPr w:rsidR="00935D93" w:rsidRPr="0093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C6E"/>
    <w:multiLevelType w:val="multilevel"/>
    <w:tmpl w:val="D03AFF2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BBC18F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638F4056"/>
    <w:multiLevelType w:val="multilevel"/>
    <w:tmpl w:val="5532F8B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452213730">
    <w:abstractNumId w:val="0"/>
  </w:num>
  <w:num w:numId="2" w16cid:durableId="396444248">
    <w:abstractNumId w:val="2"/>
  </w:num>
  <w:num w:numId="3" w16cid:durableId="71046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93"/>
    <w:rsid w:val="0010624B"/>
    <w:rsid w:val="00245BBE"/>
    <w:rsid w:val="004142BD"/>
    <w:rsid w:val="004A0792"/>
    <w:rsid w:val="00880BA3"/>
    <w:rsid w:val="00935D93"/>
    <w:rsid w:val="00A34F24"/>
    <w:rsid w:val="00C01E74"/>
    <w:rsid w:val="00C220E8"/>
    <w:rsid w:val="00E34642"/>
    <w:rsid w:val="00FB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F73EC"/>
  <w15:chartTrackingRefBased/>
  <w15:docId w15:val="{BED93B28-9606-B747-BF98-A2EDC497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93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D93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D93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D9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D9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D9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D9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D9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D9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D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D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D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D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D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D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D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142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A0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S0927-796X(00)00027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Rushing</dc:creator>
  <cp:keywords/>
  <dc:description/>
  <cp:lastModifiedBy>James Rushing</cp:lastModifiedBy>
  <cp:revision>3</cp:revision>
  <dcterms:created xsi:type="dcterms:W3CDTF">2022-10-30T17:48:00Z</dcterms:created>
  <dcterms:modified xsi:type="dcterms:W3CDTF">2022-10-31T21:01:00Z</dcterms:modified>
</cp:coreProperties>
</file>