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Diagram:</w:t>
      </w:r>
    </w:p>
    <w:p w:rsidR="00000000" w:rsidDel="00000000" w:rsidP="00000000" w:rsidRDefault="00000000" w:rsidRPr="00000000" w14:paraId="00000002">
      <w:pPr>
        <w:pBdr>
          <w:bottom w:color="000000" w:space="1" w:sz="6" w:val="single"/>
        </w:pBdr>
        <w:rPr>
          <w:b w:val="1"/>
        </w:rPr>
      </w:pPr>
      <w:r w:rsidDel="00000000" w:rsidR="00000000" w:rsidRPr="00000000">
        <w:rPr/>
        <w:drawing>
          <wp:inline distB="0" distT="0" distL="0" distR="0">
            <wp:extent cx="2673594" cy="3373951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3594" cy="3373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2573530" cy="2937944"/>
            <wp:effectExtent b="0" l="0" r="0" t="0"/>
            <wp:docPr descr="Use-case diagram of F R 10 . | Download Scientific Diagram" id="5" name="image7.png"/>
            <a:graphic>
              <a:graphicData uri="http://schemas.openxmlformats.org/drawingml/2006/picture">
                <pic:pic>
                  <pic:nvPicPr>
                    <pic:cNvPr descr="Use-case diagram of F R 10 . | Download Scientific Diagram"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3530" cy="2937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Class Diagram:</w:t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</w:rPr>
      </w:pPr>
      <w:r w:rsidDel="00000000" w:rsidR="00000000" w:rsidRPr="00000000">
        <w:rPr/>
        <w:drawing>
          <wp:inline distB="0" distT="0" distL="0" distR="0">
            <wp:extent cx="5007362" cy="333446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7362" cy="3334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Sequence Diagram:</w:t>
      </w:r>
    </w:p>
    <w:p w:rsidR="00000000" w:rsidDel="00000000" w:rsidP="00000000" w:rsidRDefault="00000000" w:rsidRPr="00000000" w14:paraId="00000009">
      <w:pPr>
        <w:pBdr>
          <w:bottom w:color="000000" w:space="1" w:sz="6" w:val="single"/>
        </w:pBdr>
        <w:rPr>
          <w:b w:val="1"/>
        </w:rPr>
      </w:pPr>
      <w:r w:rsidDel="00000000" w:rsidR="00000000" w:rsidRPr="00000000">
        <w:rPr/>
        <w:drawing>
          <wp:inline distB="0" distT="0" distL="0" distR="0">
            <wp:extent cx="5358626" cy="363367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8626" cy="36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00000" w:space="1" w:sz="6" w:val="single"/>
        </w:pBd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State Chart Diagram:</w:t>
      </w:r>
    </w:p>
    <w:p w:rsidR="00000000" w:rsidDel="00000000" w:rsidP="00000000" w:rsidRDefault="00000000" w:rsidRPr="00000000" w14:paraId="0000000D">
      <w:pPr>
        <w:pBdr>
          <w:bottom w:color="000000" w:space="1" w:sz="6" w:val="single"/>
        </w:pBdr>
        <w:rPr>
          <w:b w:val="1"/>
        </w:rPr>
      </w:pPr>
      <w:r w:rsidDel="00000000" w:rsidR="00000000" w:rsidRPr="00000000">
        <w:rPr/>
        <w:drawing>
          <wp:inline distB="0" distT="0" distL="0" distR="0">
            <wp:extent cx="5943600" cy="253873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6" w:val="single"/>
        </w:pBd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Activity Diagram: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/>
        <w:drawing>
          <wp:inline distB="0" distT="0" distL="0" distR="0">
            <wp:extent cx="3457185" cy="408544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185" cy="4085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943600" cy="190563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https://medium.com/@joshuaudayagiri/uml-activity-diagram-36aea144793b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bottom w:color="000000" w:space="1" w:sz="6" w:val="single"/>
        </w:pBd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Look AT This for knowing what NODES to USE ^^^^^^^^^</w:t>
      </w:r>
    </w:p>
    <w:p w:rsidR="00000000" w:rsidDel="00000000" w:rsidP="00000000" w:rsidRDefault="00000000" w:rsidRPr="00000000" w14:paraId="00000015">
      <w:pPr>
        <w:pBdr>
          <w:bottom w:color="000000" w:space="1" w:sz="6" w:val="single"/>
        </w:pBd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Jimmy McGuigan</w:t>
      <w:tab/>
      <w:t xml:space="preserve">Software </w:t>
    </w:r>
    <w:r w:rsidDel="00000000" w:rsidR="00000000" w:rsidRPr="00000000">
      <w:rPr>
        <w:rtl w:val="0"/>
      </w:rPr>
      <w:t xml:space="preserve">Engineering </w:t>
      <w:tab/>
      <w:t xml:space="preserve">9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/11/24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hyperlink" Target="https://medium.com/@joshuaudayagiri/uml-activity-diagram-36aea144793b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