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Salesforce team kit: getting started</w:t>
      </w:r>
    </w:p>
    <w:p>
      <w:pPr>
        <w:spacing w:after="240"/>
      </w:pPr>
      <w:r>
        <w:t xml:space="preserve">How to start a new flow project with the Salesforce team: open the live office, get the plan documents, approve, then let the team build in the sandbox.</w:t>
      </w:r>
    </w:p>
    <w:p>
      <w:pPr>
        <w:pStyle w:val="Heading1"/>
        <w:spacing w:after="120" w:before="320"/>
      </w:pPr>
      <w: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shd w:fill="DCF4EA" w:color="auto" w:val="clear"/>
            <w:tcMar>
              <w:top w:type="dxa" w:w="80"/>
              <w:left w:type="dxa" w:w="120"/>
              <w:bottom w:type="dxa" w:w="80"/>
              <w:right w:type="dxa" w:w="120"/>
            </w:tcMar>
          </w:tcPr>
          <w:p>
            <w:r>
              <w:rPr>
                <w:b/>
                <w:bCs/>
              </w:rPr>
              <w:t xml:space="preserve">Step</w:t>
            </w:r>
          </w:p>
        </w:tc>
        <w:tc>
          <w:tcPr>
            <w:tcW w:type="dxa" w:w="3400"/>
            <w:shd w:fill="DCF4EA" w:color="auto" w:val="clear"/>
            <w:tcMar>
              <w:top w:type="dxa" w:w="80"/>
              <w:left w:type="dxa" w:w="120"/>
              <w:bottom w:type="dxa" w:w="80"/>
              <w:right w:type="dxa" w:w="120"/>
            </w:tcMar>
          </w:tcPr>
          <w:p>
            <w:r>
              <w:rPr>
                <w:b/>
                <w:bCs/>
              </w:rPr>
              <w:t xml:space="preserve">What you do</w:t>
            </w:r>
          </w:p>
        </w:tc>
        <w:tc>
          <w:tcPr>
            <w:tcW w:type="dxa" w:w="3760"/>
            <w:shd w:fill="DCF4EA" w:color="auto" w:val="clear"/>
            <w:tcMar>
              <w:top w:type="dxa" w:w="80"/>
              <w:left w:type="dxa" w:w="120"/>
              <w:bottom w:type="dxa" w:w="80"/>
              <w:right w:type="dxa" w:w="120"/>
            </w:tcMar>
          </w:tcPr>
          <w:p>
            <w:r>
              <w:rPr>
                <w:b/>
                <w:bCs/>
              </w:rPr>
              <w:t xml:space="preserve">What you get</w:t>
            </w:r>
          </w:p>
        </w:tc>
      </w:tr>
      <w:tr>
        <w:tc>
          <w:tcPr>
            <w:tcW w:type="dxa" w:w="2200"/>
            <w:tcMar>
              <w:top w:type="dxa" w:w="80"/>
              <w:left w:type="dxa" w:w="120"/>
              <w:bottom w:type="dxa" w:w="80"/>
              <w:right w:type="dxa" w:w="120"/>
            </w:tcMar>
          </w:tcPr>
          <w:p>
            <w:r>
              <w:t xml:space="preserve">0 · Install (once)</w:t>
            </w:r>
          </w:p>
        </w:tc>
        <w:tc>
          <w:tcPr>
            <w:tcW w:type="dxa" w:w="3400"/>
            <w:tcMar>
              <w:top w:type="dxa" w:w="80"/>
              <w:left w:type="dxa" w:w="120"/>
              <w:bottom w:type="dxa" w:w="80"/>
              <w:right w:type="dxa" w:w="120"/>
            </w:tcMar>
          </w:tcPr>
          <w:p>
            <w:r>
              <w:t xml:space="preserve">Run the installer on your SFDX project</w:t>
            </w:r>
          </w:p>
        </w:tc>
        <w:tc>
          <w:tcPr>
            <w:tcW w:type="dxa" w:w="3760"/>
            <w:tcMar>
              <w:top w:type="dxa" w:w="80"/>
              <w:left w:type="dxa" w:w="120"/>
              <w:bottom w:type="dxa" w:w="80"/>
              <w:right w:type="dxa" w:w="120"/>
            </w:tcMar>
          </w:tcPr>
          <w:p>
            <w:r>
              <w:t xml:space="preserve">Team, guard, skills and </w:t>
            </w:r>
            <w:r>
              <w:rPr>
                <w:rFonts w:ascii="Menlo" w:cs="Menlo" w:eastAsia="Menlo" w:hAnsi="Menlo"/>
                <w:color w:val="1D2340"/>
                <w:sz w:val="19"/>
                <w:szCs w:val="19"/>
              </w:rPr>
              <w:t xml:space="preserve">.team/</w:t>
            </w:r>
            <w:r>
              <w:t xml:space="preserve"> folder in the project</w:t>
            </w:r>
          </w:p>
        </w:tc>
      </w:tr>
      <w:tr>
        <w:tc>
          <w:tcPr>
            <w:tcW w:type="dxa" w:w="2200"/>
            <w:tcMar>
              <w:top w:type="dxa" w:w="80"/>
              <w:left w:type="dxa" w:w="120"/>
              <w:bottom w:type="dxa" w:w="80"/>
              <w:right w:type="dxa" w:w="120"/>
            </w:tcMar>
          </w:tcPr>
          <w:p>
            <w:r>
              <w:t xml:space="preserve">1 · Live office</w:t>
            </w:r>
          </w:p>
        </w:tc>
        <w:tc>
          <w:tcPr>
            <w:tcW w:type="dxa" w:w="3400"/>
            <w:tcMar>
              <w:top w:type="dxa" w:w="80"/>
              <w:left w:type="dxa" w:w="120"/>
              <w:bottom w:type="dxa" w:w="80"/>
              <w:right w:type="dxa" w:w="120"/>
            </w:tcMar>
          </w:tcPr>
          <w:p>
            <w:r>
              <w:t xml:space="preserve">Start the office in a Terminal tab</w:t>
            </w:r>
          </w:p>
        </w:tc>
        <w:tc>
          <w:tcPr>
            <w:tcW w:type="dxa" w:w="3760"/>
            <w:tcMar>
              <w:top w:type="dxa" w:w="80"/>
              <w:left w:type="dxa" w:w="120"/>
              <w:bottom w:type="dxa" w:w="80"/>
              <w:right w:type="dxa" w:w="120"/>
            </w:tcMar>
          </w:tcPr>
          <w:p>
            <w:r>
              <w:t xml:space="preserve">Browser dashboard showing every desk live</w:t>
            </w:r>
          </w:p>
        </w:tc>
      </w:tr>
      <w:tr>
        <w:tc>
          <w:tcPr>
            <w:tcW w:type="dxa" w:w="2200"/>
            <w:tcMar>
              <w:top w:type="dxa" w:w="80"/>
              <w:left w:type="dxa" w:w="120"/>
              <w:bottom w:type="dxa" w:w="80"/>
              <w:right w:type="dxa" w:w="120"/>
            </w:tcMar>
          </w:tcPr>
          <w:p>
            <w:r>
              <w:t xml:space="preserve">2 · Plan</w:t>
            </w:r>
          </w:p>
        </w:tc>
        <w:tc>
          <w:tcPr>
            <w:tcW w:type="dxa" w:w="3400"/>
            <w:tcMar>
              <w:top w:type="dxa" w:w="80"/>
              <w:left w:type="dxa" w:w="120"/>
              <w:bottom w:type="dxa" w:w="80"/>
              <w:right w:type="dxa" w:w="120"/>
            </w:tcMar>
          </w:tcPr>
          <w:p>
            <w:r>
              <w:t xml:space="preserve">Brief the Architect in Claude Code</w:t>
            </w:r>
          </w:p>
        </w:tc>
        <w:tc>
          <w:tcPr>
            <w:tcW w:type="dxa" w:w="3760"/>
            <w:tcMar>
              <w:top w:type="dxa" w:w="80"/>
              <w:left w:type="dxa" w:w="120"/>
              <w:bottom w:type="dxa" w:w="80"/>
              <w:right w:type="dxa" w:w="120"/>
            </w:tcMar>
          </w:tcPr>
          <w:p>
            <w:r>
              <w:t xml:space="preserve">Story, design and Work Order to review</w:t>
            </w:r>
          </w:p>
        </w:tc>
      </w:tr>
      <w:tr>
        <w:tc>
          <w:tcPr>
            <w:tcW w:type="dxa" w:w="2200"/>
            <w:tcMar>
              <w:top w:type="dxa" w:w="80"/>
              <w:left w:type="dxa" w:w="120"/>
              <w:bottom w:type="dxa" w:w="80"/>
              <w:right w:type="dxa" w:w="120"/>
            </w:tcMar>
          </w:tcPr>
          <w:p>
            <w:r>
              <w:t xml:space="preserve">3 · Approve and build</w:t>
            </w:r>
          </w:p>
        </w:tc>
        <w:tc>
          <w:tcPr>
            <w:tcW w:type="dxa" w:w="3400"/>
            <w:tcMar>
              <w:top w:type="dxa" w:w="80"/>
              <w:left w:type="dxa" w:w="120"/>
              <w:bottom w:type="dxa" w:w="80"/>
              <w:right w:type="dxa" w:w="120"/>
            </w:tcMar>
          </w:tcPr>
          <w:p>
            <w:r>
              <w:t xml:space="preserve">Approve the Work Order in chat</w:t>
            </w:r>
          </w:p>
        </w:tc>
        <w:tc>
          <w:tcPr>
            <w:tcW w:type="dxa" w:w="3760"/>
            <w:tcMar>
              <w:top w:type="dxa" w:w="80"/>
              <w:left w:type="dxa" w:w="120"/>
              <w:bottom w:type="dxa" w:w="80"/>
              <w:right w:type="dxa" w:w="120"/>
            </w:tcMar>
          </w:tcPr>
          <w:p>
            <w:r>
              <w:t xml:space="preserve">Sandbox build, QA, review, change set checklist</w:t>
            </w:r>
          </w:p>
        </w:tc>
      </w:tr>
    </w:tbl>
    <w:p>
      <w:pPr>
        <w:pStyle w:val="Heading1"/>
        <w:spacing w:after="120" w:before="320"/>
      </w:pPr>
      <w:r>
        <w:t xml:space="preserve">Before you start</w:t>
      </w:r>
    </w:p>
    <w:p>
      <w:pPr>
        <w:pStyle w:val="ListParagraph"/>
        <w:numPr>
          <w:ilvl w:val="0"/>
          <w:numId w:val="2"/>
        </w:numPr>
        <w:spacing w:after="60"/>
      </w:pPr>
      <w:r>
        <w:t xml:space="preserve">Node 20 or newer, Git, Claude Code with the Superpowers plugin.</w:t>
      </w:r>
    </w:p>
    <w:p>
      <w:pPr>
        <w:pStyle w:val="ListParagraph"/>
        <w:numPr>
          <w:ilvl w:val="0"/>
          <w:numId w:val="2"/>
        </w:numPr>
        <w:spacing w:after="60"/>
      </w:pPr>
      <w:r>
        <w:t xml:space="preserve">The Salesforce CLI (</w:t>
      </w:r>
      <w:r>
        <w:rPr>
          <w:rFonts w:ascii="Menlo" w:cs="Menlo" w:eastAsia="Menlo" w:hAnsi="Menlo"/>
          <w:color w:val="1D2340"/>
          <w:sz w:val="19"/>
          <w:szCs w:val="19"/>
        </w:rPr>
        <w:t xml:space="preserve">sf</w:t>
      </w:r>
      <w:r>
        <w:t xml:space="preserve">) with Code Analyzer (</w:t>
      </w:r>
      <w:r>
        <w:rPr>
          <w:rFonts w:ascii="Menlo" w:cs="Menlo" w:eastAsia="Menlo" w:hAnsi="Menlo"/>
          <w:color w:val="1D2340"/>
          <w:sz w:val="19"/>
          <w:szCs w:val="19"/>
        </w:rPr>
        <w:t xml:space="preserve">sf plugins install code-analyzer</w:t>
      </w:r>
      <w:r>
        <w:t xml:space="preserve">).</w:t>
      </w:r>
    </w:p>
    <w:p>
      <w:pPr>
        <w:pStyle w:val="ListParagraph"/>
        <w:numPr>
          <w:ilvl w:val="0"/>
          <w:numId w:val="2"/>
        </w:numPr>
        <w:spacing w:after="60"/>
      </w:pPr>
      <w:r>
        <w:t xml:space="preserve">At least one sandbox authorised in </w:t>
      </w:r>
      <w:r>
        <w:rPr>
          <w:rFonts w:ascii="Menlo" w:cs="Menlo" w:eastAsia="Menlo" w:hAnsi="Menlo"/>
          <w:color w:val="1D2340"/>
          <w:sz w:val="19"/>
          <w:szCs w:val="19"/>
        </w:rPr>
        <w:t xml:space="preserve">sf</w:t>
      </w:r>
      <w:r>
        <w:t xml:space="preserve"> (for example the aliases </w:t>
      </w:r>
      <w:r>
        <w:rPr>
          <w:rFonts w:ascii="Menlo" w:cs="Menlo" w:eastAsia="Menlo" w:hAnsi="Menlo"/>
          <w:color w:val="1D2340"/>
          <w:sz w:val="19"/>
          <w:szCs w:val="19"/>
        </w:rPr>
        <w:t xml:space="preserve">sandbox</w:t>
      </w:r>
      <w:r>
        <w:t xml:space="preserve"> and </w:t>
      </w:r>
      <w:r>
        <w:rPr>
          <w:rFonts w:ascii="Menlo" w:cs="Menlo" w:eastAsia="Menlo" w:hAnsi="Menlo"/>
          <w:color w:val="1D2340"/>
          <w:sz w:val="19"/>
          <w:szCs w:val="19"/>
        </w:rPr>
        <w:t xml:space="preserve">cleanup-sandbox</w:t>
      </w:r>
      <w:r>
        <w:t xml:space="preserve">). </w:t>
      </w:r>
      <w:r>
        <w:rPr>
          <w:b/>
          <w:bCs/>
        </w:rPr>
        <w:t xml:space="preserve">Never authorise production on this Mac.</w:t>
      </w:r>
    </w:p>
    <w:p>
      <w:pPr>
        <w:pStyle w:val="Heading1"/>
        <w:spacing w:after="120" w:before="320"/>
      </w:pPr>
      <w:r>
        <w:t xml:space="preserve">Step 0 — Install the team into your project (once)</w:t>
      </w:r>
    </w:p>
    <w:p>
      <w:pPr>
        <w:spacing w:after="120"/>
      </w:pPr>
      <w:r>
        <w:t xml:space="preserve">In Terminal:</w:t>
      </w:r>
    </w:p>
    <w:p>
      <w:pPr>
        <w:shd w:fill="F2F4F8" w:color="auto" w:val="clear"/>
        <w:spacing w:after="0" w:before="60"/>
        <w:ind w:left="200" w:right="200"/>
      </w:pPr>
      <w:r>
        <w:rPr>
          <w:rFonts w:ascii="Menlo" w:cs="Menlo" w:eastAsia="Menlo" w:hAnsi="Menlo"/>
          <w:color w:val="1D2340"/>
          <w:sz w:val="18"/>
          <w:szCs w:val="18"/>
        </w:rPr>
        <w:t xml:space="preserve">cd ~/Desktop/"Claude-salesforce Project"/salesforce-team-kit</w:t>
      </w:r>
    </w:p>
    <w:p>
      <w:pPr>
        <w:shd w:fill="F2F4F8" w:color="auto" w:val="clear"/>
        <w:spacing w:after="160" w:before="0"/>
        <w:ind w:left="200" w:right="200"/>
      </w:pPr>
      <w:r>
        <w:rPr>
          <w:rFonts w:ascii="Menlo" w:cs="Menlo" w:eastAsia="Menlo" w:hAnsi="Menlo"/>
          <w:color w:val="1D2340"/>
          <w:sz w:val="18"/>
          <w:szCs w:val="18"/>
        </w:rPr>
        <w:t xml:space="preserve">node install.mjs --target "../Salesforce Automation Clean up 2026/automation-cleanup"</w:t>
      </w:r>
    </w:p>
    <w:p>
      <w:pPr>
        <w:pStyle w:val="ListParagraph"/>
        <w:numPr>
          <w:ilvl w:val="0"/>
          <w:numId w:val="3"/>
        </w:numPr>
        <w:spacing w:after="60"/>
      </w:pPr>
      <w:r>
        <w:t xml:space="preserve">If the project is not a Git repository, the installer offers </w:t>
      </w:r>
      <w:r>
        <w:rPr>
          <w:rFonts w:ascii="Menlo" w:cs="Menlo" w:eastAsia="Menlo" w:hAnsi="Menlo"/>
          <w:color w:val="1D2340"/>
          <w:sz w:val="19"/>
          <w:szCs w:val="19"/>
        </w:rPr>
        <w:t xml:space="preserve">git init</w:t>
      </w:r>
      <w:r>
        <w:t xml:space="preserve">. Say </w:t>
      </w:r>
      <w:r>
        <w:rPr>
          <w:b/>
          <w:bCs/>
        </w:rPr>
        <w:t xml:space="preserve">yes</w:t>
      </w:r>
      <w:r>
        <w:t xml:space="preserve">: builders work on feature branches.</w:t>
      </w:r>
    </w:p>
    <w:p>
      <w:pPr>
        <w:pStyle w:val="ListParagraph"/>
        <w:numPr>
          <w:ilvl w:val="0"/>
          <w:numId w:val="3"/>
        </w:numPr>
        <w:spacing w:after="60"/>
      </w:pPr>
      <w:r>
        <w:t xml:space="preserve">It lists every change and asks </w:t>
      </w:r>
      <w:r>
        <w:rPr>
          <w:rFonts w:ascii="Menlo" w:cs="Menlo" w:eastAsia="Menlo" w:hAnsi="Menlo"/>
          <w:color w:val="1D2340"/>
          <w:sz w:val="19"/>
          <w:szCs w:val="19"/>
        </w:rPr>
        <w:t xml:space="preserve">Apply these changes? (y/n)</w:t>
      </w:r>
      <w:r>
        <w:t xml:space="preserve">. Answer </w:t>
      </w:r>
      <w:r>
        <w:rPr>
          <w:b/>
          <w:bCs/>
        </w:rPr>
        <w:t xml:space="preserve">y</w:t>
      </w:r>
      <w:r>
        <w:t xml:space="preserve">.</w:t>
      </w:r>
    </w:p>
    <w:p>
      <w:pPr>
        <w:pStyle w:val="ListParagraph"/>
        <w:numPr>
          <w:ilvl w:val="0"/>
          <w:numId w:val="3"/>
        </w:numPr>
        <w:spacing w:after="60"/>
      </w:pPr>
      <w:r>
        <w:t xml:space="preserve">Setup asks for the project name, then lists your sandbox aliases. Pick the ones the team may use (for example </w:t>
      </w:r>
      <w:r>
        <w:rPr>
          <w:b/>
          <w:bCs/>
        </w:rPr>
        <w:t xml:space="preserve">sandbox</w:t>
      </w:r>
      <w:r>
        <w:t xml:space="preserve"> and </w:t>
      </w:r>
      <w:r>
        <w:rPr>
          <w:b/>
          <w:bCs/>
        </w:rPr>
        <w:t xml:space="preserve">cleanup-sandbox</w:t>
      </w:r>
      <w:r>
        <w:t xml:space="preserve">). Every other org, including production, is blocked by the org guard.</w:t>
      </w:r>
    </w:p>
    <w:p>
      <w:pPr>
        <w:pStyle w:val="ListParagraph"/>
        <w:numPr>
          <w:ilvl w:val="0"/>
          <w:numId w:val="3"/>
        </w:numPr>
        <w:spacing w:after="60"/>
      </w:pPr>
      <w:r>
        <w:t xml:space="preserve">Open </w:t>
      </w:r>
      <w:r>
        <w:rPr>
          <w:rFonts w:ascii="Menlo" w:cs="Menlo" w:eastAsia="Menlo" w:hAnsi="Menlo"/>
          <w:color w:val="1D2340"/>
          <w:sz w:val="19"/>
          <w:szCs w:val="19"/>
        </w:rPr>
        <w:t xml:space="preserve">.team/team.json</w:t>
      </w:r>
      <w:r>
        <w:t xml:space="preserve"> in the project and set </w:t>
      </w:r>
      <w:r>
        <w:rPr>
          <w:rFonts w:ascii="Menlo" w:cs="Menlo" w:eastAsia="Menlo" w:hAnsi="Menlo"/>
          <w:color w:val="1D2340"/>
          <w:sz w:val="19"/>
          <w:szCs w:val="19"/>
        </w:rPr>
        <w:t xml:space="preserve">"orgSkill": "nitro-salesforce"</w:t>
      </w:r>
      <w:r>
        <w:t xml:space="preserve"> (setup does not offer existing skills yet).</w:t>
      </w:r>
    </w:p>
    <w:p>
      <w:pPr>
        <w:spacing w:after="120"/>
      </w:pPr>
      <w:r>
        <w:t xml:space="preserve">Re-run setup later with </w:t>
      </w:r>
      <w:r>
        <w:rPr>
          <w:rFonts w:ascii="Menlo" w:cs="Menlo" w:eastAsia="Menlo" w:hAnsi="Menlo"/>
          <w:color w:val="1D2340"/>
          <w:sz w:val="19"/>
          <w:szCs w:val="19"/>
        </w:rPr>
        <w:t xml:space="preserve">node install.mjs --target &lt;project&gt; --setup</w:t>
      </w:r>
      <w:r>
        <w:t xml:space="preserve">. Update every project after a kit update with </w:t>
      </w:r>
      <w:r>
        <w:rPr>
          <w:rFonts w:ascii="Menlo" w:cs="Menlo" w:eastAsia="Menlo" w:hAnsi="Menlo"/>
          <w:color w:val="1D2340"/>
          <w:sz w:val="19"/>
          <w:szCs w:val="19"/>
        </w:rPr>
        <w:t xml:space="preserve">node install.mjs --update-all</w:t>
      </w:r>
      <w:r>
        <w:t xml:space="preserve">.</w:t>
      </w:r>
    </w:p>
    <w:p>
      <w:pPr>
        <w:pStyle w:val="Heading1"/>
        <w:spacing w:after="120" w:before="320"/>
      </w:pPr>
      <w:r>
        <w:t xml:space="preserve">Step 1 — Open the live office</w:t>
      </w:r>
    </w:p>
    <w:p>
      <w:pPr>
        <w:spacing w:after="120"/>
      </w:pPr>
      <w:r>
        <w:t xml:space="preserve">Keep this running in its own Terminal tab:</w:t>
      </w:r>
    </w:p>
    <w:p>
      <w:pPr>
        <w:shd w:fill="F2F4F8" w:color="auto" w:val="clear"/>
        <w:spacing w:after="0" w:before="60"/>
        <w:ind w:left="200" w:right="200"/>
      </w:pPr>
      <w:r>
        <w:rPr>
          <w:rFonts w:ascii="Menlo" w:cs="Menlo" w:eastAsia="Menlo" w:hAnsi="Menlo"/>
          <w:color w:val="1D2340"/>
          <w:sz w:val="18"/>
          <w:szCs w:val="18"/>
        </w:rPr>
        <w:t xml:space="preserve">cd ~/Desktop/"Claude-salesforce Project"/salesforce-team-kit</w:t>
      </w:r>
    </w:p>
    <w:p>
      <w:pPr>
        <w:shd w:fill="F2F4F8" w:color="auto" w:val="clear"/>
        <w:spacing w:after="160" w:before="0"/>
        <w:ind w:left="200" w:right="200"/>
      </w:pPr>
      <w:r>
        <w:rPr>
          <w:rFonts w:ascii="Menlo" w:cs="Menlo" w:eastAsia="Menlo" w:hAnsi="Menlo"/>
          <w:color w:val="1D2340"/>
          <w:sz w:val="18"/>
          <w:szCs w:val="18"/>
        </w:rPr>
        <w:t xml:space="preserve">npm run office -- --project "../Salesforce Automation Clean up 2026/automation-cleanup"</w:t>
      </w:r>
    </w:p>
    <w:p>
      <w:pPr>
        <w:spacing w:after="120"/>
      </w:pPr>
      <w:r>
        <w:t xml:space="preserve">It prints </w:t>
      </w:r>
      <w:r>
        <w:rPr>
          <w:rFonts w:ascii="Menlo" w:cs="Menlo" w:eastAsia="Menlo" w:hAnsi="Menlo"/>
          <w:color w:val="1D2340"/>
          <w:sz w:val="19"/>
          <w:szCs w:val="19"/>
        </w:rPr>
        <w:t xml:space="preserve">Office is open at http://127.0.0.1:4317</w:t>
      </w:r>
      <w:r>
        <w:t xml:space="preserve"> and opens your browser. If the port is busy, add </w:t>
      </w:r>
      <w:r>
        <w:rPr>
          <w:rFonts w:ascii="Menlo" w:cs="Menlo" w:eastAsia="Menlo" w:hAnsi="Menlo"/>
          <w:color w:val="1D2340"/>
          <w:sz w:val="19"/>
          <w:szCs w:val="19"/>
        </w:rPr>
        <w:t xml:space="preserve">--port 4318</w:t>
      </w:r>
      <w:r>
        <w:t xml:space="preserve">. The office starts empty and fills in as the team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CF4EA" w:color="auto" w:val="clear"/>
            <w:tcMar>
              <w:top w:type="dxa" w:w="80"/>
              <w:left w:type="dxa" w:w="120"/>
              <w:bottom w:type="dxa" w:w="80"/>
              <w:right w:type="dxa" w:w="120"/>
            </w:tcMar>
          </w:tcPr>
          <w:p>
            <w:r>
              <w:rPr>
                <w:b/>
                <w:bCs/>
              </w:rPr>
              <w:t xml:space="preserve">In the office</w:t>
            </w:r>
          </w:p>
        </w:tc>
        <w:tc>
          <w:tcPr>
            <w:tcW w:type="dxa" w:w="6360"/>
            <w:shd w:fill="DCF4EA" w:color="auto" w:val="clear"/>
            <w:tcMar>
              <w:top w:type="dxa" w:w="80"/>
              <w:left w:type="dxa" w:w="120"/>
              <w:bottom w:type="dxa" w:w="80"/>
              <w:right w:type="dxa" w:w="120"/>
            </w:tcMar>
          </w:tcPr>
          <w:p>
            <w:r>
              <w:rPr>
                <w:b/>
                <w:bCs/>
              </w:rPr>
              <w:t xml:space="preserve">Meaning</w:t>
            </w:r>
          </w:p>
        </w:tc>
      </w:tr>
      <w:tr>
        <w:tc>
          <w:tcPr>
            <w:tcW w:type="dxa" w:w="3000"/>
            <w:tcMar>
              <w:top w:type="dxa" w:w="80"/>
              <w:left w:type="dxa" w:w="120"/>
              <w:bottom w:type="dxa" w:w="80"/>
              <w:right w:type="dxa" w:w="120"/>
            </w:tcMar>
          </w:tcPr>
          <w:p>
            <w:r>
              <w:t xml:space="preserve">Desk screen and floor glow</w:t>
            </w:r>
          </w:p>
        </w:tc>
        <w:tc>
          <w:tcPr>
            <w:tcW w:type="dxa" w:w="6360"/>
            <w:tcMar>
              <w:top w:type="dxa" w:w="80"/>
              <w:left w:type="dxa" w:w="120"/>
              <w:bottom w:type="dxa" w:w="80"/>
              <w:right w:type="dxa" w:w="120"/>
            </w:tcMar>
          </w:tcPr>
          <w:p>
            <w:r>
              <w:t xml:space="preserve">Working (agent colour), stuck (red !), waiting (amber), done (green ✓), free (dim)</w:t>
            </w:r>
          </w:p>
        </w:tc>
      </w:tr>
      <w:tr>
        <w:tc>
          <w:tcPr>
            <w:tcW w:type="dxa" w:w="3000"/>
            <w:tcMar>
              <w:top w:type="dxa" w:w="80"/>
              <w:left w:type="dxa" w:w="120"/>
              <w:bottom w:type="dxa" w:w="80"/>
              <w:right w:type="dxa" w:w="120"/>
            </w:tcMar>
          </w:tcPr>
          <w:p>
            <w:r>
              <w:t xml:space="preserve">Tasks card (top left)</w:t>
            </w:r>
          </w:p>
        </w:tc>
        <w:tc>
          <w:tcPr>
            <w:tcW w:type="dxa" w:w="6360"/>
            <w:tcMar>
              <w:top w:type="dxa" w:w="80"/>
              <w:left w:type="dxa" w:w="120"/>
              <w:bottom w:type="dxa" w:w="80"/>
              <w:right w:type="dxa" w:w="120"/>
            </w:tcMar>
          </w:tcPr>
          <w:p>
            <w:r>
              <w:t xml:space="preserve">Up to five active tasks with % and stage</w:t>
            </w:r>
          </w:p>
        </w:tc>
      </w:tr>
      <w:tr>
        <w:tc>
          <w:tcPr>
            <w:tcW w:type="dxa" w:w="3000"/>
            <w:tcMar>
              <w:top w:type="dxa" w:w="80"/>
              <w:left w:type="dxa" w:w="120"/>
              <w:bottom w:type="dxa" w:w="80"/>
              <w:right w:type="dxa" w:w="120"/>
            </w:tcMar>
          </w:tcPr>
          <w:p>
            <w:r>
              <w:t xml:space="preserve">Sandbox cloud (top right)</w:t>
            </w:r>
          </w:p>
        </w:tc>
        <w:tc>
          <w:tcPr>
            <w:tcW w:type="dxa" w:w="6360"/>
            <w:tcMar>
              <w:top w:type="dxa" w:w="80"/>
              <w:left w:type="dxa" w:w="120"/>
              <w:bottom w:type="dxa" w:w="80"/>
              <w:right w:type="dxa" w:w="120"/>
            </w:tcMar>
          </w:tcPr>
          <w:p>
            <w:r>
              <w:t xml:space="preserve">Latest sandbox deploy: passed or failed, tests, coverage</w:t>
            </w:r>
          </w:p>
        </w:tc>
      </w:tr>
      <w:tr>
        <w:tc>
          <w:tcPr>
            <w:tcW w:type="dxa" w:w="3000"/>
            <w:tcMar>
              <w:top w:type="dxa" w:w="80"/>
              <w:left w:type="dxa" w:w="120"/>
              <w:bottom w:type="dxa" w:w="80"/>
              <w:right w:type="dxa" w:w="120"/>
            </w:tcMar>
          </w:tcPr>
          <w:p>
            <w:r>
              <w:t xml:space="preserve">Your glass office</w:t>
            </w:r>
          </w:p>
        </w:tc>
        <w:tc>
          <w:tcPr>
            <w:tcW w:type="dxa" w:w="6360"/>
            <w:tcMar>
              <w:top w:type="dxa" w:w="80"/>
              <w:left w:type="dxa" w:w="120"/>
              <w:bottom w:type="dxa" w:w="80"/>
              <w:right w:type="dxa" w:w="120"/>
            </w:tcMar>
          </w:tcPr>
          <w:p>
            <w:r>
              <w:t xml:space="preserve">Glows amber and shows the "needs you" sign when something waits on you</w:t>
            </w:r>
          </w:p>
        </w:tc>
      </w:tr>
      <w:tr>
        <w:tc>
          <w:tcPr>
            <w:tcW w:type="dxa" w:w="3000"/>
            <w:tcMar>
              <w:top w:type="dxa" w:w="80"/>
              <w:left w:type="dxa" w:w="120"/>
              <w:bottom w:type="dxa" w:w="80"/>
              <w:right w:type="dxa" w:w="120"/>
            </w:tcMar>
          </w:tcPr>
          <w:p>
            <w:r>
              <w:t xml:space="preserve">Parcel on your desk</w:t>
            </w:r>
          </w:p>
        </w:tc>
        <w:tc>
          <w:tcPr>
            <w:tcW w:type="dxa" w:w="6360"/>
            <w:tcMar>
              <w:top w:type="dxa" w:w="80"/>
              <w:left w:type="dxa" w:w="120"/>
              <w:bottom w:type="dxa" w:w="80"/>
              <w:right w:type="dxa" w:w="120"/>
            </w:tcMar>
          </w:tcPr>
          <w:p>
            <w:r>
              <w:t xml:space="preserve">A change set is ready for you to deploy</w:t>
            </w:r>
          </w:p>
        </w:tc>
      </w:tr>
      <w:tr>
        <w:tc>
          <w:tcPr>
            <w:tcW w:type="dxa" w:w="3000"/>
            <w:tcMar>
              <w:top w:type="dxa" w:w="80"/>
              <w:left w:type="dxa" w:w="120"/>
              <w:bottom w:type="dxa" w:w="80"/>
              <w:right w:type="dxa" w:w="120"/>
            </w:tcMar>
          </w:tcPr>
          <w:p>
            <w:r>
              <w:t xml:space="preserve">Production vault</w:t>
            </w:r>
          </w:p>
        </w:tc>
        <w:tc>
          <w:tcPr>
            <w:tcW w:type="dxa" w:w="6360"/>
            <w:tcMar>
              <w:top w:type="dxa" w:w="80"/>
              <w:left w:type="dxa" w:w="120"/>
              <w:bottom w:type="dxa" w:w="80"/>
              <w:right w:type="dxa" w:w="120"/>
            </w:tcMar>
          </w:tcPr>
          <w:p>
            <w:r>
              <w:t xml:space="preserve">Releases you deployed by change set</w:t>
            </w:r>
          </w:p>
        </w:tc>
      </w:tr>
      <w:tr>
        <w:tc>
          <w:tcPr>
            <w:tcW w:type="dxa" w:w="3000"/>
            <w:tcMar>
              <w:top w:type="dxa" w:w="80"/>
              <w:left w:type="dxa" w:w="120"/>
              <w:bottom w:type="dxa" w:w="80"/>
              <w:right w:type="dxa" w:w="120"/>
            </w:tcMar>
          </w:tcPr>
          <w:p>
            <w:r>
              <w:t xml:space="preserve">Guard blocked bubble</w:t>
            </w:r>
          </w:p>
        </w:tc>
        <w:tc>
          <w:tcPr>
            <w:tcW w:type="dxa" w:w="6360"/>
            <w:tcMar>
              <w:top w:type="dxa" w:w="80"/>
              <w:left w:type="dxa" w:w="120"/>
              <w:bottom w:type="dxa" w:w="80"/>
              <w:right w:type="dxa" w:w="120"/>
            </w:tcMar>
          </w:tcPr>
          <w:p>
            <w:r>
              <w:t xml:space="preserve">An agent tried an org outside your sandbox list and was stopped</w:t>
            </w:r>
          </w:p>
        </w:tc>
      </w:tr>
    </w:tbl>
    <w:p>
      <w:pPr>
        <w:spacing w:after="120"/>
      </w:pPr>
    </w:p>
    <w:p>
      <w:pPr>
        <w:spacing w:after="120"/>
      </w:pPr>
      <w:r>
        <w:t xml:space="preserve">Click a desk to pin its Clipboard (task, progress, next step, last deploy, history). Use the mood picker for Auto or a fixed look, and List view for a plain-text version.</w:t>
      </w:r>
    </w:p>
    <w:p>
      <w:pPr>
        <w:pStyle w:val="Heading1"/>
        <w:spacing w:after="120" w:before="320"/>
      </w:pPr>
      <w:r>
        <w:t xml:space="preserve">Step 2 — Start the team and get the plan documents</w:t>
      </w:r>
    </w:p>
    <w:p>
      <w:pPr>
        <w:spacing w:after="120"/>
      </w:pPr>
      <w:r>
        <w:t xml:space="preserve">Open the project folder in a </w:t>
      </w:r>
      <w:r>
        <w:rPr>
          <w:b/>
          <w:bCs/>
        </w:rPr>
        <w:t xml:space="preserve">new</w:t>
      </w:r>
      <w:r>
        <w:t xml:space="preserve"> Claude Code session (a new session loads the agents, hooks and guard). That main session is the </w:t>
      </w:r>
      <w:r>
        <w:rPr>
          <w:b/>
          <w:bCs/>
        </w:rPr>
        <w:t xml:space="preserve">Architect</w:t>
      </w:r>
      <w:r>
        <w:t xml:space="preserve">. Give it one flow and ask it to stop before building, for example:</w:t>
      </w:r>
    </w:p>
    <w:p>
      <w:pPr>
        <w:pBdr>
          <w:left w:val="single" w:color="0F8A6C" w:sz="18" w:space="8"/>
        </w:pBdr>
        <w:spacing w:after="160"/>
        <w:ind w:left="360"/>
      </w:pPr>
      <w:r>
        <w:rPr>
          <w:i/>
          <w:iCs/>
        </w:rPr>
        <w:t xml:space="preserve">New task T-001: consolidate the &lt;flow name&gt; flow. Have the Analyst write the story and acceptance criteria, then run the automation inventory on the affected objects and write the design. Get the Admin and Developer plan summaries and send me the Work Order. Don't build anything until I approve.</w:t>
      </w:r>
    </w:p>
    <w:p>
      <w:pPr>
        <w:spacing w:after="120"/>
      </w:pPr>
      <w:r>
        <w:t xml:space="preserve">You get three documents to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860"/>
        <w:gridCol w:w="1800"/>
      </w:tblGrid>
      <w:tr>
        <w:trPr>
          <w:tblHeader/>
        </w:trPr>
        <w:tc>
          <w:tcPr>
            <w:tcW w:type="dxa" w:w="2700"/>
            <w:shd w:fill="DCF4EA" w:color="auto" w:val="clear"/>
            <w:tcMar>
              <w:top w:type="dxa" w:w="80"/>
              <w:left w:type="dxa" w:w="120"/>
              <w:bottom w:type="dxa" w:w="80"/>
              <w:right w:type="dxa" w:w="120"/>
            </w:tcMar>
          </w:tcPr>
          <w:p>
            <w:r>
              <w:rPr>
                <w:b/>
                <w:bCs/>
              </w:rPr>
              <w:t xml:space="preserve">File</w:t>
            </w:r>
          </w:p>
        </w:tc>
        <w:tc>
          <w:tcPr>
            <w:tcW w:type="dxa" w:w="4860"/>
            <w:shd w:fill="DCF4EA" w:color="auto" w:val="clear"/>
            <w:tcMar>
              <w:top w:type="dxa" w:w="80"/>
              <w:left w:type="dxa" w:w="120"/>
              <w:bottom w:type="dxa" w:w="80"/>
              <w:right w:type="dxa" w:w="120"/>
            </w:tcMar>
          </w:tcPr>
          <w:p>
            <w:r>
              <w:rPr>
                <w:b/>
                <w:bCs/>
              </w:rPr>
              <w:t xml:space="preserve">What it contains</w:t>
            </w:r>
          </w:p>
        </w:tc>
        <w:tc>
          <w:tcPr>
            <w:tcW w:type="dxa" w:w="1800"/>
            <w:shd w:fill="DCF4EA" w:color="auto" w:val="clear"/>
            <w:tcMar>
              <w:top w:type="dxa" w:w="80"/>
              <w:left w:type="dxa" w:w="120"/>
              <w:bottom w:type="dxa" w:w="80"/>
              <w:right w:type="dxa" w:w="120"/>
            </w:tcMar>
          </w:tcPr>
          <w:p>
            <w:r>
              <w:rPr>
                <w:b/>
                <w:bCs/>
              </w:rPr>
              <w:t xml:space="preserve">Written by</w:t>
            </w:r>
          </w:p>
        </w:tc>
      </w:tr>
      <w:tr>
        <w:tc>
          <w:tcPr>
            <w:tcW w:type="dxa" w:w="2700"/>
            <w:tcMar>
              <w:top w:type="dxa" w:w="80"/>
              <w:left w:type="dxa" w:w="120"/>
              <w:bottom w:type="dxa" w:w="80"/>
              <w:right w:type="dxa" w:w="120"/>
            </w:tcMar>
          </w:tcPr>
          <w:p>
            <w:r>
              <w:rPr>
                <w:rFonts w:ascii="Menlo" w:cs="Menlo" w:eastAsia="Menlo" w:hAnsi="Menlo"/>
                <w:color w:val="1D2340"/>
                <w:sz w:val="19"/>
                <w:szCs w:val="19"/>
              </w:rPr>
              <w:t xml:space="preserve">docs/stories/T-001.md</w:t>
            </w:r>
          </w:p>
        </w:tc>
        <w:tc>
          <w:tcPr>
            <w:tcW w:type="dxa" w:w="4860"/>
            <w:tcMar>
              <w:top w:type="dxa" w:w="80"/>
              <w:left w:type="dxa" w:w="120"/>
              <w:bottom w:type="dxa" w:w="80"/>
              <w:right w:type="dxa" w:w="120"/>
            </w:tcMar>
          </w:tcPr>
          <w:p>
            <w:r>
              <w:t xml:space="preserve">Story and acceptance criteria</w:t>
            </w:r>
          </w:p>
        </w:tc>
        <w:tc>
          <w:tcPr>
            <w:tcW w:type="dxa" w:w="1800"/>
            <w:tcMar>
              <w:top w:type="dxa" w:w="80"/>
              <w:left w:type="dxa" w:w="120"/>
              <w:bottom w:type="dxa" w:w="80"/>
              <w:right w:type="dxa" w:w="120"/>
            </w:tcMar>
          </w:tcPr>
          <w:p>
            <w:r>
              <w:t xml:space="preserve">Analyst</w:t>
            </w:r>
          </w:p>
        </w:tc>
      </w:tr>
      <w:tr>
        <w:tc>
          <w:tcPr>
            <w:tcW w:type="dxa" w:w="2700"/>
            <w:tcMar>
              <w:top w:type="dxa" w:w="80"/>
              <w:left w:type="dxa" w:w="120"/>
              <w:bottom w:type="dxa" w:w="80"/>
              <w:right w:type="dxa" w:w="120"/>
            </w:tcMar>
          </w:tcPr>
          <w:p>
            <w:r>
              <w:rPr>
                <w:rFonts w:ascii="Menlo" w:cs="Menlo" w:eastAsia="Menlo" w:hAnsi="Menlo"/>
                <w:color w:val="1D2340"/>
                <w:sz w:val="19"/>
                <w:szCs w:val="19"/>
              </w:rPr>
              <w:t xml:space="preserve">docs/design/T-001.md</w:t>
            </w:r>
          </w:p>
        </w:tc>
        <w:tc>
          <w:tcPr>
            <w:tcW w:type="dxa" w:w="4860"/>
            <w:tcMar>
              <w:top w:type="dxa" w:w="80"/>
              <w:left w:type="dxa" w:w="120"/>
              <w:bottom w:type="dxa" w:w="80"/>
              <w:right w:type="dxa" w:w="120"/>
            </w:tcMar>
          </w:tcPr>
          <w:p>
            <w:r>
              <w:t xml:space="preserve">Automation inventory, declarative or code decision, what changes</w:t>
            </w:r>
          </w:p>
        </w:tc>
        <w:tc>
          <w:tcPr>
            <w:tcW w:type="dxa" w:w="1800"/>
            <w:tcMar>
              <w:top w:type="dxa" w:w="80"/>
              <w:left w:type="dxa" w:w="120"/>
              <w:bottom w:type="dxa" w:w="80"/>
              <w:right w:type="dxa" w:w="120"/>
            </w:tcMar>
          </w:tcPr>
          <w:p>
            <w:r>
              <w:t xml:space="preserve">Architect</w:t>
            </w:r>
          </w:p>
        </w:tc>
      </w:tr>
      <w:tr>
        <w:tc>
          <w:tcPr>
            <w:tcW w:type="dxa" w:w="2700"/>
            <w:tcMar>
              <w:top w:type="dxa" w:w="80"/>
              <w:left w:type="dxa" w:w="120"/>
              <w:bottom w:type="dxa" w:w="80"/>
              <w:right w:type="dxa" w:w="120"/>
            </w:tcMar>
          </w:tcPr>
          <w:p>
            <w:r>
              <w:t xml:space="preserve">Work Order</w:t>
            </w:r>
          </w:p>
        </w:tc>
        <w:tc>
          <w:tcPr>
            <w:tcW w:type="dxa" w:w="4860"/>
            <w:tcMar>
              <w:top w:type="dxa" w:w="80"/>
              <w:left w:type="dxa" w:w="120"/>
              <w:bottom w:type="dxa" w:w="80"/>
              <w:right w:type="dxa" w:w="120"/>
            </w:tcMar>
          </w:tcPr>
          <w:p>
            <w:r>
              <w:t xml:space="preserve">Admin and Developer plans (100 words or fewer each), one approval per builder, for example </w:t>
            </w:r>
            <w:r>
              <w:rPr>
                <w:rFonts w:ascii="Menlo" w:cs="Menlo" w:eastAsia="Menlo" w:hAnsi="Menlo"/>
                <w:color w:val="1D2340"/>
                <w:sz w:val="19"/>
                <w:szCs w:val="19"/>
              </w:rPr>
              <w:t xml:space="preserve">WO-1-admin</w:t>
            </w:r>
            <w:r>
              <w:t xml:space="preserve">, </w:t>
            </w:r>
            <w:r>
              <w:rPr>
                <w:rFonts w:ascii="Menlo" w:cs="Menlo" w:eastAsia="Menlo" w:hAnsi="Menlo"/>
                <w:color w:val="1D2340"/>
                <w:sz w:val="19"/>
                <w:szCs w:val="19"/>
              </w:rPr>
              <w:t xml:space="preserve">WO-1-developer</w:t>
            </w:r>
          </w:p>
        </w:tc>
        <w:tc>
          <w:tcPr>
            <w:tcW w:type="dxa" w:w="1800"/>
            <w:tcMar>
              <w:top w:type="dxa" w:w="80"/>
              <w:left w:type="dxa" w:w="120"/>
              <w:bottom w:type="dxa" w:w="80"/>
              <w:right w:type="dxa" w:w="120"/>
            </w:tcMar>
          </w:tcPr>
          <w:p>
            <w:r>
              <w:t xml:space="preserve">Architect</w:t>
            </w:r>
          </w:p>
        </w:tc>
      </w:tr>
    </w:tbl>
    <w:p>
      <w:pPr>
        <w:spacing w:after="120"/>
      </w:pPr>
    </w:p>
    <w:p>
      <w:pPr>
        <w:spacing w:after="120"/>
      </w:pPr>
      <w:r>
        <w:t xml:space="preserve">In the office, T-001 appears at 5% (To do) and moves to 20% (Waiting for approval). Your desk turns amber and the "needs you" sign comes down.</w:t>
      </w:r>
    </w:p>
    <w:p>
      <w:pPr>
        <w:pStyle w:val="Heading1"/>
        <w:spacing w:after="120" w:before="320"/>
      </w:pPr>
      <w:r>
        <w:t xml:space="preserve">Step 3 — Approve, then the team builds</w:t>
      </w:r>
    </w:p>
    <w:p>
      <w:pPr>
        <w:spacing w:after="120"/>
      </w:pPr>
      <w:r>
        <w:t xml:space="preserve">Read the documents and reply in the same Claude Code session:</w:t>
      </w:r>
    </w:p>
    <w:p>
      <w:pPr>
        <w:pStyle w:val="ListParagraph"/>
        <w:numPr>
          <w:ilvl w:val="0"/>
          <w:numId w:val="2"/>
        </w:numPr>
        <w:spacing w:after="60"/>
      </w:pPr>
      <w:r>
        <w:rPr>
          <w:b/>
          <w:bCs/>
        </w:rPr>
        <w:t xml:space="preserve">Approve WO-1</w:t>
      </w:r>
    </w:p>
    <w:p>
      <w:pPr>
        <w:pStyle w:val="ListParagraph"/>
        <w:numPr>
          <w:ilvl w:val="0"/>
          <w:numId w:val="2"/>
        </w:numPr>
        <w:spacing w:after="60"/>
      </w:pPr>
      <w:r>
        <w:rPr>
          <w:b/>
          <w:bCs/>
        </w:rPr>
        <w:t xml:space="preserve">Approve WO-1 with changes:</w:t>
      </w:r>
      <w:r>
        <w:t xml:space="preserve"> what to change</w:t>
      </w:r>
    </w:p>
    <w:p>
      <w:pPr>
        <w:pStyle w:val="ListParagraph"/>
        <w:numPr>
          <w:ilvl w:val="0"/>
          <w:numId w:val="2"/>
        </w:numPr>
        <w:spacing w:after="60"/>
      </w:pPr>
      <w:r>
        <w:rPr>
          <w:b/>
          <w:bCs/>
        </w:rPr>
        <w:t xml:space="preserve">Reject WO-1:</w:t>
      </w:r>
      <w:r>
        <w:t xml:space="preserve"> why</w:t>
      </w:r>
    </w:p>
    <w:p>
      <w:pPr>
        <w:spacing w:after="120"/>
      </w:pPr>
      <w:r>
        <w:t xml:space="preserve">After you approve:</w:t>
      </w:r>
    </w:p>
    <w:p>
      <w:pPr>
        <w:pStyle w:val="ListParagraph"/>
        <w:numPr>
          <w:ilvl w:val="0"/>
          <w:numId w:val="4"/>
        </w:numPr>
        <w:spacing w:after="60"/>
      </w:pPr>
      <w:r>
        <w:t xml:space="preserve">Admin and Developer build on a feature branch and deploy to the sandbox only (30–65%).</w:t>
      </w:r>
    </w:p>
    <w:p>
      <w:pPr>
        <w:pStyle w:val="ListParagraph"/>
        <w:numPr>
          <w:ilvl w:val="0"/>
          <w:numId w:val="4"/>
        </w:numPr>
        <w:spacing w:after="60"/>
      </w:pPr>
      <w:r>
        <w:t xml:space="preserve">QA tests against the acceptance criteria and can send work back (80% when passed).</w:t>
      </w:r>
    </w:p>
    <w:p>
      <w:pPr>
        <w:pStyle w:val="ListParagraph"/>
        <w:numPr>
          <w:ilvl w:val="0"/>
          <w:numId w:val="4"/>
        </w:numPr>
        <w:spacing w:after="60"/>
      </w:pPr>
      <w:r>
        <w:t xml:space="preserve">The Reviewer does the final check (90%).</w:t>
      </w:r>
    </w:p>
    <w:p>
      <w:pPr>
        <w:pStyle w:val="ListParagraph"/>
        <w:numPr>
          <w:ilvl w:val="0"/>
          <w:numId w:val="4"/>
        </w:numPr>
        <w:spacing w:after="60"/>
      </w:pPr>
      <w:r>
        <w:t xml:space="preserve">The Architect writes </w:t>
      </w:r>
      <w:r>
        <w:rPr>
          <w:rFonts w:ascii="Menlo" w:cs="Menlo" w:eastAsia="Menlo" w:hAnsi="Menlo"/>
          <w:color w:val="1D2340"/>
          <w:sz w:val="19"/>
          <w:szCs w:val="19"/>
        </w:rPr>
        <w:t xml:space="preserve">docs/release/T-001-changeset.md</w:t>
      </w:r>
      <w:r>
        <w:t xml:space="preserve"> and a parcel lands on your desk (95%).</w:t>
      </w:r>
    </w:p>
    <w:p>
      <w:pPr>
        <w:pStyle w:val="ListParagraph"/>
        <w:numPr>
          <w:ilvl w:val="0"/>
          <w:numId w:val="4"/>
        </w:numPr>
        <w:spacing w:after="60"/>
      </w:pPr>
      <w:r>
        <w:t xml:space="preserve">You build the change set in the sandbox, upload it and deploy in production yourself.</w:t>
      </w:r>
    </w:p>
    <w:p>
      <w:pPr>
        <w:pStyle w:val="ListParagraph"/>
        <w:numPr>
          <w:ilvl w:val="0"/>
          <w:numId w:val="4"/>
        </w:numPr>
        <w:spacing w:after="60"/>
      </w:pPr>
      <w:r>
        <w:t xml:space="preserve">Tell the Architect it is released. The parcel moves into the vault (100%), and the Architect merges and closes the task.</w:t>
      </w:r>
    </w:p>
    <w:p>
      <w:pPr>
        <w:pStyle w:val="Heading1"/>
        <w:spacing w:after="120" w:before="320"/>
      </w:pPr>
      <w:r>
        <w:t xml:space="preserve">Good habits</w:t>
      </w:r>
    </w:p>
    <w:p>
      <w:pPr>
        <w:pStyle w:val="ListParagraph"/>
        <w:numPr>
          <w:ilvl w:val="0"/>
          <w:numId w:val="2"/>
        </w:numPr>
        <w:spacing w:after="60"/>
      </w:pPr>
      <w:r>
        <w:rPr>
          <w:b/>
          <w:bCs/>
        </w:rPr>
        <w:t xml:space="preserve">One flow per task.</w:t>
      </w:r>
      <w:r>
        <w:t xml:space="preserve"> The Architect asks before widening scope.</w:t>
      </w:r>
    </w:p>
    <w:p>
      <w:pPr>
        <w:pStyle w:val="ListParagraph"/>
        <w:numPr>
          <w:ilvl w:val="0"/>
          <w:numId w:val="2"/>
        </w:numPr>
        <w:spacing w:after="60"/>
      </w:pPr>
      <w:r>
        <w:t xml:space="preserve">For a new org, start with </w:t>
      </w:r>
      <w:r>
        <w:rPr>
          <w:b/>
          <w:bCs/>
        </w:rPr>
        <w:t xml:space="preserve">T-000 org discovery</w:t>
      </w:r>
      <w:r>
        <w:t xml:space="preserve"> so the team learns the org (optional when </w:t>
      </w:r>
      <w:r>
        <w:rPr>
          <w:rFonts w:ascii="Menlo" w:cs="Menlo" w:eastAsia="Menlo" w:hAnsi="Menlo"/>
          <w:color w:val="1D2340"/>
          <w:sz w:val="19"/>
          <w:szCs w:val="19"/>
        </w:rPr>
        <w:t xml:space="preserve">nitro-salesforce</w:t>
      </w:r>
      <w:r>
        <w:t xml:space="preserve"> is set).</w:t>
      </w:r>
    </w:p>
    <w:p>
      <w:pPr>
        <w:pStyle w:val="ListParagraph"/>
        <w:numPr>
          <w:ilvl w:val="0"/>
          <w:numId w:val="2"/>
        </w:numPr>
        <w:spacing w:after="60"/>
      </w:pPr>
      <w:r>
        <w:t xml:space="preserve">After two failed rounds on one task, the Architect escalates to you. It shows on the "needs you" sign.</w:t>
      </w:r>
    </w:p>
    <w:p>
      <w:pPr>
        <w:pStyle w:val="ListParagraph"/>
        <w:numPr>
          <w:ilvl w:val="0"/>
          <w:numId w:val="2"/>
        </w:numPr>
        <w:spacing w:after="60"/>
      </w:pPr>
      <w:r>
        <w:t xml:space="preserve">Agents never touch production. Production deploys are always yours, by change set.</w:t>
      </w:r>
    </w:p>
    <w:p>
      <w:pPr>
        <w:pStyle w:val="Heading1"/>
        <w:spacing w:after="120" w:before="320"/>
      </w:pPr>
      <w:r>
        <w:t xml:space="preserve">If something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DCF4EA" w:color="auto" w:val="clear"/>
            <w:tcMar>
              <w:top w:type="dxa" w:w="80"/>
              <w:left w:type="dxa" w:w="120"/>
              <w:bottom w:type="dxa" w:w="80"/>
              <w:right w:type="dxa" w:w="120"/>
            </w:tcMar>
          </w:tcPr>
          <w:p>
            <w:r>
              <w:rPr>
                <w:b/>
                <w:bCs/>
              </w:rPr>
              <w:t xml:space="preserve">Problem</w:t>
            </w:r>
          </w:p>
        </w:tc>
        <w:tc>
          <w:tcPr>
            <w:tcW w:type="dxa" w:w="5760"/>
            <w:shd w:fill="DCF4EA" w:color="auto" w:val="clear"/>
            <w:tcMar>
              <w:top w:type="dxa" w:w="80"/>
              <w:left w:type="dxa" w:w="120"/>
              <w:bottom w:type="dxa" w:w="80"/>
              <w:right w:type="dxa" w:w="120"/>
            </w:tcMar>
          </w:tcPr>
          <w:p>
            <w:r>
              <w:rPr>
                <w:b/>
                <w:bCs/>
              </w:rPr>
              <w:t xml:space="preserve">Fix</w:t>
            </w:r>
          </w:p>
        </w:tc>
      </w:tr>
      <w:tr>
        <w:tc>
          <w:tcPr>
            <w:tcW w:type="dxa" w:w="3600"/>
            <w:tcMar>
              <w:top w:type="dxa" w:w="80"/>
              <w:left w:type="dxa" w:w="120"/>
              <w:bottom w:type="dxa" w:w="80"/>
              <w:right w:type="dxa" w:w="120"/>
            </w:tcMar>
          </w:tcPr>
          <w:p>
            <w:r>
              <w:t xml:space="preserve">Office says the port is in use</w:t>
            </w:r>
          </w:p>
        </w:tc>
        <w:tc>
          <w:tcPr>
            <w:tcW w:type="dxa" w:w="5760"/>
            <w:tcMar>
              <w:top w:type="dxa" w:w="80"/>
              <w:left w:type="dxa" w:w="120"/>
              <w:bottom w:type="dxa" w:w="80"/>
              <w:right w:type="dxa" w:w="120"/>
            </w:tcMar>
          </w:tcPr>
          <w:p>
            <w:r>
              <w:t xml:space="preserve">Add </w:t>
            </w:r>
            <w:r>
              <w:rPr>
                <w:rFonts w:ascii="Menlo" w:cs="Menlo" w:eastAsia="Menlo" w:hAnsi="Menlo"/>
                <w:color w:val="1D2340"/>
                <w:sz w:val="19"/>
                <w:szCs w:val="19"/>
              </w:rPr>
              <w:t xml:space="preserve">--port 4318</w:t>
            </w:r>
            <w:r>
              <w:t xml:space="preserve"> (or stop the other office).</w:t>
            </w:r>
          </w:p>
        </w:tc>
      </w:tr>
      <w:tr>
        <w:tc>
          <w:tcPr>
            <w:tcW w:type="dxa" w:w="3600"/>
            <w:tcMar>
              <w:top w:type="dxa" w:w="80"/>
              <w:left w:type="dxa" w:w="120"/>
              <w:bottom w:type="dxa" w:w="80"/>
              <w:right w:type="dxa" w:w="120"/>
            </w:tcMar>
          </w:tcPr>
          <w:p>
            <w:r>
              <w:t xml:space="preserve">Guard blocks every org command</w:t>
            </w:r>
          </w:p>
        </w:tc>
        <w:tc>
          <w:tcPr>
            <w:tcW w:type="dxa" w:w="5760"/>
            <w:tcMar>
              <w:top w:type="dxa" w:w="80"/>
              <w:left w:type="dxa" w:w="120"/>
              <w:bottom w:type="dxa" w:w="80"/>
              <w:right w:type="dxa" w:w="120"/>
            </w:tcMar>
          </w:tcPr>
          <w:p>
            <w:r>
              <w:t xml:space="preserve">Your sandbox list is empty: run </w:t>
            </w:r>
            <w:r>
              <w:rPr>
                <w:rFonts w:ascii="Menlo" w:cs="Menlo" w:eastAsia="Menlo" w:hAnsi="Menlo"/>
                <w:color w:val="1D2340"/>
                <w:sz w:val="19"/>
                <w:szCs w:val="19"/>
              </w:rPr>
              <w:t xml:space="preserve">node install.mjs --target &lt;project&gt; --setup</w:t>
            </w:r>
            <w:r>
              <w:t xml:space="preserve">.</w:t>
            </w:r>
          </w:p>
        </w:tc>
      </w:tr>
      <w:tr>
        <w:tc>
          <w:tcPr>
            <w:tcW w:type="dxa" w:w="3600"/>
            <w:tcMar>
              <w:top w:type="dxa" w:w="80"/>
              <w:left w:type="dxa" w:w="120"/>
              <w:bottom w:type="dxa" w:w="80"/>
              <w:right w:type="dxa" w:w="120"/>
            </w:tcMar>
          </w:tcPr>
          <w:p>
            <w:r>
              <w:t xml:space="preserve">Agents or hooks missing</w:t>
            </w:r>
          </w:p>
        </w:tc>
        <w:tc>
          <w:tcPr>
            <w:tcW w:type="dxa" w:w="5760"/>
            <w:tcMar>
              <w:top w:type="dxa" w:w="80"/>
              <w:left w:type="dxa" w:w="120"/>
              <w:bottom w:type="dxa" w:w="80"/>
              <w:right w:type="dxa" w:w="120"/>
            </w:tcMar>
          </w:tcPr>
          <w:p>
            <w:r>
              <w:t xml:space="preserve">Start a new Claude Code session in the project folder after installing.</w:t>
            </w:r>
          </w:p>
        </w:tc>
      </w:tr>
      <w:tr>
        <w:tc>
          <w:tcPr>
            <w:tcW w:type="dxa" w:w="3600"/>
            <w:tcMar>
              <w:top w:type="dxa" w:w="80"/>
              <w:left w:type="dxa" w:w="120"/>
              <w:bottom w:type="dxa" w:w="80"/>
              <w:right w:type="dxa" w:w="120"/>
            </w:tcMar>
          </w:tcPr>
          <w:p>
            <w:r>
              <w:t xml:space="preserve">Office shows "team.json" problem</w:t>
            </w:r>
          </w:p>
        </w:tc>
        <w:tc>
          <w:tcPr>
            <w:tcW w:type="dxa" w:w="5760"/>
            <w:tcMar>
              <w:top w:type="dxa" w:w="80"/>
              <w:left w:type="dxa" w:w="120"/>
              <w:bottom w:type="dxa" w:w="80"/>
              <w:right w:type="dxa" w:w="120"/>
            </w:tcMar>
          </w:tcPr>
          <w:p>
            <w:r>
              <w:t xml:space="preserve">Fix the JSON in </w:t>
            </w:r>
            <w:r>
              <w:rPr>
                <w:rFonts w:ascii="Menlo" w:cs="Menlo" w:eastAsia="Menlo" w:hAnsi="Menlo"/>
                <w:color w:val="1D2340"/>
                <w:sz w:val="19"/>
                <w:szCs w:val="19"/>
              </w:rPr>
              <w:t xml:space="preserve">.team/team.json</w:t>
            </w:r>
            <w:r>
              <w:t xml:space="preserve">; the office explains which line.</w:t>
            </w:r>
          </w:p>
        </w:tc>
      </w:tr>
    </w:tbl>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b/>
      <w:bCs/>
      <w:color w:val="1D2340"/>
      <w:sz w:val="40"/>
      <w:szCs w:val="40"/>
    </w:rPr>
  </w:style>
  <w:style w:type="paragraph" w:styleId="Heading1">
    <w:name w:val="Heading 1"/>
    <w:basedOn w:val="Normal"/>
    <w:next w:val="Normal"/>
    <w:qFormat/>
    <w:pPr>
      <w:outlineLvl w:val="0"/>
    </w:pPr>
    <w:rPr>
      <w:b/>
      <w:bCs/>
      <w:color w:val="0F8A6C"/>
      <w:sz w:val="30"/>
      <w:szCs w:val="30"/>
    </w:rPr>
  </w:style>
  <w:style w:type="paragraph" w:styleId="Heading2">
    <w:name w:val="Heading 2"/>
    <w:basedOn w:val="Normal"/>
    <w:next w:val="Normal"/>
    <w:qFormat/>
    <w:pPr>
      <w:outlineLvl w:val="1"/>
    </w:pPr>
    <w:rPr>
      <w:b/>
      <w:bCs/>
      <w:color w:val="1D2340"/>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team kit: getting started</dc:title>
  <dc:creator>salesforce-team-kit</dc:creator>
  <cp:lastModifiedBy>Un-named</cp:lastModifiedBy>
  <cp:revision>1</cp:revision>
  <dcterms:created xsi:type="dcterms:W3CDTF">2026-10-20T15:44:25.627Z</dcterms:created>
  <dcterms:modified xsi:type="dcterms:W3CDTF">2026-10-20T15:44:25.628Z</dcterms:modified>
</cp:coreProperties>
</file>

<file path=docProps/custom.xml><?xml version="1.0" encoding="utf-8"?>
<Properties xmlns="http://schemas.openxmlformats.org/officeDocument/2006/custom-properties" xmlns:vt="http://schemas.openxmlformats.org/officeDocument/2006/docPropsVTypes"/>
</file>