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Task 1 Machine Learning Algorithms’ Guid" w:id="1"/>
      <w:bookmarkEnd w:id="1"/>
      <w:r>
        <w:rPr>
          <w:b w:val="0"/>
        </w:rPr>
      </w:r>
      <w:r>
        <w:rPr>
          <w:color w:val="29333B"/>
        </w:rPr>
        <w:t>Task</w:t>
      </w:r>
      <w:r>
        <w:rPr>
          <w:color w:val="29333B"/>
          <w:spacing w:val="-18"/>
        </w:rPr>
        <w:t> </w:t>
      </w:r>
      <w:r>
        <w:rPr>
          <w:color w:val="29333B"/>
        </w:rPr>
        <w:t>1</w:t>
      </w:r>
      <w:r>
        <w:rPr>
          <w:color w:val="29333B"/>
          <w:spacing w:val="-17"/>
        </w:rPr>
        <w:t> </w:t>
      </w:r>
      <w:r>
        <w:rPr>
          <w:color w:val="29333B"/>
        </w:rPr>
        <w:t>Machine</w:t>
      </w:r>
      <w:r>
        <w:rPr>
          <w:color w:val="29333B"/>
          <w:spacing w:val="-18"/>
        </w:rPr>
        <w:t> </w:t>
      </w:r>
      <w:r>
        <w:rPr>
          <w:color w:val="29333B"/>
        </w:rPr>
        <w:t>Learning</w:t>
      </w:r>
      <w:r>
        <w:rPr>
          <w:color w:val="29333B"/>
          <w:spacing w:val="-16"/>
        </w:rPr>
        <w:t> </w:t>
      </w:r>
      <w:r>
        <w:rPr>
          <w:color w:val="29333B"/>
        </w:rPr>
        <w:t>Algorithms’</w:t>
      </w:r>
      <w:r>
        <w:rPr>
          <w:color w:val="29333B"/>
          <w:spacing w:val="-16"/>
        </w:rPr>
        <w:t> </w:t>
      </w:r>
      <w:r>
        <w:rPr>
          <w:color w:val="29333B"/>
          <w:spacing w:val="-2"/>
        </w:rPr>
        <w:t>Guidelines</w:t>
      </w:r>
    </w:p>
    <w:p>
      <w:pPr>
        <w:pStyle w:val="Heading2"/>
        <w:numPr>
          <w:ilvl w:val="0"/>
          <w:numId w:val="1"/>
        </w:numPr>
        <w:tabs>
          <w:tab w:pos="600" w:val="left" w:leader="none"/>
        </w:tabs>
        <w:spacing w:line="240" w:lineRule="auto" w:before="248" w:after="0"/>
        <w:ind w:left="600" w:right="0" w:hanging="240"/>
        <w:jc w:val="left"/>
        <w:rPr>
          <w:color w:val="29333B"/>
        </w:rPr>
      </w:pPr>
      <w:bookmarkStart w:name="1. Principal Component Analysis (PCA)" w:id="2"/>
      <w:bookmarkEnd w:id="2"/>
      <w:r>
        <w:rPr>
          <w:b w:val="0"/>
        </w:rPr>
      </w:r>
      <w:r>
        <w:rPr>
          <w:color w:val="29333B"/>
        </w:rPr>
        <w:t>Principal</w:t>
      </w:r>
      <w:r>
        <w:rPr>
          <w:color w:val="29333B"/>
          <w:spacing w:val="-2"/>
        </w:rPr>
        <w:t> </w:t>
      </w:r>
      <w:r>
        <w:rPr>
          <w:color w:val="29333B"/>
        </w:rPr>
        <w:t>Component</w:t>
      </w:r>
      <w:r>
        <w:rPr>
          <w:color w:val="29333B"/>
          <w:spacing w:val="-2"/>
        </w:rPr>
        <w:t> </w:t>
      </w:r>
      <w:r>
        <w:rPr>
          <w:color w:val="29333B"/>
        </w:rPr>
        <w:t>Analysis </w:t>
      </w:r>
      <w:r>
        <w:rPr>
          <w:color w:val="29333B"/>
          <w:spacing w:val="-4"/>
        </w:rPr>
        <w:t>(PCA)</w:t>
      </w:r>
    </w:p>
    <w:p>
      <w:pPr>
        <w:pStyle w:val="ListParagraph"/>
        <w:numPr>
          <w:ilvl w:val="1"/>
          <w:numId w:val="1"/>
        </w:numPr>
        <w:tabs>
          <w:tab w:pos="1436" w:val="left" w:leader="none"/>
        </w:tabs>
        <w:spacing w:line="276" w:lineRule="auto" w:before="237" w:after="0"/>
        <w:ind w:left="360" w:right="356" w:firstLine="719"/>
        <w:jc w:val="both"/>
        <w:rPr>
          <w:b/>
          <w:color w:val="29333B"/>
          <w:sz w:val="22"/>
        </w:rPr>
      </w:pPr>
      <w:r>
        <w:rPr>
          <w:b/>
          <w:color w:val="29333B"/>
          <w:sz w:val="22"/>
        </w:rPr>
        <w:t>Advantage:</w:t>
      </w:r>
      <w:r>
        <w:rPr>
          <w:b/>
          <w:color w:val="29333B"/>
          <w:spacing w:val="40"/>
          <w:sz w:val="22"/>
        </w:rPr>
        <w:t> </w:t>
      </w:r>
      <w:r>
        <w:rPr>
          <w:color w:val="29333B"/>
          <w:sz w:val="22"/>
        </w:rPr>
        <w:t>PCA helps to simplify the complex datasets with many features by reducing them</w:t>
      </w:r>
      <w:r>
        <w:rPr>
          <w:color w:val="29333B"/>
          <w:spacing w:val="-3"/>
          <w:sz w:val="22"/>
        </w:rPr>
        <w:t> </w:t>
      </w:r>
      <w:r>
        <w:rPr>
          <w:color w:val="29333B"/>
          <w:sz w:val="22"/>
        </w:rPr>
        <w:t>into</w:t>
      </w:r>
      <w:r>
        <w:rPr>
          <w:color w:val="29333B"/>
          <w:spacing w:val="-2"/>
          <w:sz w:val="22"/>
        </w:rPr>
        <w:t> </w:t>
      </w:r>
      <w:r>
        <w:rPr>
          <w:color w:val="29333B"/>
          <w:sz w:val="22"/>
        </w:rPr>
        <w:t>a</w:t>
      </w:r>
      <w:r>
        <w:rPr>
          <w:color w:val="29333B"/>
          <w:spacing w:val="-2"/>
          <w:sz w:val="22"/>
        </w:rPr>
        <w:t> </w:t>
      </w:r>
      <w:r>
        <w:rPr>
          <w:color w:val="29333B"/>
          <w:sz w:val="22"/>
        </w:rPr>
        <w:t>smaller</w:t>
      </w:r>
      <w:r>
        <w:rPr>
          <w:color w:val="29333B"/>
          <w:spacing w:val="-1"/>
          <w:sz w:val="22"/>
        </w:rPr>
        <w:t> </w:t>
      </w:r>
      <w:r>
        <w:rPr>
          <w:color w:val="29333B"/>
          <w:sz w:val="22"/>
        </w:rPr>
        <w:t>set</w:t>
      </w:r>
      <w:r>
        <w:rPr>
          <w:color w:val="29333B"/>
          <w:spacing w:val="-1"/>
          <w:sz w:val="22"/>
        </w:rPr>
        <w:t> </w:t>
      </w:r>
      <w:r>
        <w:rPr>
          <w:color w:val="29333B"/>
          <w:sz w:val="22"/>
        </w:rPr>
        <w:t>of</w:t>
      </w:r>
      <w:r>
        <w:rPr>
          <w:color w:val="29333B"/>
          <w:spacing w:val="-1"/>
          <w:sz w:val="22"/>
        </w:rPr>
        <w:t> </w:t>
      </w:r>
      <w:r>
        <w:rPr>
          <w:color w:val="29333B"/>
          <w:sz w:val="22"/>
        </w:rPr>
        <w:t>important features.</w:t>
      </w:r>
      <w:r>
        <w:rPr>
          <w:color w:val="29333B"/>
          <w:spacing w:val="-1"/>
          <w:sz w:val="22"/>
        </w:rPr>
        <w:t> </w:t>
      </w:r>
      <w:r>
        <w:rPr>
          <w:color w:val="29333B"/>
          <w:sz w:val="22"/>
        </w:rPr>
        <w:t>It</w:t>
      </w:r>
      <w:r>
        <w:rPr>
          <w:color w:val="29333B"/>
          <w:spacing w:val="-1"/>
          <w:sz w:val="22"/>
        </w:rPr>
        <w:t> </w:t>
      </w:r>
      <w:r>
        <w:rPr>
          <w:color w:val="29333B"/>
          <w:sz w:val="22"/>
        </w:rPr>
        <w:t>helps</w:t>
      </w:r>
      <w:r>
        <w:rPr>
          <w:color w:val="29333B"/>
          <w:spacing w:val="-4"/>
          <w:sz w:val="22"/>
        </w:rPr>
        <w:t> </w:t>
      </w:r>
      <w:r>
        <w:rPr>
          <w:color w:val="29333B"/>
          <w:sz w:val="22"/>
        </w:rPr>
        <w:t>to</w:t>
      </w:r>
      <w:r>
        <w:rPr>
          <w:color w:val="29333B"/>
          <w:spacing w:val="-2"/>
          <w:sz w:val="22"/>
        </w:rPr>
        <w:t> </w:t>
      </w:r>
      <w:r>
        <w:rPr>
          <w:color w:val="29333B"/>
          <w:sz w:val="22"/>
        </w:rPr>
        <w:t>reduce</w:t>
      </w:r>
      <w:r>
        <w:rPr>
          <w:color w:val="29333B"/>
          <w:spacing w:val="-1"/>
          <w:sz w:val="22"/>
        </w:rPr>
        <w:t> </w:t>
      </w:r>
      <w:r>
        <w:rPr>
          <w:color w:val="29333B"/>
          <w:sz w:val="22"/>
        </w:rPr>
        <w:t>the</w:t>
      </w:r>
      <w:r>
        <w:rPr>
          <w:color w:val="29333B"/>
          <w:spacing w:val="-2"/>
          <w:sz w:val="22"/>
        </w:rPr>
        <w:t> </w:t>
      </w:r>
      <w:r>
        <w:rPr>
          <w:color w:val="29333B"/>
          <w:sz w:val="22"/>
        </w:rPr>
        <w:t>noise,</w:t>
      </w:r>
      <w:r>
        <w:rPr>
          <w:color w:val="29333B"/>
          <w:spacing w:val="-5"/>
          <w:sz w:val="22"/>
        </w:rPr>
        <w:t> </w:t>
      </w:r>
      <w:r>
        <w:rPr>
          <w:color w:val="29333B"/>
          <w:sz w:val="22"/>
        </w:rPr>
        <w:t>improves</w:t>
      </w:r>
      <w:r>
        <w:rPr>
          <w:color w:val="29333B"/>
          <w:spacing w:val="-1"/>
          <w:sz w:val="22"/>
        </w:rPr>
        <w:t> </w:t>
      </w:r>
      <w:r>
        <w:rPr>
          <w:color w:val="29333B"/>
          <w:sz w:val="22"/>
        </w:rPr>
        <w:t>the</w:t>
      </w:r>
      <w:r>
        <w:rPr>
          <w:color w:val="29333B"/>
          <w:spacing w:val="-1"/>
          <w:sz w:val="22"/>
        </w:rPr>
        <w:t> </w:t>
      </w:r>
      <w:r>
        <w:rPr>
          <w:color w:val="29333B"/>
          <w:sz w:val="22"/>
        </w:rPr>
        <w:t>performance</w:t>
      </w:r>
      <w:r>
        <w:rPr>
          <w:color w:val="29333B"/>
          <w:spacing w:val="-1"/>
          <w:sz w:val="22"/>
        </w:rPr>
        <w:t> </w:t>
      </w:r>
      <w:r>
        <w:rPr>
          <w:color w:val="29333B"/>
          <w:sz w:val="22"/>
        </w:rPr>
        <w:t>of</w:t>
      </w:r>
      <w:r>
        <w:rPr>
          <w:color w:val="29333B"/>
          <w:spacing w:val="-4"/>
          <w:sz w:val="22"/>
        </w:rPr>
        <w:t> </w:t>
      </w:r>
      <w:r>
        <w:rPr>
          <w:color w:val="29333B"/>
          <w:sz w:val="22"/>
        </w:rPr>
        <w:t>the predictive models, address multicollinearity problems, and combine information from the original data to generate meaningful features that capture patterns and relationships.</w:t>
      </w:r>
    </w:p>
    <w:p>
      <w:pPr>
        <w:pStyle w:val="ListParagraph"/>
        <w:numPr>
          <w:ilvl w:val="1"/>
          <w:numId w:val="1"/>
        </w:numPr>
        <w:tabs>
          <w:tab w:pos="1421" w:val="left" w:leader="none"/>
        </w:tabs>
        <w:spacing w:line="276" w:lineRule="auto" w:before="202" w:after="0"/>
        <w:ind w:left="360" w:right="356" w:firstLine="719"/>
        <w:jc w:val="both"/>
        <w:rPr>
          <w:b/>
          <w:color w:val="29333B"/>
          <w:sz w:val="22"/>
        </w:rPr>
      </w:pPr>
      <w:r>
        <w:rPr>
          <w:b/>
          <w:color w:val="29333B"/>
          <w:sz w:val="22"/>
        </w:rPr>
        <w:t>Basics: </w:t>
      </w:r>
      <w:r>
        <w:rPr>
          <w:color w:val="29333B"/>
          <w:sz w:val="22"/>
        </w:rPr>
        <w:t>The principal component analysis</w:t>
      </w:r>
      <w:r>
        <w:rPr>
          <w:color w:val="29333B"/>
          <w:spacing w:val="-2"/>
          <w:sz w:val="22"/>
        </w:rPr>
        <w:t> </w:t>
      </w:r>
      <w:r>
        <w:rPr>
          <w:color w:val="29333B"/>
          <w:sz w:val="22"/>
        </w:rPr>
        <w:t>is a dimensionality</w:t>
      </w:r>
      <w:r>
        <w:rPr>
          <w:color w:val="29333B"/>
          <w:spacing w:val="-2"/>
          <w:sz w:val="22"/>
        </w:rPr>
        <w:t> </w:t>
      </w:r>
      <w:r>
        <w:rPr>
          <w:color w:val="29333B"/>
          <w:sz w:val="22"/>
        </w:rPr>
        <w:t>reduction technique that is used in unsupervised machine learning. It used the covariance of the data features to transform a dataset with many features into a smaller set of new variables that still retain the essential information from the</w:t>
      </w:r>
      <w:r>
        <w:rPr>
          <w:color w:val="29333B"/>
          <w:spacing w:val="40"/>
          <w:sz w:val="22"/>
        </w:rPr>
        <w:t> </w:t>
      </w:r>
      <w:r>
        <w:rPr>
          <w:color w:val="29333B"/>
          <w:sz w:val="22"/>
        </w:rPr>
        <w:t>original features.</w:t>
      </w:r>
    </w:p>
    <w:p>
      <w:pPr>
        <w:pStyle w:val="ListParagraph"/>
        <w:numPr>
          <w:ilvl w:val="1"/>
          <w:numId w:val="1"/>
        </w:numPr>
        <w:tabs>
          <w:tab w:pos="1421" w:val="left" w:leader="none"/>
        </w:tabs>
        <w:spacing w:line="276" w:lineRule="auto" w:before="200" w:after="0"/>
        <w:ind w:left="360" w:right="352" w:firstLine="719"/>
        <w:jc w:val="both"/>
        <w:rPr>
          <w:b/>
          <w:color w:val="29333B"/>
          <w:sz w:val="22"/>
        </w:rPr>
      </w:pPr>
      <w:r>
        <w:rPr>
          <w:b/>
          <w:color w:val="29333B"/>
          <w:sz w:val="22"/>
        </w:rPr>
        <w:t>Computation: </w:t>
      </w:r>
      <w:r>
        <w:rPr>
          <w:color w:val="29333B"/>
          <w:sz w:val="22"/>
        </w:rPr>
        <w:t>To demonstrate the PCA implementation in Google Collab,</w:t>
      </w:r>
      <w:r>
        <w:rPr>
          <w:color w:val="29333B"/>
          <w:spacing w:val="-2"/>
          <w:sz w:val="22"/>
        </w:rPr>
        <w:t> </w:t>
      </w:r>
      <w:r>
        <w:rPr>
          <w:color w:val="29333B"/>
          <w:sz w:val="22"/>
        </w:rPr>
        <w:t>we</w:t>
      </w:r>
      <w:r>
        <w:rPr>
          <w:color w:val="29333B"/>
          <w:spacing w:val="-2"/>
          <w:sz w:val="22"/>
        </w:rPr>
        <w:t> </w:t>
      </w:r>
      <w:r>
        <w:rPr>
          <w:color w:val="29333B"/>
          <w:sz w:val="22"/>
        </w:rPr>
        <w:t>use</w:t>
      </w:r>
      <w:r>
        <w:rPr>
          <w:color w:val="29333B"/>
          <w:spacing w:val="-2"/>
          <w:sz w:val="22"/>
        </w:rPr>
        <w:t> </w:t>
      </w:r>
      <w:r>
        <w:rPr>
          <w:color w:val="29333B"/>
          <w:sz w:val="22"/>
        </w:rPr>
        <w:t>the</w:t>
      </w:r>
      <w:r>
        <w:rPr>
          <w:color w:val="29333B"/>
          <w:spacing w:val="-2"/>
          <w:sz w:val="22"/>
        </w:rPr>
        <w:t> </w:t>
      </w:r>
      <w:r>
        <w:rPr>
          <w:color w:val="29333B"/>
          <w:sz w:val="22"/>
        </w:rPr>
        <w:t>data</w:t>
      </w:r>
      <w:r>
        <w:rPr>
          <w:color w:val="29333B"/>
          <w:spacing w:val="-2"/>
          <w:sz w:val="22"/>
        </w:rPr>
        <w:t> </w:t>
      </w:r>
      <w:r>
        <w:rPr>
          <w:color w:val="29333B"/>
          <w:sz w:val="22"/>
        </w:rPr>
        <w:t>of Corporate credit rating with financial ratios available at Kaggle. We slightly modified the dataset by removing all non-numerical independent variables. There were 16 numerical independent variables remaining in the dataset. Then, we normalized the independent variables by using the standard scaler and then performed the PCA. The results of PCA implementation including the explained variance ratio (EV) for each</w:t>
      </w:r>
      <w:r>
        <w:rPr>
          <w:color w:val="29333B"/>
          <w:spacing w:val="-2"/>
          <w:sz w:val="22"/>
        </w:rPr>
        <w:t> </w:t>
      </w:r>
      <w:r>
        <w:rPr>
          <w:color w:val="29333B"/>
          <w:sz w:val="22"/>
        </w:rPr>
        <w:t>component and cumulative explained variance ratio</w:t>
      </w:r>
      <w:r>
        <w:rPr>
          <w:color w:val="29333B"/>
          <w:spacing w:val="-2"/>
          <w:sz w:val="22"/>
        </w:rPr>
        <w:t> </w:t>
      </w:r>
      <w:r>
        <w:rPr>
          <w:color w:val="29333B"/>
          <w:sz w:val="22"/>
        </w:rPr>
        <w:t>(CEV) are demonstrated</w:t>
      </w:r>
      <w:r>
        <w:rPr>
          <w:color w:val="29333B"/>
          <w:spacing w:val="-1"/>
          <w:sz w:val="22"/>
        </w:rPr>
        <w:t> </w:t>
      </w:r>
      <w:r>
        <w:rPr>
          <w:color w:val="29333B"/>
          <w:sz w:val="22"/>
        </w:rPr>
        <w:t>as</w:t>
      </w:r>
      <w:r>
        <w:rPr>
          <w:color w:val="29333B"/>
          <w:spacing w:val="-1"/>
          <w:sz w:val="22"/>
        </w:rPr>
        <w:t> </w:t>
      </w:r>
      <w:r>
        <w:rPr>
          <w:color w:val="29333B"/>
          <w:sz w:val="22"/>
        </w:rPr>
        <w:t>the</w:t>
      </w:r>
      <w:r>
        <w:rPr>
          <w:color w:val="29333B"/>
          <w:spacing w:val="-1"/>
          <w:sz w:val="22"/>
        </w:rPr>
        <w:t> </w:t>
      </w:r>
      <w:r>
        <w:rPr>
          <w:color w:val="29333B"/>
          <w:sz w:val="22"/>
        </w:rPr>
        <w:t>figure</w:t>
      </w:r>
      <w:r>
        <w:rPr>
          <w:color w:val="29333B"/>
          <w:spacing w:val="-1"/>
          <w:sz w:val="22"/>
        </w:rPr>
        <w:t> </w:t>
      </w:r>
      <w:r>
        <w:rPr>
          <w:color w:val="29333B"/>
          <w:sz w:val="22"/>
        </w:rPr>
        <w:t>below.</w:t>
      </w:r>
    </w:p>
    <w:p>
      <w:pPr>
        <w:pStyle w:val="BodyText"/>
        <w:spacing w:before="2"/>
        <w:rPr>
          <w:sz w:val="19"/>
        </w:rPr>
      </w:pPr>
      <w:r>
        <w:rPr>
          <w:sz w:val="19"/>
        </w:rPr>
        <w:drawing>
          <wp:anchor distT="0" distB="0" distL="0" distR="0" allowOverlap="1" layoutInCell="1" locked="0" behindDoc="1" simplePos="0" relativeHeight="487587840">
            <wp:simplePos x="0" y="0"/>
            <wp:positionH relativeFrom="page">
              <wp:posOffset>940399</wp:posOffset>
            </wp:positionH>
            <wp:positionV relativeFrom="paragraph">
              <wp:posOffset>155507</wp:posOffset>
            </wp:positionV>
            <wp:extent cx="5967566" cy="4080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67566" cy="408050"/>
                    </a:xfrm>
                    <a:prstGeom prst="rect">
                      <a:avLst/>
                    </a:prstGeom>
                  </pic:spPr>
                </pic:pic>
              </a:graphicData>
            </a:graphic>
          </wp:anchor>
        </w:drawing>
      </w:r>
    </w:p>
    <w:p>
      <w:pPr>
        <w:pStyle w:val="BodyText"/>
        <w:spacing w:before="33"/>
      </w:pPr>
    </w:p>
    <w:p>
      <w:pPr>
        <w:pStyle w:val="BodyText"/>
        <w:spacing w:line="276" w:lineRule="auto"/>
        <w:ind w:left="360" w:right="354"/>
        <w:jc w:val="both"/>
      </w:pPr>
      <w:r>
        <w:rPr>
          <w:color w:val="29333B"/>
        </w:rPr>
        <w:t>With the acceptance level of the threshold of 0.9, we could select 9 principal components that have CEV equal to 91.52%. These components will be used to transform 18 original features to 9 new uncorrelated features. The complete results of PCA and orthogonal transformation are presented in the coding file.</w:t>
      </w:r>
    </w:p>
    <w:p>
      <w:pPr>
        <w:pStyle w:val="Heading3"/>
        <w:numPr>
          <w:ilvl w:val="1"/>
          <w:numId w:val="1"/>
        </w:numPr>
        <w:tabs>
          <w:tab w:pos="1405" w:val="left" w:leader="none"/>
        </w:tabs>
        <w:spacing w:line="240" w:lineRule="auto" w:before="207" w:after="0"/>
        <w:ind w:left="1405" w:right="0" w:hanging="325"/>
        <w:jc w:val="left"/>
        <w:rPr>
          <w:color w:val="29333B"/>
        </w:rPr>
      </w:pPr>
      <w:bookmarkStart w:name="1.4 Disadvantages:" w:id="3"/>
      <w:bookmarkEnd w:id="3"/>
      <w:r>
        <w:rPr>
          <w:b w:val="0"/>
        </w:rPr>
      </w:r>
      <w:r>
        <w:rPr>
          <w:color w:val="29333B"/>
          <w:spacing w:val="-2"/>
        </w:rPr>
        <w:t>Disadvantages:</w:t>
      </w:r>
    </w:p>
    <w:p>
      <w:pPr>
        <w:pStyle w:val="ListParagraph"/>
        <w:numPr>
          <w:ilvl w:val="0"/>
          <w:numId w:val="2"/>
        </w:numPr>
        <w:tabs>
          <w:tab w:pos="1080" w:val="left" w:leader="none"/>
        </w:tabs>
        <w:spacing w:line="276" w:lineRule="auto" w:before="235" w:after="0"/>
        <w:ind w:left="1080" w:right="356" w:hanging="360"/>
        <w:jc w:val="both"/>
        <w:rPr>
          <w:rFonts w:ascii="Microsoft Sans Serif" w:hAnsi="Microsoft Sans Serif"/>
          <w:color w:val="29333B"/>
          <w:sz w:val="22"/>
        </w:rPr>
      </w:pPr>
      <w:r>
        <w:rPr>
          <w:color w:val="29333B"/>
          <w:sz w:val="22"/>
        </w:rPr>
        <w:t>PCA is sensitive to the scale of data. If the data is not standardized, some features that have large scales can dominate the principal components. Moreover, outliers could affect the covariance matrix calculation and distort the principal components.</w:t>
      </w:r>
    </w:p>
    <w:p>
      <w:pPr>
        <w:pStyle w:val="ListParagraph"/>
        <w:numPr>
          <w:ilvl w:val="0"/>
          <w:numId w:val="2"/>
        </w:numPr>
        <w:tabs>
          <w:tab w:pos="1080" w:val="left" w:leader="none"/>
        </w:tabs>
        <w:spacing w:line="276" w:lineRule="auto" w:before="200" w:after="0"/>
        <w:ind w:left="1080" w:right="361" w:hanging="360"/>
        <w:jc w:val="both"/>
        <w:rPr>
          <w:rFonts w:ascii="Microsoft Sans Serif" w:hAnsi="Microsoft Sans Serif"/>
          <w:color w:val="29333B"/>
          <w:sz w:val="22"/>
        </w:rPr>
      </w:pPr>
      <w:r>
        <w:rPr>
          <w:color w:val="29333B"/>
          <w:sz w:val="22"/>
        </w:rPr>
        <w:t>There may be some loss of information in the process especially for the low-variance</w:t>
      </w:r>
      <w:r>
        <w:rPr>
          <w:color w:val="29333B"/>
          <w:spacing w:val="40"/>
          <w:sz w:val="22"/>
        </w:rPr>
        <w:t> </w:t>
      </w:r>
      <w:r>
        <w:rPr>
          <w:color w:val="29333B"/>
          <w:spacing w:val="-2"/>
          <w:sz w:val="22"/>
        </w:rPr>
        <w:t>components.</w:t>
      </w:r>
    </w:p>
    <w:p>
      <w:pPr>
        <w:pStyle w:val="ListParagraph"/>
        <w:numPr>
          <w:ilvl w:val="0"/>
          <w:numId w:val="2"/>
        </w:numPr>
        <w:tabs>
          <w:tab w:pos="1080" w:val="left" w:leader="none"/>
        </w:tabs>
        <w:spacing w:line="276" w:lineRule="auto" w:before="201" w:after="0"/>
        <w:ind w:left="1080" w:right="354" w:hanging="360"/>
        <w:jc w:val="both"/>
        <w:rPr>
          <w:rFonts w:ascii="Microsoft Sans Serif" w:hAnsi="Microsoft Sans Serif"/>
          <w:color w:val="29333B"/>
          <w:sz w:val="22"/>
        </w:rPr>
      </w:pPr>
      <w:r>
        <w:rPr>
          <w:color w:val="29333B"/>
          <w:sz w:val="22"/>
        </w:rPr>
        <w:t>The principal components are linear combinations of the original features that make them harder to</w:t>
      </w:r>
      <w:r>
        <w:rPr>
          <w:color w:val="29333B"/>
          <w:spacing w:val="40"/>
          <w:sz w:val="22"/>
        </w:rPr>
        <w:t> </w:t>
      </w:r>
      <w:r>
        <w:rPr>
          <w:color w:val="29333B"/>
          <w:sz w:val="22"/>
        </w:rPr>
        <w:t>interpret</w:t>
      </w:r>
      <w:r>
        <w:rPr>
          <w:color w:val="29333B"/>
          <w:spacing w:val="40"/>
          <w:sz w:val="22"/>
        </w:rPr>
        <w:t> </w:t>
      </w:r>
      <w:r>
        <w:rPr>
          <w:color w:val="29333B"/>
          <w:sz w:val="22"/>
        </w:rPr>
        <w:t>compared</w:t>
      </w:r>
      <w:r>
        <w:rPr>
          <w:color w:val="29333B"/>
          <w:spacing w:val="40"/>
          <w:sz w:val="22"/>
        </w:rPr>
        <w:t> </w:t>
      </w:r>
      <w:r>
        <w:rPr>
          <w:color w:val="29333B"/>
          <w:sz w:val="22"/>
        </w:rPr>
        <w:t>to</w:t>
      </w:r>
      <w:r>
        <w:rPr>
          <w:color w:val="29333B"/>
          <w:spacing w:val="40"/>
          <w:sz w:val="22"/>
        </w:rPr>
        <w:t> </w:t>
      </w:r>
      <w:r>
        <w:rPr>
          <w:color w:val="29333B"/>
          <w:sz w:val="22"/>
        </w:rPr>
        <w:t>the</w:t>
      </w:r>
      <w:r>
        <w:rPr>
          <w:color w:val="29333B"/>
          <w:spacing w:val="40"/>
          <w:sz w:val="22"/>
        </w:rPr>
        <w:t> </w:t>
      </w:r>
      <w:r>
        <w:rPr>
          <w:color w:val="29333B"/>
          <w:sz w:val="22"/>
        </w:rPr>
        <w:t>original</w:t>
      </w:r>
      <w:r>
        <w:rPr>
          <w:color w:val="29333B"/>
          <w:spacing w:val="40"/>
          <w:sz w:val="22"/>
        </w:rPr>
        <w:t> </w:t>
      </w:r>
      <w:r>
        <w:rPr>
          <w:color w:val="29333B"/>
          <w:sz w:val="22"/>
        </w:rPr>
        <w:t>features.</w:t>
      </w:r>
      <w:r>
        <w:rPr>
          <w:color w:val="29333B"/>
          <w:spacing w:val="40"/>
          <w:sz w:val="22"/>
        </w:rPr>
        <w:t> </w:t>
      </w:r>
      <w:r>
        <w:rPr>
          <w:color w:val="29333B"/>
          <w:sz w:val="22"/>
        </w:rPr>
        <w:t>Additionally,</w:t>
      </w:r>
      <w:r>
        <w:rPr>
          <w:color w:val="29333B"/>
          <w:spacing w:val="40"/>
          <w:sz w:val="22"/>
        </w:rPr>
        <w:t> </w:t>
      </w:r>
      <w:r>
        <w:rPr>
          <w:color w:val="29333B"/>
          <w:sz w:val="22"/>
        </w:rPr>
        <w:t>if</w:t>
      </w:r>
      <w:r>
        <w:rPr>
          <w:color w:val="29333B"/>
          <w:spacing w:val="40"/>
          <w:sz w:val="22"/>
        </w:rPr>
        <w:t> </w:t>
      </w:r>
      <w:r>
        <w:rPr>
          <w:color w:val="29333B"/>
          <w:sz w:val="22"/>
        </w:rPr>
        <w:t>the</w:t>
      </w:r>
      <w:r>
        <w:rPr>
          <w:color w:val="29333B"/>
          <w:spacing w:val="40"/>
          <w:sz w:val="22"/>
        </w:rPr>
        <w:t> </w:t>
      </w:r>
      <w:r>
        <w:rPr>
          <w:color w:val="29333B"/>
          <w:sz w:val="22"/>
        </w:rPr>
        <w:t>features’</w:t>
      </w:r>
      <w:r>
        <w:rPr>
          <w:color w:val="29333B"/>
          <w:spacing w:val="40"/>
          <w:sz w:val="22"/>
        </w:rPr>
        <w:t> </w:t>
      </w:r>
      <w:r>
        <w:rPr>
          <w:color w:val="29333B"/>
          <w:sz w:val="22"/>
        </w:rPr>
        <w:t>relationships</w:t>
      </w:r>
      <w:r>
        <w:rPr>
          <w:color w:val="29333B"/>
          <w:spacing w:val="40"/>
          <w:sz w:val="22"/>
        </w:rPr>
        <w:t> </w:t>
      </w:r>
      <w:r>
        <w:rPr>
          <w:color w:val="29333B"/>
          <w:sz w:val="22"/>
        </w:rPr>
        <w:t>are non-linear, the PCA might not be able to sufficiently capture the essential information of the original data.</w:t>
      </w:r>
    </w:p>
    <w:p>
      <w:pPr>
        <w:pStyle w:val="ListParagraph"/>
        <w:numPr>
          <w:ilvl w:val="0"/>
          <w:numId w:val="2"/>
        </w:numPr>
        <w:tabs>
          <w:tab w:pos="1080" w:val="left" w:leader="none"/>
        </w:tabs>
        <w:spacing w:line="276" w:lineRule="auto" w:before="202" w:after="0"/>
        <w:ind w:left="1080" w:right="350" w:hanging="360"/>
        <w:jc w:val="both"/>
        <w:rPr>
          <w:rFonts w:ascii="Microsoft Sans Serif" w:hAnsi="Microsoft Sans Serif"/>
          <w:color w:val="29333B"/>
          <w:sz w:val="22"/>
        </w:rPr>
      </w:pPr>
      <w:r>
        <w:rPr>
          <w:color w:val="29333B"/>
          <w:sz w:val="22"/>
        </w:rPr>
        <w:t>PCA is limited to numerical data due to it relies on the computation of the covariance matrix and linear algebra operations. If categorical variables are presented in the dataset, we need to convert them to be numerical data. However, the interpretation of the principal components derived from these categorical variables may not always be meaningful.</w:t>
      </w: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52"/>
        <w:rPr>
          <w:sz w:val="15"/>
        </w:rPr>
      </w:pPr>
    </w:p>
    <w:p>
      <w:pPr>
        <w:spacing w:before="0"/>
        <w:ind w:left="360" w:right="0" w:firstLine="0"/>
        <w:jc w:val="left"/>
        <w:rPr>
          <w:rFonts w:ascii="Microsoft Sans Serif"/>
          <w:sz w:val="15"/>
        </w:rPr>
      </w:pPr>
      <w:r>
        <w:rPr>
          <w:rFonts w:ascii="Microsoft Sans Serif"/>
          <w:color w:val="D9D9D9"/>
          <w:spacing w:val="-10"/>
          <w:sz w:val="15"/>
        </w:rPr>
        <w:t>0</w:t>
      </w:r>
    </w:p>
    <w:p>
      <w:pPr>
        <w:spacing w:after="0"/>
        <w:jc w:val="left"/>
        <w:rPr>
          <w:rFonts w:ascii="Microsoft Sans Serif"/>
          <w:sz w:val="15"/>
        </w:rPr>
        <w:sectPr>
          <w:type w:val="continuous"/>
          <w:pgSz w:w="12240" w:h="15840"/>
          <w:pgMar w:top="1360" w:bottom="280" w:left="1080" w:right="1080"/>
        </w:sectPr>
      </w:pPr>
    </w:p>
    <w:p>
      <w:pPr>
        <w:pStyle w:val="ListParagraph"/>
        <w:numPr>
          <w:ilvl w:val="0"/>
          <w:numId w:val="2"/>
        </w:numPr>
        <w:tabs>
          <w:tab w:pos="1080" w:val="left" w:leader="none"/>
        </w:tabs>
        <w:spacing w:line="278" w:lineRule="auto" w:before="77" w:after="0"/>
        <w:ind w:left="1080" w:right="369" w:hanging="360"/>
        <w:jc w:val="both"/>
        <w:rPr>
          <w:rFonts w:ascii="Microsoft Sans Serif" w:hAnsi="Microsoft Sans Serif"/>
          <w:color w:val="29333B"/>
          <w:sz w:val="22"/>
        </w:rPr>
      </w:pPr>
      <w:r>
        <w:rPr>
          <w:color w:val="29333B"/>
          <w:sz w:val="22"/>
        </w:rPr>
        <w:t>For the large dataset, computation of the covariance matrix, eigenvalues and eigenvectors could take a long time and high computational costs.</w:t>
      </w:r>
    </w:p>
    <w:p>
      <w:pPr>
        <w:pStyle w:val="ListParagraph"/>
        <w:numPr>
          <w:ilvl w:val="1"/>
          <w:numId w:val="1"/>
        </w:numPr>
        <w:tabs>
          <w:tab w:pos="1464" w:val="left" w:leader="none"/>
        </w:tabs>
        <w:spacing w:line="276" w:lineRule="auto" w:before="198" w:after="0"/>
        <w:ind w:left="360" w:right="358" w:firstLine="719"/>
        <w:jc w:val="both"/>
        <w:rPr>
          <w:b/>
          <w:color w:val="29333B"/>
          <w:sz w:val="22"/>
        </w:rPr>
      </w:pPr>
      <w:r>
        <w:rPr>
          <w:b/>
          <w:color w:val="29333B"/>
          <w:sz w:val="22"/>
        </w:rPr>
        <w:t>Equations: </w:t>
      </w:r>
      <w:r>
        <w:rPr>
          <w:color w:val="29333B"/>
          <w:sz w:val="22"/>
        </w:rPr>
        <w:t>The core equation in the principal component analysis is related to finding eigenvalues and eigenvectors. This equation plays a crucial role in identifying the principal components that capture the most variance in data.</w:t>
      </w:r>
    </w:p>
    <w:p>
      <w:pPr>
        <w:pStyle w:val="BodyText"/>
        <w:spacing w:line="463" w:lineRule="auto" w:before="200"/>
        <w:ind w:left="1080" w:right="4092" w:firstLine="3607"/>
        <w:jc w:val="both"/>
      </w:pPr>
      <w:r>
        <w:rPr>
          <w:color w:val="29333B"/>
        </w:rPr>
        <w:t>Cv = </w:t>
      </w:r>
      <w:r>
        <w:rPr>
          <w:color w:val="29333B"/>
        </w:rPr>
        <w:t>λv</w:t>
      </w:r>
      <w:r>
        <w:rPr>
          <w:color w:val="29333B"/>
          <w:spacing w:val="80"/>
        </w:rPr>
        <w:t> </w:t>
      </w:r>
      <w:r>
        <w:rPr>
          <w:color w:val="29333B"/>
        </w:rPr>
        <w:t>where</w:t>
      </w:r>
      <w:r>
        <w:rPr>
          <w:color w:val="29333B"/>
          <w:spacing w:val="80"/>
        </w:rPr>
        <w:t> </w:t>
      </w:r>
      <w:r>
        <w:rPr>
          <w:color w:val="29333B"/>
        </w:rPr>
        <w:t>C</w:t>
      </w:r>
      <w:r>
        <w:rPr>
          <w:color w:val="29333B"/>
          <w:spacing w:val="-2"/>
        </w:rPr>
        <w:t> </w:t>
      </w:r>
      <w:r>
        <w:rPr>
          <w:color w:val="29333B"/>
        </w:rPr>
        <w:t>is</w:t>
      </w:r>
      <w:r>
        <w:rPr>
          <w:color w:val="29333B"/>
          <w:spacing w:val="-1"/>
        </w:rPr>
        <w:t> </w:t>
      </w:r>
      <w:r>
        <w:rPr>
          <w:color w:val="29333B"/>
        </w:rPr>
        <w:t>a</w:t>
      </w:r>
      <w:r>
        <w:rPr>
          <w:color w:val="29333B"/>
          <w:spacing w:val="-1"/>
        </w:rPr>
        <w:t> </w:t>
      </w:r>
      <w:r>
        <w:rPr>
          <w:color w:val="29333B"/>
        </w:rPr>
        <w:t>variance-covariance matrix</w:t>
      </w:r>
      <w:r>
        <w:rPr>
          <w:color w:val="29333B"/>
          <w:spacing w:val="-1"/>
        </w:rPr>
        <w:t> </w:t>
      </w:r>
      <w:r>
        <w:rPr>
          <w:color w:val="29333B"/>
        </w:rPr>
        <w:t>of the</w:t>
      </w:r>
      <w:r>
        <w:rPr>
          <w:color w:val="29333B"/>
          <w:spacing w:val="-1"/>
        </w:rPr>
        <w:t> </w:t>
      </w:r>
      <w:r>
        <w:rPr>
          <w:color w:val="29333B"/>
        </w:rPr>
        <w:t>dataset</w:t>
      </w:r>
    </w:p>
    <w:p>
      <w:pPr>
        <w:pStyle w:val="BodyText"/>
        <w:spacing w:line="465" w:lineRule="auto" w:before="3"/>
        <w:ind w:left="1800" w:right="1072"/>
        <w:jc w:val="both"/>
      </w:pPr>
      <w:r>
        <w:rPr>
          <w:color w:val="29333B"/>
        </w:rPr>
        <w:t>λ</w:t>
      </w:r>
      <w:r>
        <w:rPr>
          <w:color w:val="29333B"/>
          <w:spacing w:val="-3"/>
        </w:rPr>
        <w:t> </w:t>
      </w:r>
      <w:r>
        <w:rPr>
          <w:color w:val="29333B"/>
        </w:rPr>
        <w:t>is</w:t>
      </w:r>
      <w:r>
        <w:rPr>
          <w:color w:val="29333B"/>
          <w:spacing w:val="-4"/>
        </w:rPr>
        <w:t> </w:t>
      </w:r>
      <w:r>
        <w:rPr>
          <w:color w:val="29333B"/>
        </w:rPr>
        <w:t>the</w:t>
      </w:r>
      <w:r>
        <w:rPr>
          <w:color w:val="29333B"/>
          <w:spacing w:val="-4"/>
        </w:rPr>
        <w:t> </w:t>
      </w:r>
      <w:r>
        <w:rPr>
          <w:color w:val="29333B"/>
        </w:rPr>
        <w:t>eigenvalues</w:t>
      </w:r>
      <w:r>
        <w:rPr>
          <w:color w:val="29333B"/>
          <w:spacing w:val="-5"/>
        </w:rPr>
        <w:t> </w:t>
      </w:r>
      <w:r>
        <w:rPr>
          <w:color w:val="29333B"/>
        </w:rPr>
        <w:t>(represented</w:t>
      </w:r>
      <w:r>
        <w:rPr>
          <w:color w:val="29333B"/>
          <w:spacing w:val="-6"/>
        </w:rPr>
        <w:t> </w:t>
      </w:r>
      <w:r>
        <w:rPr>
          <w:color w:val="29333B"/>
        </w:rPr>
        <w:t>variance</w:t>
      </w:r>
      <w:r>
        <w:rPr>
          <w:color w:val="29333B"/>
          <w:spacing w:val="-5"/>
        </w:rPr>
        <w:t> </w:t>
      </w:r>
      <w:r>
        <w:rPr>
          <w:color w:val="29333B"/>
        </w:rPr>
        <w:t>explained</w:t>
      </w:r>
      <w:r>
        <w:rPr>
          <w:color w:val="29333B"/>
          <w:spacing w:val="-4"/>
        </w:rPr>
        <w:t> </w:t>
      </w:r>
      <w:r>
        <w:rPr>
          <w:color w:val="29333B"/>
        </w:rPr>
        <w:t>by</w:t>
      </w:r>
      <w:r>
        <w:rPr>
          <w:color w:val="29333B"/>
          <w:spacing w:val="-7"/>
        </w:rPr>
        <w:t> </w:t>
      </w:r>
      <w:r>
        <w:rPr>
          <w:color w:val="29333B"/>
        </w:rPr>
        <w:t>the</w:t>
      </w:r>
      <w:r>
        <w:rPr>
          <w:color w:val="29333B"/>
          <w:spacing w:val="-4"/>
        </w:rPr>
        <w:t> </w:t>
      </w:r>
      <w:r>
        <w:rPr>
          <w:color w:val="29333B"/>
        </w:rPr>
        <w:t>principal</w:t>
      </w:r>
      <w:r>
        <w:rPr>
          <w:color w:val="29333B"/>
          <w:spacing w:val="-3"/>
        </w:rPr>
        <w:t> </w:t>
      </w:r>
      <w:r>
        <w:rPr>
          <w:color w:val="29333B"/>
        </w:rPr>
        <w:t>components) v is the eigenvectors (represented a principal component)</w:t>
      </w:r>
    </w:p>
    <w:p>
      <w:pPr>
        <w:pStyle w:val="BodyText"/>
        <w:spacing w:line="276" w:lineRule="auto"/>
        <w:ind w:left="360" w:right="360"/>
        <w:jc w:val="both"/>
      </w:pPr>
      <w:r>
        <w:rPr>
          <w:color w:val="29333B"/>
        </w:rPr>
        <w:t>We could obtain the eigenvalues by solving the characteristic equation of |C-λI| = 0. Then, the obtained eigenvalues will be utilized in finding the corresponding eigenvector by solving (C-λI)v = 0. The eigenvectors will also be used to transform the original data into a reduced-dimension space.</w:t>
      </w:r>
    </w:p>
    <w:p>
      <w:pPr>
        <w:pStyle w:val="Heading3"/>
        <w:numPr>
          <w:ilvl w:val="1"/>
          <w:numId w:val="1"/>
        </w:numPr>
        <w:tabs>
          <w:tab w:pos="1405" w:val="left" w:leader="none"/>
        </w:tabs>
        <w:spacing w:line="240" w:lineRule="auto" w:before="203" w:after="0"/>
        <w:ind w:left="1405" w:right="0" w:hanging="325"/>
        <w:jc w:val="left"/>
        <w:rPr>
          <w:color w:val="29333B"/>
        </w:rPr>
      </w:pPr>
      <w:bookmarkStart w:name="1.6 Features:" w:id="4"/>
      <w:bookmarkEnd w:id="4"/>
      <w:r>
        <w:rPr>
          <w:b w:val="0"/>
        </w:rPr>
      </w:r>
      <w:r>
        <w:rPr>
          <w:color w:val="29333B"/>
          <w:spacing w:val="-2"/>
        </w:rPr>
        <w:t>Features:</w:t>
      </w:r>
    </w:p>
    <w:p>
      <w:pPr>
        <w:pStyle w:val="ListParagraph"/>
        <w:numPr>
          <w:ilvl w:val="0"/>
          <w:numId w:val="2"/>
        </w:numPr>
        <w:tabs>
          <w:tab w:pos="1080" w:val="left" w:leader="none"/>
        </w:tabs>
        <w:spacing w:line="276" w:lineRule="auto" w:before="234" w:after="0"/>
        <w:ind w:left="1080" w:right="366" w:hanging="360"/>
        <w:jc w:val="both"/>
        <w:rPr>
          <w:rFonts w:ascii="Microsoft Sans Serif" w:hAnsi="Microsoft Sans Serif"/>
          <w:color w:val="29333B"/>
          <w:sz w:val="22"/>
        </w:rPr>
      </w:pPr>
      <w:r>
        <w:rPr>
          <w:color w:val="29333B"/>
          <w:sz w:val="22"/>
        </w:rPr>
        <w:t>PCA works well with high-dimensional datasets. It effectively helps to reduce the number of variables by transforming data to maintain</w:t>
      </w:r>
      <w:r>
        <w:rPr>
          <w:color w:val="29333B"/>
          <w:spacing w:val="40"/>
          <w:sz w:val="22"/>
        </w:rPr>
        <w:t> </w:t>
      </w:r>
      <w:r>
        <w:rPr>
          <w:color w:val="29333B"/>
          <w:sz w:val="22"/>
        </w:rPr>
        <w:t>only significant variables.</w:t>
      </w:r>
    </w:p>
    <w:p>
      <w:pPr>
        <w:pStyle w:val="ListParagraph"/>
        <w:numPr>
          <w:ilvl w:val="0"/>
          <w:numId w:val="2"/>
        </w:numPr>
        <w:tabs>
          <w:tab w:pos="1080" w:val="left" w:leader="none"/>
        </w:tabs>
        <w:spacing w:line="276" w:lineRule="auto" w:before="201" w:after="0"/>
        <w:ind w:left="1080" w:right="365" w:hanging="360"/>
        <w:jc w:val="both"/>
        <w:rPr>
          <w:rFonts w:ascii="Microsoft Sans Serif" w:hAnsi="Microsoft Sans Serif"/>
          <w:color w:val="29333B"/>
          <w:sz w:val="22"/>
        </w:rPr>
      </w:pPr>
      <w:r>
        <w:rPr>
          <w:color w:val="29333B"/>
          <w:sz w:val="22"/>
        </w:rPr>
        <w:t>It works well with the numerical data since its process is related with variance-covariance matrix </w:t>
      </w:r>
      <w:r>
        <w:rPr>
          <w:color w:val="29333B"/>
          <w:spacing w:val="-2"/>
          <w:sz w:val="22"/>
        </w:rPr>
        <w:t>computation.</w:t>
      </w:r>
    </w:p>
    <w:p>
      <w:pPr>
        <w:pStyle w:val="ListParagraph"/>
        <w:numPr>
          <w:ilvl w:val="0"/>
          <w:numId w:val="2"/>
        </w:numPr>
        <w:tabs>
          <w:tab w:pos="1080" w:val="left" w:leader="none"/>
        </w:tabs>
        <w:spacing w:line="276" w:lineRule="auto" w:before="203" w:after="0"/>
        <w:ind w:left="1080" w:right="353" w:hanging="360"/>
        <w:jc w:val="both"/>
        <w:rPr>
          <w:rFonts w:ascii="Microsoft Sans Serif" w:hAnsi="Microsoft Sans Serif"/>
          <w:color w:val="29333B"/>
          <w:sz w:val="22"/>
        </w:rPr>
      </w:pPr>
      <w:r>
        <w:rPr>
          <w:color w:val="29333B"/>
          <w:sz w:val="22"/>
        </w:rPr>
        <w:t>It effectively</w:t>
      </w:r>
      <w:r>
        <w:rPr>
          <w:color w:val="29333B"/>
          <w:spacing w:val="-4"/>
          <w:sz w:val="22"/>
        </w:rPr>
        <w:t> </w:t>
      </w:r>
      <w:r>
        <w:rPr>
          <w:color w:val="29333B"/>
          <w:sz w:val="22"/>
        </w:rPr>
        <w:t>identifies</w:t>
      </w:r>
      <w:r>
        <w:rPr>
          <w:color w:val="29333B"/>
          <w:spacing w:val="-4"/>
          <w:sz w:val="22"/>
        </w:rPr>
        <w:t> </w:t>
      </w:r>
      <w:r>
        <w:rPr>
          <w:color w:val="29333B"/>
          <w:sz w:val="22"/>
        </w:rPr>
        <w:t>the</w:t>
      </w:r>
      <w:r>
        <w:rPr>
          <w:color w:val="29333B"/>
          <w:spacing w:val="-5"/>
          <w:sz w:val="22"/>
        </w:rPr>
        <w:t> </w:t>
      </w:r>
      <w:r>
        <w:rPr>
          <w:color w:val="29333B"/>
          <w:sz w:val="22"/>
        </w:rPr>
        <w:t>most</w:t>
      </w:r>
      <w:r>
        <w:rPr>
          <w:color w:val="29333B"/>
          <w:spacing w:val="-2"/>
          <w:sz w:val="22"/>
        </w:rPr>
        <w:t> </w:t>
      </w:r>
      <w:r>
        <w:rPr>
          <w:color w:val="29333B"/>
          <w:sz w:val="22"/>
        </w:rPr>
        <w:t>significant</w:t>
      </w:r>
      <w:r>
        <w:rPr>
          <w:color w:val="29333B"/>
          <w:spacing w:val="-1"/>
          <w:sz w:val="22"/>
        </w:rPr>
        <w:t> </w:t>
      </w:r>
      <w:r>
        <w:rPr>
          <w:color w:val="29333B"/>
          <w:sz w:val="22"/>
        </w:rPr>
        <w:t>features</w:t>
      </w:r>
      <w:r>
        <w:rPr>
          <w:color w:val="29333B"/>
          <w:spacing w:val="-2"/>
          <w:sz w:val="22"/>
        </w:rPr>
        <w:t> </w:t>
      </w:r>
      <w:r>
        <w:rPr>
          <w:color w:val="29333B"/>
          <w:sz w:val="22"/>
        </w:rPr>
        <w:t>when</w:t>
      </w:r>
      <w:r>
        <w:rPr>
          <w:color w:val="29333B"/>
          <w:spacing w:val="-3"/>
          <w:sz w:val="22"/>
        </w:rPr>
        <w:t> </w:t>
      </w:r>
      <w:r>
        <w:rPr>
          <w:color w:val="29333B"/>
          <w:sz w:val="22"/>
        </w:rPr>
        <w:t>data</w:t>
      </w:r>
      <w:r>
        <w:rPr>
          <w:color w:val="29333B"/>
          <w:spacing w:val="-3"/>
          <w:sz w:val="22"/>
        </w:rPr>
        <w:t> </w:t>
      </w:r>
      <w:r>
        <w:rPr>
          <w:color w:val="29333B"/>
          <w:sz w:val="22"/>
        </w:rPr>
        <w:t>is</w:t>
      </w:r>
      <w:r>
        <w:rPr>
          <w:color w:val="29333B"/>
          <w:spacing w:val="-3"/>
          <w:sz w:val="22"/>
        </w:rPr>
        <w:t> </w:t>
      </w:r>
      <w:r>
        <w:rPr>
          <w:color w:val="29333B"/>
          <w:sz w:val="22"/>
        </w:rPr>
        <w:t>standardized</w:t>
      </w:r>
      <w:r>
        <w:rPr>
          <w:color w:val="29333B"/>
          <w:spacing w:val="-2"/>
          <w:sz w:val="22"/>
        </w:rPr>
        <w:t> </w:t>
      </w:r>
      <w:r>
        <w:rPr>
          <w:color w:val="29333B"/>
          <w:sz w:val="22"/>
        </w:rPr>
        <w:t>(with</w:t>
      </w:r>
      <w:r>
        <w:rPr>
          <w:color w:val="29333B"/>
          <w:spacing w:val="-3"/>
          <w:sz w:val="22"/>
        </w:rPr>
        <w:t> </w:t>
      </w:r>
      <w:r>
        <w:rPr>
          <w:color w:val="29333B"/>
          <w:sz w:val="22"/>
        </w:rPr>
        <w:t>mean</w:t>
      </w:r>
      <w:r>
        <w:rPr>
          <w:color w:val="29333B"/>
          <w:spacing w:val="-3"/>
          <w:sz w:val="22"/>
        </w:rPr>
        <w:t> </w:t>
      </w:r>
      <w:r>
        <w:rPr>
          <w:color w:val="29333B"/>
          <w:sz w:val="22"/>
        </w:rPr>
        <w:t>=</w:t>
      </w:r>
      <w:r>
        <w:rPr>
          <w:color w:val="29333B"/>
          <w:spacing w:val="-3"/>
          <w:sz w:val="22"/>
        </w:rPr>
        <w:t> </w:t>
      </w:r>
      <w:r>
        <w:rPr>
          <w:color w:val="29333B"/>
          <w:sz w:val="22"/>
        </w:rPr>
        <w:t>0</w:t>
      </w:r>
      <w:r>
        <w:rPr>
          <w:color w:val="29333B"/>
          <w:spacing w:val="-3"/>
          <w:sz w:val="22"/>
        </w:rPr>
        <w:t> </w:t>
      </w:r>
      <w:r>
        <w:rPr>
          <w:color w:val="29333B"/>
          <w:sz w:val="22"/>
        </w:rPr>
        <w:t>and variance = 1).</w:t>
      </w:r>
    </w:p>
    <w:p>
      <w:pPr>
        <w:pStyle w:val="Heading3"/>
        <w:numPr>
          <w:ilvl w:val="1"/>
          <w:numId w:val="1"/>
        </w:numPr>
        <w:tabs>
          <w:tab w:pos="1405" w:val="left" w:leader="none"/>
        </w:tabs>
        <w:spacing w:line="240" w:lineRule="auto" w:before="205" w:after="0"/>
        <w:ind w:left="1405" w:right="0" w:hanging="325"/>
        <w:jc w:val="left"/>
        <w:rPr>
          <w:color w:val="29333B"/>
        </w:rPr>
      </w:pPr>
      <w:bookmarkStart w:name="1.7 Guide: Inputs and Outputs" w:id="5"/>
      <w:bookmarkEnd w:id="5"/>
      <w:r>
        <w:rPr>
          <w:b w:val="0"/>
        </w:rPr>
      </w:r>
      <w:r>
        <w:rPr>
          <w:color w:val="29333B"/>
        </w:rPr>
        <w:t>Guide:</w:t>
      </w:r>
      <w:r>
        <w:rPr>
          <w:color w:val="29333B"/>
          <w:spacing w:val="-7"/>
        </w:rPr>
        <w:t> </w:t>
      </w:r>
      <w:r>
        <w:rPr>
          <w:color w:val="29333B"/>
        </w:rPr>
        <w:t>Inputs</w:t>
      </w:r>
      <w:r>
        <w:rPr>
          <w:color w:val="29333B"/>
          <w:spacing w:val="-7"/>
        </w:rPr>
        <w:t> </w:t>
      </w:r>
      <w:r>
        <w:rPr>
          <w:color w:val="29333B"/>
        </w:rPr>
        <w:t>and</w:t>
      </w:r>
      <w:r>
        <w:rPr>
          <w:color w:val="29333B"/>
          <w:spacing w:val="-6"/>
        </w:rPr>
        <w:t> </w:t>
      </w:r>
      <w:r>
        <w:rPr>
          <w:color w:val="29333B"/>
          <w:spacing w:val="-2"/>
        </w:rPr>
        <w:t>Outputs</w:t>
      </w:r>
    </w:p>
    <w:p>
      <w:pPr>
        <w:pStyle w:val="ListParagraph"/>
        <w:numPr>
          <w:ilvl w:val="0"/>
          <w:numId w:val="2"/>
        </w:numPr>
        <w:tabs>
          <w:tab w:pos="1080" w:val="left" w:leader="none"/>
        </w:tabs>
        <w:spacing w:line="276" w:lineRule="auto" w:before="234" w:after="0"/>
        <w:ind w:left="1080" w:right="369" w:hanging="360"/>
        <w:jc w:val="both"/>
        <w:rPr>
          <w:rFonts w:ascii="Microsoft Sans Serif" w:hAnsi="Microsoft Sans Serif"/>
          <w:color w:val="29333B"/>
          <w:sz w:val="22"/>
        </w:rPr>
      </w:pPr>
      <w:r>
        <w:rPr>
          <w:color w:val="29333B"/>
          <w:sz w:val="22"/>
        </w:rPr>
        <w:t>Inputs : Numerical data with multiple features that need to be standardized to ensure that all features contribute equally. This prepared data will be used to compute the covariance matrix to determine the relationships between features.</w:t>
      </w:r>
    </w:p>
    <w:p>
      <w:pPr>
        <w:pStyle w:val="ListParagraph"/>
        <w:numPr>
          <w:ilvl w:val="0"/>
          <w:numId w:val="2"/>
        </w:numPr>
        <w:tabs>
          <w:tab w:pos="1080" w:val="left" w:leader="none"/>
        </w:tabs>
        <w:spacing w:line="276" w:lineRule="auto" w:before="201" w:after="0"/>
        <w:ind w:left="1080" w:right="366" w:hanging="360"/>
        <w:jc w:val="both"/>
        <w:rPr>
          <w:rFonts w:ascii="Microsoft Sans Serif" w:hAnsi="Microsoft Sans Serif"/>
          <w:color w:val="29333B"/>
          <w:sz w:val="22"/>
        </w:rPr>
      </w:pPr>
      <w:r>
        <w:rPr>
          <w:color w:val="29333B"/>
          <w:sz w:val="22"/>
        </w:rPr>
        <w:t>Outputs:</w:t>
      </w:r>
      <w:r>
        <w:rPr>
          <w:color w:val="29333B"/>
          <w:spacing w:val="40"/>
          <w:sz w:val="22"/>
        </w:rPr>
        <w:t> </w:t>
      </w:r>
      <w:r>
        <w:rPr>
          <w:color w:val="29333B"/>
          <w:sz w:val="22"/>
        </w:rPr>
        <w:t>Principal components (uncorrelated new variables), explained variance (the proportion of the variance retained by each component), transformed dataset with reduced dimensions.</w:t>
      </w:r>
    </w:p>
    <w:p>
      <w:pPr>
        <w:pStyle w:val="ListParagraph"/>
        <w:numPr>
          <w:ilvl w:val="1"/>
          <w:numId w:val="1"/>
        </w:numPr>
        <w:tabs>
          <w:tab w:pos="1421" w:val="left" w:leader="none"/>
        </w:tabs>
        <w:spacing w:line="276" w:lineRule="auto" w:before="201" w:after="0"/>
        <w:ind w:left="360" w:right="360" w:firstLine="719"/>
        <w:jc w:val="both"/>
        <w:rPr>
          <w:b/>
          <w:color w:val="29333B"/>
          <w:sz w:val="22"/>
        </w:rPr>
      </w:pPr>
      <w:r>
        <w:rPr>
          <w:b/>
          <w:color w:val="29333B"/>
          <w:sz w:val="22"/>
        </w:rPr>
        <w:t>Hyperparameters: </w:t>
      </w:r>
      <w:r>
        <w:rPr>
          <w:color w:val="29333B"/>
          <w:sz w:val="22"/>
        </w:rPr>
        <w:t>PCA has no hyperparameter to find-tune during its process. However, to get</w:t>
      </w:r>
      <w:r>
        <w:rPr>
          <w:color w:val="29333B"/>
          <w:spacing w:val="-1"/>
          <w:sz w:val="22"/>
        </w:rPr>
        <w:t> </w:t>
      </w:r>
      <w:r>
        <w:rPr>
          <w:color w:val="29333B"/>
          <w:sz w:val="22"/>
        </w:rPr>
        <w:t>the</w:t>
      </w:r>
      <w:r>
        <w:rPr>
          <w:color w:val="29333B"/>
          <w:spacing w:val="-4"/>
          <w:sz w:val="22"/>
        </w:rPr>
        <w:t> </w:t>
      </w:r>
      <w:r>
        <w:rPr>
          <w:color w:val="29333B"/>
          <w:sz w:val="22"/>
        </w:rPr>
        <w:t>optimal</w:t>
      </w:r>
      <w:r>
        <w:rPr>
          <w:color w:val="29333B"/>
          <w:spacing w:val="-1"/>
          <w:sz w:val="22"/>
        </w:rPr>
        <w:t> </w:t>
      </w:r>
      <w:r>
        <w:rPr>
          <w:color w:val="29333B"/>
          <w:sz w:val="22"/>
        </w:rPr>
        <w:t>components</w:t>
      </w:r>
      <w:r>
        <w:rPr>
          <w:color w:val="29333B"/>
          <w:spacing w:val="-3"/>
          <w:sz w:val="22"/>
        </w:rPr>
        <w:t> </w:t>
      </w:r>
      <w:r>
        <w:rPr>
          <w:color w:val="29333B"/>
          <w:sz w:val="22"/>
        </w:rPr>
        <w:t>that</w:t>
      </w:r>
      <w:r>
        <w:rPr>
          <w:color w:val="29333B"/>
          <w:spacing w:val="-1"/>
          <w:sz w:val="22"/>
        </w:rPr>
        <w:t> </w:t>
      </w:r>
      <w:r>
        <w:rPr>
          <w:color w:val="29333B"/>
          <w:sz w:val="22"/>
        </w:rPr>
        <w:t>capture</w:t>
      </w:r>
      <w:r>
        <w:rPr>
          <w:color w:val="29333B"/>
          <w:spacing w:val="-4"/>
          <w:sz w:val="22"/>
        </w:rPr>
        <w:t> </w:t>
      </w:r>
      <w:r>
        <w:rPr>
          <w:color w:val="29333B"/>
          <w:sz w:val="22"/>
        </w:rPr>
        <w:t>the</w:t>
      </w:r>
      <w:r>
        <w:rPr>
          <w:color w:val="29333B"/>
          <w:spacing w:val="-4"/>
          <w:sz w:val="22"/>
        </w:rPr>
        <w:t> </w:t>
      </w:r>
      <w:r>
        <w:rPr>
          <w:color w:val="29333B"/>
          <w:sz w:val="22"/>
        </w:rPr>
        <w:t>acceptance</w:t>
      </w:r>
      <w:r>
        <w:rPr>
          <w:color w:val="29333B"/>
          <w:spacing w:val="-4"/>
          <w:sz w:val="22"/>
        </w:rPr>
        <w:t> </w:t>
      </w:r>
      <w:r>
        <w:rPr>
          <w:color w:val="29333B"/>
          <w:sz w:val="22"/>
        </w:rPr>
        <w:t>level of</w:t>
      </w:r>
      <w:r>
        <w:rPr>
          <w:color w:val="29333B"/>
          <w:spacing w:val="-1"/>
          <w:sz w:val="22"/>
        </w:rPr>
        <w:t> </w:t>
      </w:r>
      <w:r>
        <w:rPr>
          <w:color w:val="29333B"/>
          <w:sz w:val="22"/>
        </w:rPr>
        <w:t>variance,</w:t>
      </w:r>
      <w:r>
        <w:rPr>
          <w:color w:val="29333B"/>
          <w:spacing w:val="-2"/>
          <w:sz w:val="22"/>
        </w:rPr>
        <w:t> </w:t>
      </w:r>
      <w:r>
        <w:rPr>
          <w:color w:val="29333B"/>
          <w:sz w:val="22"/>
        </w:rPr>
        <w:t>a</w:t>
      </w:r>
      <w:r>
        <w:rPr>
          <w:color w:val="29333B"/>
          <w:spacing w:val="-4"/>
          <w:sz w:val="22"/>
        </w:rPr>
        <w:t> </w:t>
      </w:r>
      <w:r>
        <w:rPr>
          <w:color w:val="29333B"/>
          <w:sz w:val="22"/>
        </w:rPr>
        <w:t>scree</w:t>
      </w:r>
      <w:r>
        <w:rPr>
          <w:color w:val="29333B"/>
          <w:spacing w:val="-1"/>
          <w:sz w:val="22"/>
        </w:rPr>
        <w:t> </w:t>
      </w:r>
      <w:r>
        <w:rPr>
          <w:color w:val="29333B"/>
          <w:sz w:val="22"/>
        </w:rPr>
        <w:t>plot</w:t>
      </w:r>
      <w:r>
        <w:rPr>
          <w:color w:val="29333B"/>
          <w:spacing w:val="-3"/>
          <w:sz w:val="22"/>
        </w:rPr>
        <w:t> </w:t>
      </w:r>
      <w:r>
        <w:rPr>
          <w:color w:val="29333B"/>
          <w:sz w:val="22"/>
        </w:rPr>
        <w:t>can</w:t>
      </w:r>
      <w:r>
        <w:rPr>
          <w:color w:val="29333B"/>
          <w:spacing w:val="-5"/>
          <w:sz w:val="22"/>
        </w:rPr>
        <w:t> </w:t>
      </w:r>
      <w:r>
        <w:rPr>
          <w:color w:val="29333B"/>
          <w:sz w:val="22"/>
        </w:rPr>
        <w:t>be</w:t>
      </w:r>
      <w:r>
        <w:rPr>
          <w:color w:val="29333B"/>
          <w:spacing w:val="-2"/>
          <w:sz w:val="22"/>
        </w:rPr>
        <w:t> </w:t>
      </w:r>
      <w:r>
        <w:rPr>
          <w:color w:val="29333B"/>
          <w:sz w:val="22"/>
        </w:rPr>
        <w:t>used</w:t>
      </w:r>
      <w:r>
        <w:rPr>
          <w:color w:val="29333B"/>
          <w:spacing w:val="-4"/>
          <w:sz w:val="22"/>
        </w:rPr>
        <w:t> </w:t>
      </w:r>
      <w:r>
        <w:rPr>
          <w:color w:val="29333B"/>
          <w:sz w:val="22"/>
        </w:rPr>
        <w:t>to</w:t>
      </w:r>
      <w:r>
        <w:rPr>
          <w:color w:val="29333B"/>
          <w:spacing w:val="-2"/>
          <w:sz w:val="22"/>
        </w:rPr>
        <w:t> </w:t>
      </w:r>
      <w:r>
        <w:rPr>
          <w:color w:val="29333B"/>
          <w:sz w:val="22"/>
        </w:rPr>
        <w:t>aid</w:t>
      </w:r>
      <w:r>
        <w:rPr>
          <w:color w:val="29333B"/>
          <w:spacing w:val="-5"/>
          <w:sz w:val="22"/>
        </w:rPr>
        <w:t> </w:t>
      </w:r>
      <w:r>
        <w:rPr>
          <w:color w:val="29333B"/>
          <w:sz w:val="22"/>
        </w:rPr>
        <w:t>in this decision making.</w:t>
      </w:r>
    </w:p>
    <w:p>
      <w:pPr>
        <w:pStyle w:val="ListParagraph"/>
        <w:numPr>
          <w:ilvl w:val="1"/>
          <w:numId w:val="1"/>
        </w:numPr>
        <w:tabs>
          <w:tab w:pos="1405" w:val="left" w:leader="none"/>
        </w:tabs>
        <w:spacing w:line="240" w:lineRule="auto" w:before="200" w:after="0"/>
        <w:ind w:left="1405" w:right="0" w:hanging="325"/>
        <w:jc w:val="left"/>
        <w:rPr>
          <w:b/>
          <w:color w:val="29333B"/>
          <w:sz w:val="22"/>
        </w:rPr>
      </w:pPr>
      <w:r>
        <w:rPr>
          <w:b/>
          <w:color w:val="29333B"/>
          <w:sz w:val="22"/>
        </w:rPr>
        <w:t>Illustration:</w:t>
      </w:r>
      <w:r>
        <w:rPr>
          <w:b/>
          <w:color w:val="29333B"/>
          <w:spacing w:val="-14"/>
          <w:sz w:val="22"/>
        </w:rPr>
        <w:t> </w:t>
      </w:r>
      <w:r>
        <w:rPr>
          <w:color w:val="29333B"/>
          <w:sz w:val="22"/>
        </w:rPr>
        <w:t>The</w:t>
      </w:r>
      <w:r>
        <w:rPr>
          <w:color w:val="29333B"/>
          <w:spacing w:val="-9"/>
          <w:sz w:val="22"/>
        </w:rPr>
        <w:t> </w:t>
      </w:r>
      <w:r>
        <w:rPr>
          <w:color w:val="29333B"/>
          <w:sz w:val="22"/>
        </w:rPr>
        <w:t>flowchart</w:t>
      </w:r>
      <w:r>
        <w:rPr>
          <w:color w:val="29333B"/>
          <w:spacing w:val="-11"/>
          <w:sz w:val="22"/>
        </w:rPr>
        <w:t> </w:t>
      </w:r>
      <w:r>
        <w:rPr>
          <w:color w:val="29333B"/>
          <w:sz w:val="22"/>
        </w:rPr>
        <w:t>below</w:t>
      </w:r>
      <w:r>
        <w:rPr>
          <w:color w:val="29333B"/>
          <w:spacing w:val="-11"/>
          <w:sz w:val="22"/>
        </w:rPr>
        <w:t> </w:t>
      </w:r>
      <w:r>
        <w:rPr>
          <w:color w:val="29333B"/>
          <w:sz w:val="22"/>
        </w:rPr>
        <w:t>demonstrates</w:t>
      </w:r>
      <w:r>
        <w:rPr>
          <w:color w:val="29333B"/>
          <w:spacing w:val="-9"/>
          <w:sz w:val="22"/>
        </w:rPr>
        <w:t> </w:t>
      </w:r>
      <w:r>
        <w:rPr>
          <w:color w:val="29333B"/>
          <w:sz w:val="22"/>
        </w:rPr>
        <w:t>the</w:t>
      </w:r>
      <w:r>
        <w:rPr>
          <w:color w:val="29333B"/>
          <w:spacing w:val="-10"/>
          <w:sz w:val="22"/>
        </w:rPr>
        <w:t> </w:t>
      </w:r>
      <w:r>
        <w:rPr>
          <w:color w:val="29333B"/>
          <w:sz w:val="22"/>
        </w:rPr>
        <w:t>process</w:t>
      </w:r>
      <w:r>
        <w:rPr>
          <w:color w:val="29333B"/>
          <w:spacing w:val="-11"/>
          <w:sz w:val="22"/>
        </w:rPr>
        <w:t> </w:t>
      </w:r>
      <w:r>
        <w:rPr>
          <w:color w:val="29333B"/>
          <w:sz w:val="22"/>
        </w:rPr>
        <w:t>for</w:t>
      </w:r>
      <w:r>
        <w:rPr>
          <w:color w:val="29333B"/>
          <w:spacing w:val="-10"/>
          <w:sz w:val="22"/>
        </w:rPr>
        <w:t> </w:t>
      </w:r>
      <w:r>
        <w:rPr>
          <w:color w:val="29333B"/>
          <w:sz w:val="22"/>
        </w:rPr>
        <w:t>PCA</w:t>
      </w:r>
      <w:r>
        <w:rPr>
          <w:color w:val="29333B"/>
          <w:spacing w:val="-10"/>
          <w:sz w:val="22"/>
        </w:rPr>
        <w:t> </w:t>
      </w:r>
      <w:r>
        <w:rPr>
          <w:color w:val="29333B"/>
          <w:spacing w:val="-2"/>
          <w:sz w:val="22"/>
        </w:rPr>
        <w:t>implementation.</w:t>
      </w:r>
    </w:p>
    <w:p>
      <w:pPr>
        <w:pStyle w:val="BodyText"/>
        <w:spacing w:before="17"/>
        <w:rPr>
          <w:sz w:val="20"/>
        </w:rPr>
      </w:pPr>
      <w:r>
        <w:rPr>
          <w:sz w:val="20"/>
        </w:rPr>
        <w:drawing>
          <wp:anchor distT="0" distB="0" distL="0" distR="0" allowOverlap="1" layoutInCell="1" locked="0" behindDoc="1" simplePos="0" relativeHeight="487588352">
            <wp:simplePos x="0" y="0"/>
            <wp:positionH relativeFrom="page">
              <wp:posOffset>933450</wp:posOffset>
            </wp:positionH>
            <wp:positionV relativeFrom="paragraph">
              <wp:posOffset>172072</wp:posOffset>
            </wp:positionV>
            <wp:extent cx="5866828" cy="45129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866828" cy="451294"/>
                    </a:xfrm>
                    <a:prstGeom prst="rect">
                      <a:avLst/>
                    </a:prstGeom>
                  </pic:spPr>
                </pic:pic>
              </a:graphicData>
            </a:graphic>
          </wp:anchor>
        </w:drawing>
      </w:r>
    </w:p>
    <w:p>
      <w:pPr>
        <w:pStyle w:val="BodyText"/>
        <w:spacing w:after="0"/>
        <w:rPr>
          <w:sz w:val="20"/>
        </w:rPr>
        <w:sectPr>
          <w:footerReference w:type="default" r:id="rId6"/>
          <w:pgSz w:w="12240" w:h="15840"/>
          <w:pgMar w:header="0" w:footer="618" w:top="1340" w:bottom="800" w:left="1080" w:right="1080"/>
          <w:pgNumType w:start="1"/>
        </w:sectPr>
      </w:pPr>
    </w:p>
    <w:p>
      <w:pPr>
        <w:pStyle w:val="ListParagraph"/>
        <w:numPr>
          <w:ilvl w:val="1"/>
          <w:numId w:val="1"/>
        </w:numPr>
        <w:tabs>
          <w:tab w:pos="1574" w:val="left" w:leader="none"/>
        </w:tabs>
        <w:spacing w:line="276" w:lineRule="auto" w:before="77" w:after="0"/>
        <w:ind w:left="360" w:right="358" w:firstLine="719"/>
        <w:jc w:val="both"/>
        <w:rPr>
          <w:b/>
          <w:color w:val="29333B"/>
          <w:sz w:val="22"/>
        </w:rPr>
      </w:pPr>
      <w:r>
        <w:rPr>
          <w:b/>
          <w:color w:val="29333B"/>
          <w:sz w:val="22"/>
        </w:rPr>
        <w:t>Journal: (</w:t>
      </w:r>
      <w:r>
        <w:rPr>
          <w:color w:val="29333B"/>
          <w:sz w:val="22"/>
        </w:rPr>
        <w:t>Mbona and Yushen 233) implemented PCA to reduce the dimension of the financial ratios from 18 features to remain only 12 principal components that have 99.893% of the cumulative explained variance. The use of 12 new principal components extracted from the original features could reduce the complexity of the financial statement analysis while limiting the loss of information (243).</w:t>
      </w:r>
    </w:p>
    <w:p>
      <w:pPr>
        <w:pStyle w:val="BodyText"/>
        <w:spacing w:line="276" w:lineRule="auto" w:before="201"/>
        <w:ind w:left="360" w:right="372" w:firstLine="719"/>
        <w:jc w:val="both"/>
      </w:pPr>
      <w:r>
        <w:rPr>
          <w:b/>
          <w:color w:val="29333B"/>
        </w:rPr>
        <w:t>1.11. Keywords : </w:t>
      </w:r>
      <w:r>
        <w:rPr>
          <w:color w:val="29333B"/>
        </w:rPr>
        <w:t>Dimensionality reduction, Orthogonal transformation, Eigenvalues and Eigenvectors, Covariance Matrix .</w:t>
      </w:r>
    </w:p>
    <w:p>
      <w:pPr>
        <w:pStyle w:val="BodyText"/>
        <w:spacing w:after="0" w:line="276" w:lineRule="auto"/>
        <w:jc w:val="both"/>
        <w:sectPr>
          <w:pgSz w:w="12240" w:h="15840"/>
          <w:pgMar w:header="0" w:footer="618" w:top="1340" w:bottom="800" w:left="1080" w:right="1080"/>
        </w:sectPr>
      </w:pPr>
    </w:p>
    <w:p>
      <w:pPr>
        <w:pStyle w:val="Heading2"/>
        <w:numPr>
          <w:ilvl w:val="0"/>
          <w:numId w:val="1"/>
        </w:numPr>
        <w:tabs>
          <w:tab w:pos="600" w:val="left" w:leader="none"/>
        </w:tabs>
        <w:spacing w:line="240" w:lineRule="auto" w:before="62" w:after="0"/>
        <w:ind w:left="600" w:right="0" w:hanging="240"/>
        <w:jc w:val="left"/>
        <w:rPr>
          <w:color w:val="29333B"/>
        </w:rPr>
      </w:pPr>
      <w:bookmarkStart w:name="2. K-Means Clustering" w:id="6"/>
      <w:bookmarkEnd w:id="6"/>
      <w:r>
        <w:rPr>
          <w:b w:val="0"/>
        </w:rPr>
      </w:r>
      <w:r>
        <w:rPr>
          <w:color w:val="29333B"/>
        </w:rPr>
        <w:t>K-Means</w:t>
      </w:r>
      <w:r>
        <w:rPr>
          <w:color w:val="29333B"/>
          <w:spacing w:val="-3"/>
        </w:rPr>
        <w:t> </w:t>
      </w:r>
      <w:r>
        <w:rPr>
          <w:color w:val="29333B"/>
          <w:spacing w:val="-2"/>
        </w:rPr>
        <w:t>Clustering</w:t>
      </w:r>
    </w:p>
    <w:p>
      <w:pPr>
        <w:pStyle w:val="BodyText"/>
        <w:spacing w:before="5"/>
        <w:rPr>
          <w:b/>
          <w:sz w:val="24"/>
        </w:rPr>
      </w:pPr>
    </w:p>
    <w:p>
      <w:pPr>
        <w:pStyle w:val="Heading3"/>
        <w:numPr>
          <w:ilvl w:val="1"/>
          <w:numId w:val="1"/>
        </w:numPr>
        <w:tabs>
          <w:tab w:pos="1405" w:val="left" w:leader="none"/>
        </w:tabs>
        <w:spacing w:line="240" w:lineRule="auto" w:before="0" w:after="0"/>
        <w:ind w:left="1405" w:right="0" w:hanging="325"/>
        <w:jc w:val="left"/>
        <w:rPr>
          <w:color w:val="202020"/>
        </w:rPr>
      </w:pPr>
      <w:bookmarkStart w:name="2.1 Advantages:" w:id="7"/>
      <w:bookmarkEnd w:id="7"/>
      <w:r>
        <w:rPr>
          <w:b w:val="0"/>
        </w:rPr>
      </w:r>
      <w:r>
        <w:rPr>
          <w:color w:val="202020"/>
          <w:spacing w:val="-2"/>
        </w:rPr>
        <w:t>Advantages:</w:t>
      </w:r>
    </w:p>
    <w:p>
      <w:pPr>
        <w:pStyle w:val="BodyText"/>
        <w:spacing w:before="22"/>
        <w:rPr>
          <w:b/>
        </w:rPr>
      </w:pPr>
    </w:p>
    <w:p>
      <w:pPr>
        <w:pStyle w:val="ListParagraph"/>
        <w:numPr>
          <w:ilvl w:val="0"/>
          <w:numId w:val="2"/>
        </w:numPr>
        <w:tabs>
          <w:tab w:pos="1080" w:val="left" w:leader="none"/>
        </w:tabs>
        <w:spacing w:line="276" w:lineRule="auto" w:before="0" w:after="0"/>
        <w:ind w:left="1080" w:right="362" w:hanging="360"/>
        <w:jc w:val="both"/>
        <w:rPr>
          <w:rFonts w:ascii="Microsoft Sans Serif" w:hAnsi="Microsoft Sans Serif"/>
          <w:color w:val="202020"/>
          <w:sz w:val="22"/>
        </w:rPr>
      </w:pPr>
      <w:r>
        <w:rPr>
          <w:color w:val="202020"/>
          <w:sz w:val="22"/>
        </w:rPr>
        <w:t>Risk Assessment: One advantage of K-Means is its ability to group customers by risk levels, which drastically aids credit scoring and risk management to reduce risk.</w:t>
      </w:r>
    </w:p>
    <w:p>
      <w:pPr>
        <w:pStyle w:val="ListParagraph"/>
        <w:numPr>
          <w:ilvl w:val="0"/>
          <w:numId w:val="2"/>
        </w:numPr>
        <w:tabs>
          <w:tab w:pos="1080" w:val="left" w:leader="none"/>
        </w:tabs>
        <w:spacing w:line="276" w:lineRule="auto" w:before="200" w:after="0"/>
        <w:ind w:left="1080" w:right="371" w:hanging="360"/>
        <w:jc w:val="both"/>
        <w:rPr>
          <w:rFonts w:ascii="Microsoft Sans Serif" w:hAnsi="Microsoft Sans Serif"/>
          <w:color w:val="202020"/>
          <w:sz w:val="22"/>
        </w:rPr>
      </w:pPr>
      <w:r>
        <w:rPr>
          <w:color w:val="202020"/>
          <w:sz w:val="22"/>
        </w:rPr>
        <w:t>Asset Clustering: It helps to group similar assets through diversification and portfolio optimization to reduce financial loss.</w:t>
      </w:r>
    </w:p>
    <w:p>
      <w:pPr>
        <w:pStyle w:val="ListParagraph"/>
        <w:numPr>
          <w:ilvl w:val="0"/>
          <w:numId w:val="2"/>
        </w:numPr>
        <w:tabs>
          <w:tab w:pos="1080" w:val="left" w:leader="none"/>
        </w:tabs>
        <w:spacing w:line="276" w:lineRule="auto" w:before="242" w:after="0"/>
        <w:ind w:left="1080" w:right="362" w:hanging="360"/>
        <w:jc w:val="both"/>
        <w:rPr>
          <w:rFonts w:ascii="Microsoft Sans Serif" w:hAnsi="Microsoft Sans Serif"/>
          <w:color w:val="202020"/>
          <w:sz w:val="22"/>
        </w:rPr>
      </w:pPr>
      <w:r>
        <w:rPr>
          <w:color w:val="202020"/>
          <w:sz w:val="22"/>
        </w:rPr>
        <w:t>Performance Analysis: It is very useful to identify clusters of assets, especially high performing ones facilitating better decision-making.</w:t>
      </w:r>
    </w:p>
    <w:p>
      <w:pPr>
        <w:pStyle w:val="ListParagraph"/>
        <w:numPr>
          <w:ilvl w:val="1"/>
          <w:numId w:val="1"/>
        </w:numPr>
        <w:tabs>
          <w:tab w:pos="1421" w:val="left" w:leader="none"/>
        </w:tabs>
        <w:spacing w:line="276" w:lineRule="auto" w:before="239" w:after="0"/>
        <w:ind w:left="360" w:right="351" w:firstLine="719"/>
        <w:jc w:val="both"/>
        <w:rPr>
          <w:b/>
          <w:color w:val="29333B"/>
          <w:sz w:val="22"/>
        </w:rPr>
      </w:pPr>
      <w:r>
        <w:rPr>
          <w:b/>
          <w:color w:val="29333B"/>
          <w:sz w:val="22"/>
        </w:rPr>
        <w:t>Basics</w:t>
      </w:r>
      <w:r>
        <w:rPr>
          <w:color w:val="202020"/>
          <w:sz w:val="22"/>
        </w:rPr>
        <w:t>: K-Means Clustering is an Unsupervised Machine Learning algorithm</w:t>
      </w:r>
      <w:r>
        <w:rPr>
          <w:color w:val="202020"/>
          <w:spacing w:val="-1"/>
          <w:sz w:val="22"/>
        </w:rPr>
        <w:t> </w:t>
      </w:r>
      <w:r>
        <w:rPr>
          <w:color w:val="202020"/>
          <w:sz w:val="22"/>
        </w:rPr>
        <w:t>and it works by grouping the unlabeled dataset into different clusters</w:t>
      </w:r>
      <w:r>
        <w:rPr>
          <w:color w:val="202020"/>
          <w:spacing w:val="-1"/>
          <w:sz w:val="22"/>
        </w:rPr>
        <w:t> </w:t>
      </w:r>
      <w:r>
        <w:rPr>
          <w:color w:val="202020"/>
          <w:sz w:val="22"/>
        </w:rPr>
        <w:t>for effective performance.</w:t>
      </w:r>
      <w:r>
        <w:rPr>
          <w:color w:val="202020"/>
          <w:spacing w:val="-1"/>
          <w:sz w:val="22"/>
        </w:rPr>
        <w:t> </w:t>
      </w:r>
      <w:r>
        <w:rPr>
          <w:color w:val="202020"/>
          <w:sz w:val="22"/>
        </w:rPr>
        <w:t>K-Mean is very</w:t>
      </w:r>
      <w:r>
        <w:rPr>
          <w:color w:val="202020"/>
          <w:spacing w:val="-2"/>
          <w:sz w:val="22"/>
        </w:rPr>
        <w:t> </w:t>
      </w:r>
      <w:r>
        <w:rPr>
          <w:color w:val="202020"/>
          <w:sz w:val="22"/>
        </w:rPr>
        <w:t>crucial</w:t>
      </w:r>
      <w:r>
        <w:rPr>
          <w:color w:val="202020"/>
          <w:spacing w:val="-1"/>
          <w:sz w:val="22"/>
        </w:rPr>
        <w:t> </w:t>
      </w:r>
      <w:r>
        <w:rPr>
          <w:color w:val="202020"/>
          <w:sz w:val="22"/>
        </w:rPr>
        <w:t>as it help to ensure the partitions of a dataset into K distinct clusters .K-means clustering is commonly used for: Clustering Algorithm development, Market Segmentation, Portfolio Risk Analysis, Trading Strategy development, Volatility Clustering, Stock Market Analysis</w:t>
      </w:r>
    </w:p>
    <w:p>
      <w:pPr>
        <w:pStyle w:val="ListParagraph"/>
        <w:numPr>
          <w:ilvl w:val="1"/>
          <w:numId w:val="1"/>
        </w:numPr>
        <w:tabs>
          <w:tab w:pos="1450" w:val="left" w:leader="none"/>
        </w:tabs>
        <w:spacing w:line="276" w:lineRule="auto" w:before="240" w:after="0"/>
        <w:ind w:left="360" w:right="351" w:firstLine="719"/>
        <w:jc w:val="both"/>
        <w:rPr>
          <w:b/>
          <w:color w:val="202020"/>
          <w:sz w:val="22"/>
        </w:rPr>
      </w:pPr>
      <w:r>
        <w:rPr>
          <w:b/>
          <w:color w:val="202020"/>
          <w:sz w:val="22"/>
        </w:rPr>
        <w:t>Computation: </w:t>
      </w:r>
      <w:r>
        <w:rPr>
          <w:color w:val="202020"/>
          <w:sz w:val="22"/>
        </w:rPr>
        <w:t>We used stock data for Apple (AAPL), Tesla (TSLA), Amazon (AMZN), Microsoft (MSFT), and Google (GOOG) from Yahoo Finance, covering</w:t>
      </w:r>
      <w:r>
        <w:rPr>
          <w:color w:val="202020"/>
          <w:spacing w:val="-2"/>
          <w:sz w:val="22"/>
        </w:rPr>
        <w:t> </w:t>
      </w:r>
      <w:r>
        <w:rPr>
          <w:color w:val="202020"/>
          <w:sz w:val="22"/>
        </w:rPr>
        <w:t>the period from</w:t>
      </w:r>
      <w:r>
        <w:rPr>
          <w:color w:val="202020"/>
          <w:spacing w:val="-3"/>
          <w:sz w:val="22"/>
        </w:rPr>
        <w:t> </w:t>
      </w:r>
      <w:r>
        <w:rPr>
          <w:color w:val="202020"/>
          <w:sz w:val="22"/>
        </w:rPr>
        <w:t>January</w:t>
      </w:r>
      <w:r>
        <w:rPr>
          <w:color w:val="202020"/>
          <w:spacing w:val="-2"/>
          <w:sz w:val="22"/>
        </w:rPr>
        <w:t> </w:t>
      </w:r>
      <w:r>
        <w:rPr>
          <w:color w:val="202020"/>
          <w:sz w:val="22"/>
        </w:rPr>
        <w:t>1, 2020, to January 1, 2024. We downloaded the 'Adjusted Close' prices using the Yahoo Finance API. From this data, we calculated daily returns and volatility, removed any NaN values, and calculated the standard deviation to measure risk. After normalizing the data, we applied k-means clustering.</w:t>
      </w:r>
    </w:p>
    <w:p>
      <w:pPr>
        <w:pStyle w:val="Heading3"/>
        <w:numPr>
          <w:ilvl w:val="1"/>
          <w:numId w:val="1"/>
        </w:numPr>
        <w:tabs>
          <w:tab w:pos="1405" w:val="left" w:leader="none"/>
        </w:tabs>
        <w:spacing w:line="240" w:lineRule="auto" w:before="245" w:after="0"/>
        <w:ind w:left="1405" w:right="0" w:hanging="325"/>
        <w:jc w:val="left"/>
        <w:rPr>
          <w:color w:val="202020"/>
        </w:rPr>
      </w:pPr>
      <w:bookmarkStart w:name="2.4 Disadvantages:" w:id="8"/>
      <w:bookmarkEnd w:id="8"/>
      <w:r>
        <w:rPr>
          <w:b w:val="0"/>
        </w:rPr>
      </w:r>
      <w:r>
        <w:rPr>
          <w:color w:val="202020"/>
          <w:spacing w:val="-2"/>
        </w:rPr>
        <w:t>Disadvantages:</w:t>
      </w:r>
    </w:p>
    <w:p>
      <w:pPr>
        <w:pStyle w:val="BodyText"/>
        <w:spacing w:before="24"/>
        <w:rPr>
          <w:b/>
        </w:rPr>
      </w:pPr>
    </w:p>
    <w:p>
      <w:pPr>
        <w:pStyle w:val="ListParagraph"/>
        <w:numPr>
          <w:ilvl w:val="0"/>
          <w:numId w:val="2"/>
        </w:numPr>
        <w:tabs>
          <w:tab w:pos="1080" w:val="left" w:leader="none"/>
        </w:tabs>
        <w:spacing w:line="273" w:lineRule="auto" w:before="0" w:after="0"/>
        <w:ind w:left="1080" w:right="362" w:hanging="360"/>
        <w:jc w:val="both"/>
        <w:rPr>
          <w:rFonts w:ascii="Microsoft Sans Serif" w:hAnsi="Microsoft Sans Serif"/>
          <w:color w:val="202020"/>
          <w:sz w:val="22"/>
        </w:rPr>
      </w:pPr>
      <w:r>
        <w:rPr>
          <w:color w:val="202020"/>
          <w:sz w:val="22"/>
        </w:rPr>
        <w:t>Difficulty Handling Non-Linear Structures : K-means clustering is poorly suited for handling</w:t>
      </w:r>
      <w:r>
        <w:rPr>
          <w:color w:val="202020"/>
          <w:spacing w:val="40"/>
          <w:sz w:val="22"/>
        </w:rPr>
        <w:t> </w:t>
      </w:r>
      <w:r>
        <w:rPr>
          <w:color w:val="202020"/>
          <w:sz w:val="22"/>
        </w:rPr>
        <w:t>non-linear structures, which are common in financial data. Its reliance on the assumption that clusters are convex makes it difficult to accurately analyze such complex datasets.</w:t>
      </w:r>
    </w:p>
    <w:p>
      <w:pPr>
        <w:pStyle w:val="ListParagraph"/>
        <w:numPr>
          <w:ilvl w:val="0"/>
          <w:numId w:val="2"/>
        </w:numPr>
        <w:tabs>
          <w:tab w:pos="1080" w:val="left" w:leader="none"/>
        </w:tabs>
        <w:spacing w:line="273" w:lineRule="auto" w:before="9" w:after="0"/>
        <w:ind w:left="1080" w:right="357" w:hanging="360"/>
        <w:jc w:val="both"/>
        <w:rPr>
          <w:rFonts w:ascii="Microsoft Sans Serif" w:hAnsi="Microsoft Sans Serif"/>
          <w:color w:val="202020"/>
          <w:sz w:val="22"/>
        </w:rPr>
      </w:pPr>
      <w:r>
        <w:rPr>
          <w:color w:val="202020"/>
          <w:sz w:val="22"/>
        </w:rPr>
        <w:t>Scalability Issues: K-means is often considered efficient for smaller datasets. Its performance degrades significantly with very large datasets. This is</w:t>
      </w:r>
      <w:r>
        <w:rPr>
          <w:color w:val="202020"/>
          <w:spacing w:val="-2"/>
          <w:sz w:val="22"/>
        </w:rPr>
        <w:t> </w:t>
      </w:r>
      <w:r>
        <w:rPr>
          <w:color w:val="202020"/>
          <w:sz w:val="22"/>
        </w:rPr>
        <w:t>very common especially</w:t>
      </w:r>
      <w:r>
        <w:rPr>
          <w:color w:val="202020"/>
          <w:spacing w:val="-1"/>
          <w:sz w:val="22"/>
        </w:rPr>
        <w:t> </w:t>
      </w:r>
      <w:r>
        <w:rPr>
          <w:color w:val="202020"/>
          <w:sz w:val="22"/>
        </w:rPr>
        <w:t>when the number of clusters (K) is high. Thereby resulting in increased computational costs.</w:t>
      </w:r>
    </w:p>
    <w:p>
      <w:pPr>
        <w:pStyle w:val="ListParagraph"/>
        <w:numPr>
          <w:ilvl w:val="0"/>
          <w:numId w:val="2"/>
        </w:numPr>
        <w:tabs>
          <w:tab w:pos="1080" w:val="left" w:leader="none"/>
        </w:tabs>
        <w:spacing w:line="276" w:lineRule="auto" w:before="8" w:after="0"/>
        <w:ind w:left="1080" w:right="364" w:hanging="360"/>
        <w:jc w:val="both"/>
        <w:rPr>
          <w:rFonts w:ascii="Microsoft Sans Serif" w:hAnsi="Microsoft Sans Serif"/>
          <w:color w:val="202020"/>
          <w:sz w:val="22"/>
        </w:rPr>
      </w:pPr>
      <w:r>
        <w:rPr>
          <w:color w:val="202020"/>
          <w:sz w:val="22"/>
        </w:rPr>
        <w:t>Unequal Cluster Sizes: K-means often assigns more points to larger clusters which leads to imbalanced clustering and reduced performance. This is a problematic in finance due to varying cluster densities</w:t>
      </w:r>
    </w:p>
    <w:p>
      <w:pPr>
        <w:pStyle w:val="ListParagraph"/>
        <w:numPr>
          <w:ilvl w:val="0"/>
          <w:numId w:val="2"/>
        </w:numPr>
        <w:tabs>
          <w:tab w:pos="1080" w:val="left" w:leader="none"/>
        </w:tabs>
        <w:spacing w:line="276" w:lineRule="auto" w:before="2" w:after="0"/>
        <w:ind w:left="1080" w:right="359" w:hanging="360"/>
        <w:jc w:val="both"/>
        <w:rPr>
          <w:rFonts w:ascii="Microsoft Sans Serif" w:hAnsi="Microsoft Sans Serif"/>
          <w:color w:val="202020"/>
          <w:sz w:val="22"/>
        </w:rPr>
      </w:pPr>
      <w:r>
        <w:rPr>
          <w:color w:val="202020"/>
          <w:sz w:val="22"/>
        </w:rPr>
        <w:t>Hard Assignments :</w:t>
      </w:r>
      <w:r>
        <w:rPr>
          <w:color w:val="202020"/>
          <w:spacing w:val="-1"/>
          <w:sz w:val="22"/>
        </w:rPr>
        <w:t> </w:t>
      </w:r>
      <w:r>
        <w:rPr>
          <w:color w:val="202020"/>
          <w:sz w:val="22"/>
        </w:rPr>
        <w:t>The</w:t>
      </w:r>
      <w:r>
        <w:rPr>
          <w:color w:val="202020"/>
          <w:spacing w:val="-2"/>
          <w:sz w:val="22"/>
        </w:rPr>
        <w:t> </w:t>
      </w:r>
      <w:r>
        <w:rPr>
          <w:color w:val="202020"/>
          <w:sz w:val="22"/>
        </w:rPr>
        <w:t>strict</w:t>
      </w:r>
      <w:r>
        <w:rPr>
          <w:color w:val="202020"/>
          <w:spacing w:val="-1"/>
          <w:sz w:val="22"/>
        </w:rPr>
        <w:t> </w:t>
      </w:r>
      <w:r>
        <w:rPr>
          <w:color w:val="202020"/>
          <w:sz w:val="22"/>
        </w:rPr>
        <w:t>assignment of</w:t>
      </w:r>
      <w:r>
        <w:rPr>
          <w:color w:val="202020"/>
          <w:spacing w:val="-1"/>
          <w:sz w:val="22"/>
        </w:rPr>
        <w:t> </w:t>
      </w:r>
      <w:r>
        <w:rPr>
          <w:color w:val="202020"/>
          <w:sz w:val="22"/>
        </w:rPr>
        <w:t>each data</w:t>
      </w:r>
      <w:r>
        <w:rPr>
          <w:color w:val="202020"/>
          <w:spacing w:val="-2"/>
          <w:sz w:val="22"/>
        </w:rPr>
        <w:t> </w:t>
      </w:r>
      <w:r>
        <w:rPr>
          <w:color w:val="202020"/>
          <w:sz w:val="22"/>
        </w:rPr>
        <w:t>point to</w:t>
      </w:r>
      <w:r>
        <w:rPr>
          <w:color w:val="202020"/>
          <w:spacing w:val="-1"/>
          <w:sz w:val="22"/>
        </w:rPr>
        <w:t> </w:t>
      </w:r>
      <w:r>
        <w:rPr>
          <w:color w:val="202020"/>
          <w:sz w:val="22"/>
        </w:rPr>
        <w:t>a</w:t>
      </w:r>
      <w:r>
        <w:rPr>
          <w:color w:val="202020"/>
          <w:spacing w:val="-2"/>
          <w:sz w:val="22"/>
        </w:rPr>
        <w:t> </w:t>
      </w:r>
      <w:r>
        <w:rPr>
          <w:color w:val="202020"/>
          <w:sz w:val="22"/>
        </w:rPr>
        <w:t>single cluster</w:t>
      </w:r>
      <w:r>
        <w:rPr>
          <w:color w:val="202020"/>
          <w:spacing w:val="-1"/>
          <w:sz w:val="22"/>
        </w:rPr>
        <w:t> </w:t>
      </w:r>
      <w:r>
        <w:rPr>
          <w:color w:val="202020"/>
          <w:sz w:val="22"/>
        </w:rPr>
        <w:t>in</w:t>
      </w:r>
      <w:r>
        <w:rPr>
          <w:color w:val="202020"/>
          <w:spacing w:val="-5"/>
          <w:sz w:val="22"/>
        </w:rPr>
        <w:t> </w:t>
      </w:r>
      <w:r>
        <w:rPr>
          <w:color w:val="202020"/>
          <w:sz w:val="22"/>
        </w:rPr>
        <w:t>K-means makes it difficult to handle overlapping data distributions. For these situations, a Gaussian Mixture Model is a more appropriate choice.</w:t>
      </w:r>
    </w:p>
    <w:p>
      <w:pPr>
        <w:pStyle w:val="ListParagraph"/>
        <w:numPr>
          <w:ilvl w:val="1"/>
          <w:numId w:val="1"/>
        </w:numPr>
        <w:tabs>
          <w:tab w:pos="1436" w:val="left" w:leader="none"/>
        </w:tabs>
        <w:spacing w:line="276" w:lineRule="auto" w:before="238" w:after="0"/>
        <w:ind w:left="360" w:right="358" w:firstLine="719"/>
        <w:jc w:val="both"/>
        <w:rPr>
          <w:b/>
          <w:color w:val="202020"/>
          <w:sz w:val="22"/>
        </w:rPr>
      </w:pPr>
      <w:r>
        <w:rPr>
          <w:b/>
          <w:color w:val="202020"/>
          <w:sz w:val="22"/>
        </w:rPr>
        <w:t>Equations: </w:t>
      </w:r>
      <w:r>
        <w:rPr>
          <w:color w:val="202020"/>
          <w:sz w:val="22"/>
        </w:rPr>
        <w:t>K-means is a crucial clustering algorithm, simply because it helps to partition a dataset into K clusters</w:t>
      </w:r>
      <w:r>
        <w:rPr>
          <w:color w:val="202020"/>
          <w:spacing w:val="-1"/>
          <w:sz w:val="22"/>
        </w:rPr>
        <w:t> </w:t>
      </w:r>
      <w:r>
        <w:rPr>
          <w:color w:val="202020"/>
          <w:sz w:val="22"/>
        </w:rPr>
        <w:t>by</w:t>
      </w:r>
      <w:r>
        <w:rPr>
          <w:color w:val="202020"/>
          <w:spacing w:val="-5"/>
          <w:sz w:val="22"/>
        </w:rPr>
        <w:t> </w:t>
      </w:r>
      <w:r>
        <w:rPr>
          <w:color w:val="202020"/>
          <w:sz w:val="22"/>
        </w:rPr>
        <w:t>minimizing</w:t>
      </w:r>
      <w:r>
        <w:rPr>
          <w:color w:val="202020"/>
          <w:spacing w:val="-1"/>
          <w:sz w:val="22"/>
        </w:rPr>
        <w:t> </w:t>
      </w:r>
      <w:r>
        <w:rPr>
          <w:color w:val="202020"/>
          <w:sz w:val="22"/>
        </w:rPr>
        <w:t>the sum</w:t>
      </w:r>
      <w:r>
        <w:rPr>
          <w:color w:val="202020"/>
          <w:spacing w:val="-4"/>
          <w:sz w:val="22"/>
        </w:rPr>
        <w:t> </w:t>
      </w:r>
      <w:r>
        <w:rPr>
          <w:color w:val="202020"/>
          <w:sz w:val="22"/>
        </w:rPr>
        <w:t>of squared</w:t>
      </w:r>
      <w:r>
        <w:rPr>
          <w:color w:val="202020"/>
          <w:spacing w:val="-1"/>
          <w:sz w:val="22"/>
        </w:rPr>
        <w:t> </w:t>
      </w:r>
      <w:r>
        <w:rPr>
          <w:color w:val="202020"/>
          <w:sz w:val="22"/>
        </w:rPr>
        <w:t>distances between data</w:t>
      </w:r>
      <w:r>
        <w:rPr>
          <w:color w:val="202020"/>
          <w:spacing w:val="-2"/>
          <w:sz w:val="22"/>
        </w:rPr>
        <w:t> </w:t>
      </w:r>
      <w:r>
        <w:rPr>
          <w:color w:val="202020"/>
          <w:sz w:val="22"/>
        </w:rPr>
        <w:t>points</w:t>
      </w:r>
      <w:r>
        <w:rPr>
          <w:color w:val="202020"/>
          <w:spacing w:val="-1"/>
          <w:sz w:val="22"/>
        </w:rPr>
        <w:t> </w:t>
      </w:r>
      <w:r>
        <w:rPr>
          <w:color w:val="202020"/>
          <w:sz w:val="22"/>
        </w:rPr>
        <w:t>and</w:t>
      </w:r>
      <w:r>
        <w:rPr>
          <w:color w:val="202020"/>
          <w:spacing w:val="-2"/>
          <w:sz w:val="22"/>
        </w:rPr>
        <w:t> </w:t>
      </w:r>
      <w:r>
        <w:rPr>
          <w:color w:val="202020"/>
          <w:sz w:val="22"/>
        </w:rPr>
        <w:t>their assigned centroids, ensuring performance. The code is analyzed below.</w:t>
      </w:r>
    </w:p>
    <w:p>
      <w:pPr>
        <w:pStyle w:val="BodyText"/>
        <w:spacing w:before="5"/>
        <w:rPr>
          <w:sz w:val="18"/>
        </w:rPr>
      </w:pPr>
    </w:p>
    <w:p>
      <w:pPr>
        <w:pStyle w:val="BodyText"/>
        <w:spacing w:after="0"/>
        <w:rPr>
          <w:sz w:val="18"/>
        </w:rPr>
        <w:sectPr>
          <w:pgSz w:w="12240" w:h="15840"/>
          <w:pgMar w:header="0" w:footer="618" w:top="1360" w:bottom="800" w:left="1080" w:right="1080"/>
        </w:sectPr>
      </w:pPr>
    </w:p>
    <w:p>
      <w:pPr>
        <w:spacing w:line="133" w:lineRule="exact" w:before="75"/>
        <w:ind w:left="4277" w:right="0" w:firstLine="0"/>
        <w:jc w:val="left"/>
        <w:rPr>
          <w:rFonts w:ascii="Cambria Math" w:eastAsia="Cambria Math"/>
          <w:sz w:val="15"/>
        </w:rPr>
      </w:pPr>
      <w:r>
        <w:rPr>
          <w:rFonts w:ascii="Cambria Math" w:eastAsia="Cambria Math"/>
          <w:color w:val="202020"/>
          <w:spacing w:val="-10"/>
          <w:w w:val="105"/>
          <w:sz w:val="15"/>
        </w:rPr>
        <w:t>𝐾</w:t>
      </w:r>
    </w:p>
    <w:p>
      <w:pPr>
        <w:pStyle w:val="BodyText"/>
        <w:spacing w:line="172" w:lineRule="exact"/>
        <w:ind w:right="337"/>
        <w:jc w:val="right"/>
        <w:rPr>
          <w:rFonts w:ascii="Cambria Math" w:hAnsi="Cambria Math" w:eastAsia="Cambria Math"/>
        </w:rPr>
      </w:pPr>
      <w:r>
        <w:rPr>
          <w:rFonts w:ascii="Cambria Math" w:hAnsi="Cambria Math" w:eastAsia="Cambria Math"/>
          <w:color w:val="202020"/>
        </w:rPr>
        <w:t>𝐽</w:t>
      </w:r>
      <w:r>
        <w:rPr>
          <w:rFonts w:ascii="Cambria Math" w:hAnsi="Cambria Math" w:eastAsia="Cambria Math"/>
          <w:color w:val="202020"/>
          <w:spacing w:val="59"/>
          <w:w w:val="150"/>
        </w:rPr>
        <w:t> </w:t>
      </w:r>
      <w:r>
        <w:rPr>
          <w:rFonts w:ascii="Cambria Math" w:hAnsi="Cambria Math" w:eastAsia="Cambria Math"/>
          <w:color w:val="202020"/>
        </w:rPr>
        <w:t>=</w:t>
      </w:r>
      <w:r>
        <w:rPr>
          <w:rFonts w:ascii="Cambria Math" w:hAnsi="Cambria Math" w:eastAsia="Cambria Math"/>
          <w:color w:val="202020"/>
          <w:spacing w:val="61"/>
          <w:w w:val="150"/>
        </w:rPr>
        <w:t> </w:t>
      </w:r>
      <w:r>
        <w:rPr>
          <w:rFonts w:ascii="Cambria Math" w:hAnsi="Cambria Math" w:eastAsia="Cambria Math"/>
          <w:color w:val="202020"/>
          <w:spacing w:val="-10"/>
        </w:rPr>
        <w:t>Σ</w:t>
      </w:r>
    </w:p>
    <w:p>
      <w:pPr>
        <w:spacing w:line="133" w:lineRule="exact" w:before="0"/>
        <w:ind w:left="4277" w:right="0" w:firstLine="0"/>
        <w:jc w:val="left"/>
        <w:rPr>
          <w:rFonts w:ascii="Cambria Math" w:eastAsia="Cambria Math"/>
          <w:sz w:val="15"/>
        </w:rPr>
      </w:pPr>
      <w:r>
        <w:rPr>
          <w:rFonts w:ascii="Cambria Math" w:eastAsia="Cambria Math"/>
          <w:color w:val="202020"/>
          <w:w w:val="105"/>
          <w:sz w:val="15"/>
        </w:rPr>
        <w:t>𝑘</w:t>
      </w:r>
      <w:r>
        <w:rPr>
          <w:rFonts w:ascii="Cambria Math" w:eastAsia="Cambria Math"/>
          <w:color w:val="202020"/>
          <w:spacing w:val="-5"/>
          <w:w w:val="105"/>
          <w:sz w:val="15"/>
        </w:rPr>
        <w:t> </w:t>
      </w:r>
      <w:r>
        <w:rPr>
          <w:rFonts w:ascii="Cambria Math" w:eastAsia="Cambria Math"/>
          <w:color w:val="202020"/>
          <w:w w:val="105"/>
          <w:sz w:val="15"/>
        </w:rPr>
        <w:t>=</w:t>
      </w:r>
      <w:r>
        <w:rPr>
          <w:rFonts w:ascii="Cambria Math" w:eastAsia="Cambria Math"/>
          <w:color w:val="202020"/>
          <w:spacing w:val="-5"/>
          <w:w w:val="105"/>
          <w:sz w:val="15"/>
        </w:rPr>
        <w:t> </w:t>
      </w:r>
      <w:r>
        <w:rPr>
          <w:rFonts w:ascii="Cambria Math" w:eastAsia="Cambria Math"/>
          <w:color w:val="202020"/>
          <w:spacing w:val="-10"/>
          <w:w w:val="105"/>
          <w:sz w:val="15"/>
        </w:rPr>
        <w:t>1</w:t>
      </w:r>
    </w:p>
    <w:p>
      <w:pPr>
        <w:spacing w:line="221" w:lineRule="exact" w:before="152"/>
        <w:ind w:left="56" w:right="0" w:firstLine="0"/>
        <w:jc w:val="left"/>
        <w:rPr>
          <w:rFonts w:ascii="Cambria Math" w:hAnsi="Cambria Math"/>
          <w:sz w:val="22"/>
        </w:rPr>
      </w:pPr>
      <w:r>
        <w:rPr/>
        <w:br w:type="column"/>
      </w:r>
      <w:r>
        <w:rPr>
          <w:rFonts w:ascii="Cambria Math" w:hAnsi="Cambria Math"/>
          <w:color w:val="202020"/>
          <w:spacing w:val="-10"/>
          <w:sz w:val="22"/>
        </w:rPr>
        <w:t>Σ</w:t>
      </w:r>
    </w:p>
    <w:p>
      <w:pPr>
        <w:spacing w:line="123" w:lineRule="exact" w:before="0"/>
        <w:ind w:left="176" w:right="0" w:firstLine="0"/>
        <w:jc w:val="left"/>
        <w:rPr>
          <w:rFonts w:ascii="Cambria Math" w:hAnsi="Cambria Math" w:cs="Cambria Math" w:eastAsia="Cambria Math"/>
          <w:sz w:val="15"/>
          <w:szCs w:val="15"/>
        </w:rPr>
      </w:pPr>
      <w:r>
        <w:rPr>
          <w:rFonts w:ascii="Cambria Math" w:hAnsi="Cambria Math" w:cs="Cambria Math" w:eastAsia="Cambria Math"/>
          <w:color w:val="202020"/>
          <w:w w:val="105"/>
          <w:sz w:val="15"/>
          <w:szCs w:val="15"/>
        </w:rPr>
        <w:t>𝑥</w:t>
      </w:r>
      <w:r>
        <w:rPr>
          <w:rFonts w:ascii="Cambria Math" w:hAnsi="Cambria Math" w:cs="Cambria Math" w:eastAsia="Cambria Math"/>
          <w:color w:val="202020"/>
          <w:spacing w:val="29"/>
          <w:w w:val="105"/>
          <w:sz w:val="15"/>
          <w:szCs w:val="15"/>
        </w:rPr>
        <w:t> </w:t>
      </w:r>
      <w:r>
        <w:rPr>
          <w:rFonts w:ascii="Cambria Math" w:hAnsi="Cambria Math" w:cs="Cambria Math" w:eastAsia="Cambria Math"/>
          <w:color w:val="202020"/>
          <w:w w:val="105"/>
          <w:sz w:val="15"/>
          <w:szCs w:val="15"/>
        </w:rPr>
        <w:t>ϵ</w:t>
      </w:r>
      <w:r>
        <w:rPr>
          <w:rFonts w:ascii="Cambria Math" w:hAnsi="Cambria Math" w:cs="Cambria Math" w:eastAsia="Cambria Math"/>
          <w:color w:val="202020"/>
          <w:spacing w:val="-2"/>
          <w:w w:val="105"/>
          <w:sz w:val="15"/>
          <w:szCs w:val="15"/>
        </w:rPr>
        <w:t> </w:t>
      </w:r>
      <w:r>
        <w:rPr>
          <w:rFonts w:ascii="Cambria Math" w:hAnsi="Cambria Math" w:cs="Cambria Math" w:eastAsia="Cambria Math"/>
          <w:color w:val="202020"/>
          <w:spacing w:val="-10"/>
          <w:w w:val="105"/>
          <w:sz w:val="15"/>
          <w:szCs w:val="15"/>
        </w:rPr>
        <w:t>𝑆</w:t>
      </w:r>
    </w:p>
    <w:p>
      <w:pPr>
        <w:tabs>
          <w:tab w:pos="524" w:val="left" w:leader="none"/>
        </w:tabs>
        <w:spacing w:line="113" w:lineRule="exact" w:before="0"/>
        <w:ind w:left="267" w:right="0" w:firstLine="0"/>
        <w:jc w:val="left"/>
        <w:rPr>
          <w:rFonts w:ascii="Cambria Math" w:eastAsia="Cambria Math"/>
          <w:sz w:val="11"/>
        </w:rPr>
      </w:pPr>
      <w:r>
        <w:rPr>
          <w:rFonts w:ascii="Cambria Math" w:eastAsia="Cambria Math"/>
          <w:color w:val="202020"/>
          <w:spacing w:val="-10"/>
          <w:sz w:val="11"/>
        </w:rPr>
        <w:t>𝑖</w:t>
      </w:r>
      <w:r>
        <w:rPr>
          <w:rFonts w:ascii="Cambria Math" w:eastAsia="Cambria Math"/>
          <w:color w:val="202020"/>
          <w:sz w:val="11"/>
        </w:rPr>
        <w:tab/>
      </w:r>
      <w:r>
        <w:rPr>
          <w:rFonts w:ascii="Cambria Math" w:eastAsia="Cambria Math"/>
          <w:color w:val="202020"/>
          <w:spacing w:val="-10"/>
          <w:sz w:val="11"/>
        </w:rPr>
        <w:t>𝑘</w:t>
      </w:r>
    </w:p>
    <w:p>
      <w:pPr>
        <w:spacing w:line="221" w:lineRule="exact" w:before="152"/>
        <w:ind w:left="0" w:right="0" w:firstLine="0"/>
        <w:jc w:val="left"/>
        <w:rPr>
          <w:rFonts w:ascii="Cambria Math" w:eastAsia="Cambria Math"/>
          <w:sz w:val="22"/>
        </w:rPr>
      </w:pPr>
      <w:r>
        <w:rPr/>
        <w:br w:type="column"/>
      </w:r>
      <w:r>
        <w:rPr>
          <w:rFonts w:ascii="Cambria Math" w:eastAsia="Cambria Math"/>
          <w:color w:val="202020"/>
          <w:spacing w:val="-5"/>
          <w:sz w:val="22"/>
        </w:rPr>
        <w:t>||𝑥</w:t>
      </w:r>
    </w:p>
    <w:p>
      <w:pPr>
        <w:spacing w:line="139" w:lineRule="exact" w:before="0"/>
        <w:ind w:left="0" w:right="0" w:firstLine="0"/>
        <w:jc w:val="right"/>
        <w:rPr>
          <w:rFonts w:ascii="Cambria Math" w:eastAsia="Cambria Math"/>
          <w:sz w:val="15"/>
        </w:rPr>
      </w:pPr>
      <w:r>
        <w:rPr>
          <w:rFonts w:ascii="Cambria Math" w:eastAsia="Cambria Math"/>
          <w:color w:val="202020"/>
          <w:spacing w:val="-10"/>
          <w:w w:val="105"/>
          <w:sz w:val="15"/>
        </w:rPr>
        <w:t>𝑖</w:t>
      </w:r>
    </w:p>
    <w:p>
      <w:pPr>
        <w:spacing w:line="133" w:lineRule="exact" w:before="75"/>
        <w:ind w:left="772" w:right="0" w:firstLine="0"/>
        <w:jc w:val="left"/>
        <w:rPr>
          <w:rFonts w:ascii="Cambria Math"/>
          <w:sz w:val="15"/>
        </w:rPr>
      </w:pPr>
      <w:r>
        <w:rPr/>
        <w:br w:type="column"/>
      </w:r>
      <w:r>
        <w:rPr>
          <w:rFonts w:ascii="Cambria Math"/>
          <w:color w:val="202020"/>
          <w:spacing w:val="-10"/>
          <w:w w:val="105"/>
          <w:sz w:val="15"/>
        </w:rPr>
        <w:t>2</w:t>
      </w:r>
    </w:p>
    <w:p>
      <w:pPr>
        <w:spacing w:line="172" w:lineRule="exact" w:before="0"/>
        <w:ind w:left="88" w:right="0" w:firstLine="0"/>
        <w:jc w:val="left"/>
        <w:rPr>
          <w:rFonts w:ascii="Cambria Math" w:hAnsi="Cambria Math" w:eastAsia="Cambria Math"/>
          <w:sz w:val="22"/>
        </w:rPr>
      </w:pPr>
      <w:r>
        <w:rPr>
          <w:rFonts w:ascii="Cambria Math" w:hAnsi="Cambria Math" w:eastAsia="Cambria Math"/>
          <w:color w:val="202020"/>
          <w:sz w:val="22"/>
        </w:rPr>
        <w:t>−</w:t>
      </w:r>
      <w:r>
        <w:rPr>
          <w:rFonts w:ascii="Cambria Math" w:hAnsi="Cambria Math" w:eastAsia="Cambria Math"/>
          <w:color w:val="202020"/>
          <w:spacing w:val="17"/>
          <w:sz w:val="22"/>
        </w:rPr>
        <w:t> </w:t>
      </w:r>
      <w:r>
        <w:rPr>
          <w:rFonts w:ascii="Cambria Math" w:hAnsi="Cambria Math" w:eastAsia="Cambria Math"/>
          <w:color w:val="202020"/>
          <w:sz w:val="22"/>
        </w:rPr>
        <w:t>𝐶</w:t>
      </w:r>
      <w:r>
        <w:rPr>
          <w:rFonts w:ascii="Cambria Math" w:hAnsi="Cambria Math" w:eastAsia="Cambria Math"/>
          <w:color w:val="202020"/>
          <w:spacing w:val="42"/>
          <w:sz w:val="22"/>
        </w:rPr>
        <w:t>  </w:t>
      </w:r>
      <w:r>
        <w:rPr>
          <w:rFonts w:ascii="Cambria Math" w:hAnsi="Cambria Math" w:eastAsia="Cambria Math"/>
          <w:color w:val="202020"/>
          <w:spacing w:val="-5"/>
          <w:sz w:val="22"/>
        </w:rPr>
        <w:t>||</w:t>
      </w:r>
    </w:p>
    <w:p>
      <w:pPr>
        <w:spacing w:line="133" w:lineRule="exact" w:before="0"/>
        <w:ind w:left="448" w:right="0" w:firstLine="0"/>
        <w:jc w:val="left"/>
        <w:rPr>
          <w:rFonts w:ascii="Cambria Math" w:eastAsia="Cambria Math"/>
          <w:sz w:val="15"/>
        </w:rPr>
      </w:pPr>
      <w:r>
        <w:rPr>
          <w:rFonts w:ascii="Cambria Math" w:eastAsia="Cambria Math"/>
          <w:color w:val="202020"/>
          <w:spacing w:val="-10"/>
          <w:w w:val="105"/>
          <w:sz w:val="15"/>
        </w:rPr>
        <w:t>𝑘</w:t>
      </w:r>
    </w:p>
    <w:p>
      <w:pPr>
        <w:spacing w:after="0" w:line="133" w:lineRule="exact"/>
        <w:jc w:val="left"/>
        <w:rPr>
          <w:rFonts w:ascii="Cambria Math" w:eastAsia="Cambria Math"/>
          <w:sz w:val="15"/>
        </w:rPr>
        <w:sectPr>
          <w:type w:val="continuous"/>
          <w:pgSz w:w="12240" w:h="15840"/>
          <w:pgMar w:header="0" w:footer="618" w:top="1360" w:bottom="280" w:left="1080" w:right="1080"/>
          <w:cols w:num="4" w:equalWidth="0">
            <w:col w:w="4631" w:space="40"/>
            <w:col w:w="586" w:space="24"/>
            <w:col w:w="316" w:space="40"/>
            <w:col w:w="4443"/>
          </w:cols>
        </w:sectPr>
      </w:pPr>
    </w:p>
    <w:p>
      <w:pPr>
        <w:pStyle w:val="BodyText"/>
        <w:spacing w:line="504" w:lineRule="auto" w:before="77"/>
        <w:ind w:left="1800" w:right="4516" w:hanging="720"/>
      </w:pPr>
      <w:r>
        <w:rPr>
          <w:color w:val="202020"/>
        </w:rPr>
        <w:t>where</w:t>
      </w:r>
      <w:r>
        <w:rPr>
          <w:color w:val="202020"/>
          <w:spacing w:val="68"/>
        </w:rPr>
        <w:t> </w:t>
      </w:r>
      <w:r>
        <w:rPr>
          <w:color w:val="202020"/>
        </w:rPr>
        <w:t>J</w:t>
      </w:r>
      <w:r>
        <w:rPr>
          <w:color w:val="202020"/>
          <w:spacing w:val="-9"/>
        </w:rPr>
        <w:t> </w:t>
      </w:r>
      <w:r>
        <w:rPr>
          <w:color w:val="202020"/>
        </w:rPr>
        <w:t>represents</w:t>
      </w:r>
      <w:r>
        <w:rPr>
          <w:color w:val="202020"/>
          <w:spacing w:val="-7"/>
        </w:rPr>
        <w:t> </w:t>
      </w:r>
      <w:r>
        <w:rPr>
          <w:color w:val="202020"/>
        </w:rPr>
        <w:t>the</w:t>
      </w:r>
      <w:r>
        <w:rPr>
          <w:color w:val="202020"/>
          <w:spacing w:val="-9"/>
        </w:rPr>
        <w:t> </w:t>
      </w:r>
      <w:r>
        <w:rPr>
          <w:color w:val="202020"/>
        </w:rPr>
        <w:t>clustering</w:t>
      </w:r>
      <w:r>
        <w:rPr>
          <w:color w:val="202020"/>
          <w:spacing w:val="-10"/>
        </w:rPr>
        <w:t> </w:t>
      </w:r>
      <w:r>
        <w:rPr>
          <w:color w:val="202020"/>
        </w:rPr>
        <w:t>cost</w:t>
      </w:r>
      <w:r>
        <w:rPr>
          <w:color w:val="202020"/>
          <w:spacing w:val="-8"/>
        </w:rPr>
        <w:t> </w:t>
      </w:r>
      <w:r>
        <w:rPr>
          <w:color w:val="202020"/>
        </w:rPr>
        <w:t>(</w:t>
      </w:r>
      <w:r>
        <w:rPr>
          <w:color w:val="202020"/>
          <w:spacing w:val="-10"/>
        </w:rPr>
        <w:t> </w:t>
      </w:r>
      <w:r>
        <w:rPr>
          <w:color w:val="202020"/>
        </w:rPr>
        <w:t>total</w:t>
      </w:r>
      <w:r>
        <w:rPr>
          <w:color w:val="202020"/>
          <w:spacing w:val="-8"/>
        </w:rPr>
        <w:t> </w:t>
      </w:r>
      <w:r>
        <w:rPr>
          <w:color w:val="202020"/>
        </w:rPr>
        <w:t>cost) K represents the number of clusters</w:t>
      </w:r>
    </w:p>
    <w:p>
      <w:pPr>
        <w:pStyle w:val="BodyText"/>
        <w:spacing w:line="501" w:lineRule="auto"/>
        <w:ind w:left="1800" w:right="3334"/>
        <w:rPr>
          <w:position w:val="2"/>
        </w:rPr>
      </w:pPr>
      <w:r>
        <w:rPr>
          <w:color w:val="202020"/>
          <w:position w:val="2"/>
        </w:rPr>
        <w:t>X</w:t>
      </w:r>
      <w:r>
        <w:rPr>
          <w:color w:val="202020"/>
          <w:sz w:val="14"/>
        </w:rPr>
        <w:t>i</w:t>
      </w:r>
      <w:r>
        <w:rPr>
          <w:color w:val="202020"/>
          <w:spacing w:val="8"/>
          <w:sz w:val="14"/>
        </w:rPr>
        <w:t> </w:t>
      </w:r>
      <w:r>
        <w:rPr>
          <w:color w:val="202020"/>
          <w:position w:val="2"/>
        </w:rPr>
        <w:t>represents</w:t>
      </w:r>
      <w:r>
        <w:rPr>
          <w:color w:val="202020"/>
          <w:spacing w:val="-10"/>
          <w:position w:val="2"/>
        </w:rPr>
        <w:t> </w:t>
      </w:r>
      <w:r>
        <w:rPr>
          <w:color w:val="202020"/>
          <w:position w:val="2"/>
        </w:rPr>
        <w:t>the</w:t>
      </w:r>
      <w:r>
        <w:rPr>
          <w:color w:val="202020"/>
          <w:spacing w:val="-11"/>
          <w:position w:val="2"/>
        </w:rPr>
        <w:t> </w:t>
      </w:r>
      <w:r>
        <w:rPr>
          <w:color w:val="202020"/>
          <w:position w:val="2"/>
        </w:rPr>
        <w:t>data</w:t>
      </w:r>
      <w:r>
        <w:rPr>
          <w:color w:val="202020"/>
          <w:spacing w:val="-9"/>
          <w:position w:val="2"/>
        </w:rPr>
        <w:t> </w:t>
      </w:r>
      <w:r>
        <w:rPr>
          <w:color w:val="202020"/>
          <w:position w:val="2"/>
        </w:rPr>
        <w:t>points</w:t>
      </w:r>
      <w:r>
        <w:rPr>
          <w:color w:val="202020"/>
          <w:spacing w:val="-8"/>
          <w:position w:val="2"/>
        </w:rPr>
        <w:t> </w:t>
      </w:r>
      <w:r>
        <w:rPr>
          <w:color w:val="202020"/>
          <w:position w:val="2"/>
        </w:rPr>
        <w:t>assigned</w:t>
      </w:r>
      <w:r>
        <w:rPr>
          <w:color w:val="202020"/>
          <w:spacing w:val="-8"/>
          <w:position w:val="2"/>
        </w:rPr>
        <w:t> </w:t>
      </w:r>
      <w:r>
        <w:rPr>
          <w:color w:val="202020"/>
          <w:position w:val="2"/>
        </w:rPr>
        <w:t>to</w:t>
      </w:r>
      <w:r>
        <w:rPr>
          <w:color w:val="202020"/>
          <w:spacing w:val="-9"/>
          <w:position w:val="2"/>
        </w:rPr>
        <w:t> </w:t>
      </w:r>
      <w:r>
        <w:rPr>
          <w:color w:val="202020"/>
          <w:position w:val="2"/>
        </w:rPr>
        <w:t>each</w:t>
      </w:r>
      <w:r>
        <w:rPr>
          <w:color w:val="202020"/>
          <w:spacing w:val="-9"/>
          <w:position w:val="2"/>
        </w:rPr>
        <w:t> </w:t>
      </w:r>
      <w:r>
        <w:rPr>
          <w:color w:val="202020"/>
          <w:position w:val="2"/>
        </w:rPr>
        <w:t>cluster</w:t>
      </w:r>
      <w:r>
        <w:rPr>
          <w:color w:val="202020"/>
          <w:spacing w:val="-10"/>
          <w:position w:val="2"/>
        </w:rPr>
        <w:t> </w:t>
      </w:r>
      <w:r>
        <w:rPr>
          <w:color w:val="202020"/>
          <w:position w:val="2"/>
        </w:rPr>
        <w:t>K C</w:t>
      </w:r>
      <w:r>
        <w:rPr>
          <w:color w:val="202020"/>
          <w:sz w:val="14"/>
        </w:rPr>
        <w:t>k</w:t>
      </w:r>
      <w:r>
        <w:rPr>
          <w:color w:val="202020"/>
          <w:spacing w:val="39"/>
          <w:sz w:val="14"/>
        </w:rPr>
        <w:t> </w:t>
      </w:r>
      <w:r>
        <w:rPr>
          <w:color w:val="202020"/>
          <w:position w:val="2"/>
        </w:rPr>
        <w:t>represents the centroid ( centroid cluster K )</w:t>
      </w:r>
    </w:p>
    <w:p>
      <w:pPr>
        <w:pStyle w:val="BodyText"/>
        <w:ind w:left="1800"/>
        <w:rPr>
          <w:position w:val="2"/>
        </w:rPr>
      </w:pPr>
      <w:r>
        <w:rPr>
          <w:color w:val="202020"/>
          <w:position w:val="2"/>
        </w:rPr>
        <w:t>S</w:t>
      </w:r>
      <w:r>
        <w:rPr>
          <w:color w:val="202020"/>
          <w:sz w:val="14"/>
        </w:rPr>
        <w:t>k</w:t>
      </w:r>
      <w:r>
        <w:rPr>
          <w:color w:val="202020"/>
          <w:spacing w:val="11"/>
          <w:sz w:val="14"/>
        </w:rPr>
        <w:t> </w:t>
      </w:r>
      <w:r>
        <w:rPr>
          <w:color w:val="202020"/>
          <w:position w:val="2"/>
        </w:rPr>
        <w:t>represents</w:t>
      </w:r>
      <w:r>
        <w:rPr>
          <w:color w:val="202020"/>
          <w:spacing w:val="-9"/>
          <w:position w:val="2"/>
        </w:rPr>
        <w:t> </w:t>
      </w:r>
      <w:r>
        <w:rPr>
          <w:color w:val="202020"/>
          <w:position w:val="2"/>
        </w:rPr>
        <w:t>the</w:t>
      </w:r>
      <w:r>
        <w:rPr>
          <w:color w:val="202020"/>
          <w:spacing w:val="-7"/>
          <w:position w:val="2"/>
        </w:rPr>
        <w:t> </w:t>
      </w:r>
      <w:r>
        <w:rPr>
          <w:color w:val="202020"/>
          <w:position w:val="2"/>
        </w:rPr>
        <w:t>main</w:t>
      </w:r>
      <w:r>
        <w:rPr>
          <w:color w:val="202020"/>
          <w:spacing w:val="-8"/>
          <w:position w:val="2"/>
        </w:rPr>
        <w:t> </w:t>
      </w:r>
      <w:r>
        <w:rPr>
          <w:color w:val="202020"/>
          <w:position w:val="2"/>
        </w:rPr>
        <w:t>set</w:t>
      </w:r>
      <w:r>
        <w:rPr>
          <w:color w:val="202020"/>
          <w:spacing w:val="-8"/>
          <w:position w:val="2"/>
        </w:rPr>
        <w:t> </w:t>
      </w:r>
      <w:r>
        <w:rPr>
          <w:color w:val="202020"/>
          <w:position w:val="2"/>
        </w:rPr>
        <w:t>(set</w:t>
      </w:r>
      <w:r>
        <w:rPr>
          <w:color w:val="202020"/>
          <w:spacing w:val="-7"/>
          <w:position w:val="2"/>
        </w:rPr>
        <w:t> </w:t>
      </w:r>
      <w:r>
        <w:rPr>
          <w:color w:val="202020"/>
          <w:position w:val="2"/>
        </w:rPr>
        <w:t>points</w:t>
      </w:r>
      <w:r>
        <w:rPr>
          <w:color w:val="202020"/>
          <w:spacing w:val="-10"/>
          <w:position w:val="2"/>
        </w:rPr>
        <w:t> </w:t>
      </w:r>
      <w:r>
        <w:rPr>
          <w:color w:val="202020"/>
          <w:position w:val="2"/>
        </w:rPr>
        <w:t>in</w:t>
      </w:r>
      <w:r>
        <w:rPr>
          <w:color w:val="202020"/>
          <w:spacing w:val="-8"/>
          <w:position w:val="2"/>
        </w:rPr>
        <w:t> </w:t>
      </w:r>
      <w:r>
        <w:rPr>
          <w:color w:val="202020"/>
          <w:position w:val="2"/>
        </w:rPr>
        <w:t>cluster</w:t>
      </w:r>
      <w:r>
        <w:rPr>
          <w:color w:val="202020"/>
          <w:spacing w:val="-9"/>
          <w:position w:val="2"/>
        </w:rPr>
        <w:t> </w:t>
      </w:r>
      <w:r>
        <w:rPr>
          <w:color w:val="202020"/>
          <w:spacing w:val="-5"/>
          <w:position w:val="2"/>
        </w:rPr>
        <w:t>K).</w:t>
      </w:r>
    </w:p>
    <w:p>
      <w:pPr>
        <w:pStyle w:val="BodyText"/>
        <w:spacing w:before="25"/>
      </w:pPr>
    </w:p>
    <w:p>
      <w:pPr>
        <w:pStyle w:val="Heading3"/>
        <w:numPr>
          <w:ilvl w:val="1"/>
          <w:numId w:val="1"/>
        </w:numPr>
        <w:tabs>
          <w:tab w:pos="1405" w:val="left" w:leader="none"/>
        </w:tabs>
        <w:spacing w:line="240" w:lineRule="auto" w:before="0" w:after="0"/>
        <w:ind w:left="1405" w:right="0" w:hanging="325"/>
        <w:jc w:val="left"/>
        <w:rPr>
          <w:color w:val="202020"/>
        </w:rPr>
      </w:pPr>
      <w:bookmarkStart w:name="2.6 Features:" w:id="9"/>
      <w:bookmarkEnd w:id="9"/>
      <w:r>
        <w:rPr>
          <w:b w:val="0"/>
        </w:rPr>
      </w:r>
      <w:r>
        <w:rPr>
          <w:color w:val="202020"/>
          <w:spacing w:val="-2"/>
        </w:rPr>
        <w:t>Features:</w:t>
      </w:r>
    </w:p>
    <w:p>
      <w:pPr>
        <w:pStyle w:val="BodyText"/>
        <w:spacing w:before="22"/>
        <w:rPr>
          <w:b/>
        </w:rPr>
      </w:pPr>
    </w:p>
    <w:p>
      <w:pPr>
        <w:pStyle w:val="ListParagraph"/>
        <w:numPr>
          <w:ilvl w:val="0"/>
          <w:numId w:val="2"/>
        </w:numPr>
        <w:tabs>
          <w:tab w:pos="1080" w:val="left" w:leader="none"/>
        </w:tabs>
        <w:spacing w:line="276" w:lineRule="auto" w:before="0" w:after="0"/>
        <w:ind w:left="1080" w:right="356" w:hanging="360"/>
        <w:jc w:val="both"/>
        <w:rPr>
          <w:rFonts w:ascii="Microsoft Sans Serif" w:hAnsi="Microsoft Sans Serif"/>
          <w:color w:val="202020"/>
          <w:sz w:val="22"/>
        </w:rPr>
      </w:pPr>
      <w:r>
        <w:rPr>
          <w:color w:val="202020"/>
          <w:sz w:val="22"/>
        </w:rPr>
        <w:t>It works well for large datasets, providing better performance than small datasets, which result in poor performance.</w:t>
      </w:r>
    </w:p>
    <w:p>
      <w:pPr>
        <w:pStyle w:val="ListParagraph"/>
        <w:numPr>
          <w:ilvl w:val="0"/>
          <w:numId w:val="2"/>
        </w:numPr>
        <w:tabs>
          <w:tab w:pos="1080" w:val="left" w:leader="none"/>
        </w:tabs>
        <w:spacing w:line="276" w:lineRule="auto" w:before="201" w:after="0"/>
        <w:ind w:left="1080" w:right="353" w:hanging="360"/>
        <w:jc w:val="both"/>
        <w:rPr>
          <w:rFonts w:ascii="Microsoft Sans Serif" w:hAnsi="Microsoft Sans Serif"/>
          <w:color w:val="202020"/>
          <w:sz w:val="22"/>
        </w:rPr>
      </w:pPr>
      <w:r>
        <w:rPr>
          <w:color w:val="202020"/>
          <w:sz w:val="22"/>
        </w:rPr>
        <w:t>It is very suitable and efficient for handling market segmentation and stock analysis, providing meaningful and accurate performance.</w:t>
      </w:r>
    </w:p>
    <w:p>
      <w:pPr>
        <w:pStyle w:val="ListParagraph"/>
        <w:numPr>
          <w:ilvl w:val="0"/>
          <w:numId w:val="2"/>
        </w:numPr>
        <w:tabs>
          <w:tab w:pos="1080" w:val="left" w:leader="none"/>
        </w:tabs>
        <w:spacing w:line="240" w:lineRule="auto" w:before="242" w:after="0"/>
        <w:ind w:left="1080" w:right="0" w:hanging="360"/>
        <w:jc w:val="left"/>
        <w:rPr>
          <w:rFonts w:ascii="Microsoft Sans Serif" w:hAnsi="Microsoft Sans Serif"/>
          <w:color w:val="202020"/>
          <w:sz w:val="22"/>
        </w:rPr>
      </w:pPr>
      <w:r>
        <w:rPr>
          <w:color w:val="202020"/>
          <w:sz w:val="22"/>
        </w:rPr>
        <w:t>It</w:t>
      </w:r>
      <w:r>
        <w:rPr>
          <w:color w:val="202020"/>
          <w:spacing w:val="-15"/>
          <w:sz w:val="22"/>
        </w:rPr>
        <w:t> </w:t>
      </w:r>
      <w:r>
        <w:rPr>
          <w:color w:val="202020"/>
          <w:sz w:val="22"/>
        </w:rPr>
        <w:t>helps</w:t>
      </w:r>
      <w:r>
        <w:rPr>
          <w:color w:val="202020"/>
          <w:spacing w:val="-10"/>
          <w:sz w:val="22"/>
        </w:rPr>
        <w:t> </w:t>
      </w:r>
      <w:r>
        <w:rPr>
          <w:color w:val="202020"/>
          <w:sz w:val="22"/>
        </w:rPr>
        <w:t>to</w:t>
      </w:r>
      <w:r>
        <w:rPr>
          <w:color w:val="202020"/>
          <w:spacing w:val="-10"/>
          <w:sz w:val="22"/>
        </w:rPr>
        <w:t> </w:t>
      </w:r>
      <w:r>
        <w:rPr>
          <w:color w:val="202020"/>
          <w:sz w:val="22"/>
        </w:rPr>
        <w:t>normalize</w:t>
      </w:r>
      <w:r>
        <w:rPr>
          <w:color w:val="202020"/>
          <w:spacing w:val="-9"/>
          <w:sz w:val="22"/>
        </w:rPr>
        <w:t> </w:t>
      </w:r>
      <w:r>
        <w:rPr>
          <w:color w:val="202020"/>
          <w:sz w:val="22"/>
        </w:rPr>
        <w:t>data</w:t>
      </w:r>
      <w:r>
        <w:rPr>
          <w:color w:val="202020"/>
          <w:spacing w:val="-10"/>
          <w:sz w:val="22"/>
        </w:rPr>
        <w:t> </w:t>
      </w:r>
      <w:r>
        <w:rPr>
          <w:color w:val="202020"/>
          <w:sz w:val="22"/>
        </w:rPr>
        <w:t>for</w:t>
      </w:r>
      <w:r>
        <w:rPr>
          <w:color w:val="202020"/>
          <w:spacing w:val="-9"/>
          <w:sz w:val="22"/>
        </w:rPr>
        <w:t> </w:t>
      </w:r>
      <w:r>
        <w:rPr>
          <w:color w:val="202020"/>
          <w:sz w:val="22"/>
        </w:rPr>
        <w:t>excellent</w:t>
      </w:r>
      <w:r>
        <w:rPr>
          <w:color w:val="202020"/>
          <w:spacing w:val="-10"/>
          <w:sz w:val="22"/>
        </w:rPr>
        <w:t> </w:t>
      </w:r>
      <w:r>
        <w:rPr>
          <w:color w:val="202020"/>
          <w:sz w:val="22"/>
        </w:rPr>
        <w:t>performance,</w:t>
      </w:r>
      <w:r>
        <w:rPr>
          <w:color w:val="202020"/>
          <w:spacing w:val="-9"/>
          <w:sz w:val="22"/>
        </w:rPr>
        <w:t> </w:t>
      </w:r>
      <w:r>
        <w:rPr>
          <w:color w:val="202020"/>
          <w:sz w:val="22"/>
        </w:rPr>
        <w:t>avoiding</w:t>
      </w:r>
      <w:r>
        <w:rPr>
          <w:color w:val="202020"/>
          <w:spacing w:val="-13"/>
          <w:sz w:val="22"/>
        </w:rPr>
        <w:t> </w:t>
      </w:r>
      <w:r>
        <w:rPr>
          <w:color w:val="202020"/>
          <w:sz w:val="22"/>
        </w:rPr>
        <w:t>bias</w:t>
      </w:r>
      <w:r>
        <w:rPr>
          <w:color w:val="202020"/>
          <w:spacing w:val="-9"/>
          <w:sz w:val="22"/>
        </w:rPr>
        <w:t> </w:t>
      </w:r>
      <w:r>
        <w:rPr>
          <w:color w:val="202020"/>
          <w:sz w:val="22"/>
        </w:rPr>
        <w:t>toward</w:t>
      </w:r>
      <w:r>
        <w:rPr>
          <w:color w:val="202020"/>
          <w:spacing w:val="-10"/>
          <w:sz w:val="22"/>
        </w:rPr>
        <w:t> </w:t>
      </w:r>
      <w:r>
        <w:rPr>
          <w:color w:val="202020"/>
          <w:sz w:val="22"/>
        </w:rPr>
        <w:t>large</w:t>
      </w:r>
      <w:r>
        <w:rPr>
          <w:color w:val="202020"/>
          <w:spacing w:val="-9"/>
          <w:sz w:val="22"/>
        </w:rPr>
        <w:t> </w:t>
      </w:r>
      <w:r>
        <w:rPr>
          <w:color w:val="202020"/>
          <w:sz w:val="22"/>
        </w:rPr>
        <w:t>numerical</w:t>
      </w:r>
      <w:r>
        <w:rPr>
          <w:color w:val="202020"/>
          <w:spacing w:val="-9"/>
          <w:sz w:val="22"/>
        </w:rPr>
        <w:t> </w:t>
      </w:r>
      <w:r>
        <w:rPr>
          <w:color w:val="202020"/>
          <w:spacing w:val="-2"/>
          <w:sz w:val="22"/>
        </w:rPr>
        <w:t>values.</w:t>
      </w:r>
    </w:p>
    <w:p>
      <w:pPr>
        <w:pStyle w:val="BodyText"/>
        <w:spacing w:before="29"/>
      </w:pPr>
    </w:p>
    <w:p>
      <w:pPr>
        <w:pStyle w:val="Heading3"/>
        <w:numPr>
          <w:ilvl w:val="1"/>
          <w:numId w:val="1"/>
        </w:numPr>
        <w:tabs>
          <w:tab w:pos="1405" w:val="left" w:leader="none"/>
        </w:tabs>
        <w:spacing w:line="240" w:lineRule="auto" w:before="0" w:after="0"/>
        <w:ind w:left="1405" w:right="0" w:hanging="325"/>
        <w:jc w:val="left"/>
        <w:rPr>
          <w:color w:val="202020"/>
        </w:rPr>
      </w:pPr>
      <w:bookmarkStart w:name="2.7 Guide: List of inputs and outputs" w:id="10"/>
      <w:bookmarkEnd w:id="10"/>
      <w:r>
        <w:rPr>
          <w:b w:val="0"/>
        </w:rPr>
      </w:r>
      <w:r>
        <w:rPr>
          <w:color w:val="202020"/>
        </w:rPr>
        <w:t>Guide:</w:t>
      </w:r>
      <w:r>
        <w:rPr>
          <w:color w:val="202020"/>
          <w:spacing w:val="-7"/>
        </w:rPr>
        <w:t> </w:t>
      </w:r>
      <w:r>
        <w:rPr>
          <w:color w:val="202020"/>
        </w:rPr>
        <w:t>List</w:t>
      </w:r>
      <w:r>
        <w:rPr>
          <w:color w:val="202020"/>
          <w:spacing w:val="-7"/>
        </w:rPr>
        <w:t> </w:t>
      </w:r>
      <w:r>
        <w:rPr>
          <w:color w:val="202020"/>
        </w:rPr>
        <w:t>of</w:t>
      </w:r>
      <w:r>
        <w:rPr>
          <w:color w:val="202020"/>
          <w:spacing w:val="-6"/>
        </w:rPr>
        <w:t> </w:t>
      </w:r>
      <w:r>
        <w:rPr>
          <w:color w:val="202020"/>
        </w:rPr>
        <w:t>inputs</w:t>
      </w:r>
      <w:r>
        <w:rPr>
          <w:color w:val="202020"/>
          <w:spacing w:val="-7"/>
        </w:rPr>
        <w:t> </w:t>
      </w:r>
      <w:r>
        <w:rPr>
          <w:color w:val="202020"/>
        </w:rPr>
        <w:t>and</w:t>
      </w:r>
      <w:r>
        <w:rPr>
          <w:color w:val="202020"/>
          <w:spacing w:val="-10"/>
        </w:rPr>
        <w:t> </w:t>
      </w:r>
      <w:r>
        <w:rPr>
          <w:color w:val="202020"/>
          <w:spacing w:val="-2"/>
        </w:rPr>
        <w:t>outputs</w:t>
      </w:r>
    </w:p>
    <w:p>
      <w:pPr>
        <w:pStyle w:val="BodyText"/>
        <w:spacing w:before="22"/>
        <w:rPr>
          <w:b/>
        </w:rPr>
      </w:pPr>
    </w:p>
    <w:p>
      <w:pPr>
        <w:pStyle w:val="ListParagraph"/>
        <w:numPr>
          <w:ilvl w:val="0"/>
          <w:numId w:val="2"/>
        </w:numPr>
        <w:tabs>
          <w:tab w:pos="1080" w:val="left" w:leader="none"/>
        </w:tabs>
        <w:spacing w:line="276" w:lineRule="auto" w:before="0" w:after="0"/>
        <w:ind w:left="1080" w:right="356" w:hanging="360"/>
        <w:jc w:val="both"/>
        <w:rPr>
          <w:rFonts w:ascii="Microsoft Sans Serif" w:hAnsi="Microsoft Sans Serif"/>
          <w:color w:val="202020"/>
          <w:sz w:val="22"/>
        </w:rPr>
      </w:pPr>
      <w:r>
        <w:rPr>
          <w:color w:val="202020"/>
          <w:sz w:val="22"/>
        </w:rPr>
        <w:t>Inputs: A dataset with multiple numerical features requires clustering. To ensure this, it is important we define a predetermined number of clusters in order to group the data into. We also need to standardize the data to ensure all features contribute equally to clustering. Which is typically, euclidean distance is used to measure the potential similarity between points.</w:t>
      </w:r>
    </w:p>
    <w:p>
      <w:pPr>
        <w:pStyle w:val="ListParagraph"/>
        <w:numPr>
          <w:ilvl w:val="0"/>
          <w:numId w:val="2"/>
        </w:numPr>
        <w:tabs>
          <w:tab w:pos="1080" w:val="left" w:leader="none"/>
        </w:tabs>
        <w:spacing w:line="276" w:lineRule="auto" w:before="241" w:after="0"/>
        <w:ind w:left="1080" w:right="356" w:hanging="360"/>
        <w:jc w:val="both"/>
        <w:rPr>
          <w:rFonts w:ascii="Microsoft Sans Serif" w:hAnsi="Microsoft Sans Serif"/>
          <w:color w:val="202020"/>
          <w:sz w:val="22"/>
        </w:rPr>
      </w:pPr>
      <w:r>
        <w:rPr>
          <w:color w:val="202020"/>
          <w:sz w:val="22"/>
        </w:rPr>
        <w:t>Outputs: Each data point is assigned to a specific cluster. Then, the final cluster centroids are the center points of each cluster after it's done. The Within-Cluster Sum of Squares shows how tight the clusters are. Inertia is the total of squared distances from</w:t>
      </w:r>
      <w:r>
        <w:rPr>
          <w:color w:val="202020"/>
          <w:spacing w:val="-2"/>
          <w:sz w:val="22"/>
        </w:rPr>
        <w:t> </w:t>
      </w:r>
      <w:r>
        <w:rPr>
          <w:color w:val="202020"/>
          <w:sz w:val="22"/>
        </w:rPr>
        <w:t>each data point to its cluster's center.</w:t>
      </w:r>
    </w:p>
    <w:p>
      <w:pPr>
        <w:pStyle w:val="ListParagraph"/>
        <w:numPr>
          <w:ilvl w:val="1"/>
          <w:numId w:val="1"/>
        </w:numPr>
        <w:tabs>
          <w:tab w:pos="1436" w:val="left" w:leader="none"/>
        </w:tabs>
        <w:spacing w:line="276" w:lineRule="auto" w:before="238" w:after="0"/>
        <w:ind w:left="360" w:right="351" w:firstLine="719"/>
        <w:jc w:val="both"/>
        <w:rPr>
          <w:b/>
          <w:color w:val="202020"/>
          <w:sz w:val="22"/>
        </w:rPr>
      </w:pPr>
      <w:r>
        <w:rPr>
          <w:b/>
          <w:color w:val="202020"/>
          <w:sz w:val="22"/>
        </w:rPr>
        <w:t>Hyperparameters: </w:t>
      </w:r>
      <w:r>
        <w:rPr>
          <w:color w:val="202020"/>
          <w:sz w:val="22"/>
        </w:rPr>
        <w:t>Key hyperparameters: It is crucial to understand that k, init, and n_init have the most significant effect on performance. These parameters ensure that the algorithm works accurately and effectively. Good initialization (k-means++) ensures better clusters and makes the clustering process perform better and faster. Fine-tuning max_iter and tol improves stability. It makes the algorithm work well. Silhouette Score helps to determine the best k.</w:t>
      </w:r>
    </w:p>
    <w:p>
      <w:pPr>
        <w:pStyle w:val="ListParagraph"/>
        <w:spacing w:after="0" w:line="276" w:lineRule="auto"/>
        <w:jc w:val="both"/>
        <w:rPr>
          <w:b/>
          <w:sz w:val="22"/>
        </w:rPr>
        <w:sectPr>
          <w:pgSz w:w="12240" w:h="15840"/>
          <w:pgMar w:header="0" w:footer="618" w:top="1340" w:bottom="800" w:left="1080" w:right="1080"/>
        </w:sectPr>
      </w:pPr>
    </w:p>
    <w:p>
      <w:pPr>
        <w:pStyle w:val="ListParagraph"/>
        <w:numPr>
          <w:ilvl w:val="1"/>
          <w:numId w:val="1"/>
        </w:numPr>
        <w:tabs>
          <w:tab w:pos="1405" w:val="left" w:leader="none"/>
        </w:tabs>
        <w:spacing w:line="240" w:lineRule="auto" w:before="77" w:after="0"/>
        <w:ind w:left="1405" w:right="0" w:hanging="325"/>
        <w:jc w:val="left"/>
        <w:rPr>
          <w:b/>
          <w:color w:val="202020"/>
          <w:sz w:val="22"/>
        </w:rPr>
      </w:pPr>
      <w:r>
        <w:rPr>
          <w:b/>
          <w:color w:val="202020"/>
          <w:sz w:val="22"/>
        </w:rPr>
        <w:t>Illustration:</w:t>
      </w:r>
      <w:r>
        <w:rPr>
          <w:b/>
          <w:color w:val="202020"/>
          <w:spacing w:val="-14"/>
          <w:sz w:val="22"/>
        </w:rPr>
        <w:t> </w:t>
      </w:r>
      <w:r>
        <w:rPr>
          <w:color w:val="29333B"/>
          <w:sz w:val="22"/>
        </w:rPr>
        <w:t>The</w:t>
      </w:r>
      <w:r>
        <w:rPr>
          <w:color w:val="29333B"/>
          <w:spacing w:val="-10"/>
          <w:sz w:val="22"/>
        </w:rPr>
        <w:t> </w:t>
      </w:r>
      <w:r>
        <w:rPr>
          <w:color w:val="29333B"/>
          <w:sz w:val="22"/>
        </w:rPr>
        <w:t>flowchart</w:t>
      </w:r>
      <w:r>
        <w:rPr>
          <w:color w:val="29333B"/>
          <w:spacing w:val="-12"/>
          <w:sz w:val="22"/>
        </w:rPr>
        <w:t> </w:t>
      </w:r>
      <w:r>
        <w:rPr>
          <w:color w:val="29333B"/>
          <w:sz w:val="22"/>
        </w:rPr>
        <w:t>below</w:t>
      </w:r>
      <w:r>
        <w:rPr>
          <w:color w:val="29333B"/>
          <w:spacing w:val="-11"/>
          <w:sz w:val="22"/>
        </w:rPr>
        <w:t> </w:t>
      </w:r>
      <w:r>
        <w:rPr>
          <w:color w:val="29333B"/>
          <w:sz w:val="22"/>
        </w:rPr>
        <w:t>demonstrates</w:t>
      </w:r>
      <w:r>
        <w:rPr>
          <w:color w:val="29333B"/>
          <w:spacing w:val="-12"/>
          <w:sz w:val="22"/>
        </w:rPr>
        <w:t> </w:t>
      </w:r>
      <w:r>
        <w:rPr>
          <w:color w:val="29333B"/>
          <w:sz w:val="22"/>
        </w:rPr>
        <w:t>the</w:t>
      </w:r>
      <w:r>
        <w:rPr>
          <w:color w:val="29333B"/>
          <w:spacing w:val="-10"/>
          <w:sz w:val="22"/>
        </w:rPr>
        <w:t> </w:t>
      </w:r>
      <w:r>
        <w:rPr>
          <w:color w:val="29333B"/>
          <w:sz w:val="22"/>
        </w:rPr>
        <w:t>process</w:t>
      </w:r>
      <w:r>
        <w:rPr>
          <w:color w:val="29333B"/>
          <w:spacing w:val="-12"/>
          <w:sz w:val="22"/>
        </w:rPr>
        <w:t> </w:t>
      </w:r>
      <w:r>
        <w:rPr>
          <w:color w:val="29333B"/>
          <w:sz w:val="22"/>
        </w:rPr>
        <w:t>for</w:t>
      </w:r>
      <w:r>
        <w:rPr>
          <w:color w:val="29333B"/>
          <w:spacing w:val="-12"/>
          <w:sz w:val="22"/>
        </w:rPr>
        <w:t> </w:t>
      </w:r>
      <w:r>
        <w:rPr>
          <w:color w:val="29333B"/>
          <w:sz w:val="22"/>
        </w:rPr>
        <w:t>K-means</w:t>
      </w:r>
      <w:r>
        <w:rPr>
          <w:color w:val="29333B"/>
          <w:spacing w:val="-10"/>
          <w:sz w:val="22"/>
        </w:rPr>
        <w:t> </w:t>
      </w:r>
      <w:r>
        <w:rPr>
          <w:color w:val="29333B"/>
          <w:spacing w:val="-2"/>
          <w:sz w:val="22"/>
        </w:rPr>
        <w:t>clustering</w:t>
      </w:r>
    </w:p>
    <w:p>
      <w:pPr>
        <w:pStyle w:val="BodyText"/>
        <w:spacing w:before="59"/>
        <w:rPr>
          <w:sz w:val="20"/>
        </w:rPr>
      </w:pPr>
      <w:r>
        <w:rPr>
          <w:sz w:val="20"/>
        </w:rPr>
        <w:drawing>
          <wp:anchor distT="0" distB="0" distL="0" distR="0" allowOverlap="1" layoutInCell="1" locked="0" behindDoc="1" simplePos="0" relativeHeight="487588864">
            <wp:simplePos x="0" y="0"/>
            <wp:positionH relativeFrom="page">
              <wp:posOffset>1390650</wp:posOffset>
            </wp:positionH>
            <wp:positionV relativeFrom="paragraph">
              <wp:posOffset>198768</wp:posOffset>
            </wp:positionV>
            <wp:extent cx="5079234" cy="364388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079234" cy="3643884"/>
                    </a:xfrm>
                    <a:prstGeom prst="rect">
                      <a:avLst/>
                    </a:prstGeom>
                  </pic:spPr>
                </pic:pic>
              </a:graphicData>
            </a:graphic>
          </wp:anchor>
        </w:drawing>
      </w:r>
    </w:p>
    <w:p>
      <w:pPr>
        <w:pStyle w:val="BodyText"/>
      </w:pPr>
    </w:p>
    <w:p>
      <w:pPr>
        <w:pStyle w:val="BodyText"/>
      </w:pPr>
    </w:p>
    <w:p>
      <w:pPr>
        <w:pStyle w:val="BodyText"/>
        <w:spacing w:before="159"/>
      </w:pPr>
    </w:p>
    <w:p>
      <w:pPr>
        <w:pStyle w:val="ListParagraph"/>
        <w:numPr>
          <w:ilvl w:val="1"/>
          <w:numId w:val="1"/>
        </w:numPr>
        <w:tabs>
          <w:tab w:pos="1574" w:val="left" w:leader="none"/>
        </w:tabs>
        <w:spacing w:line="276" w:lineRule="auto" w:before="0" w:after="0"/>
        <w:ind w:left="360" w:right="351" w:firstLine="719"/>
        <w:jc w:val="both"/>
        <w:rPr>
          <w:b/>
          <w:color w:val="202020"/>
          <w:sz w:val="22"/>
        </w:rPr>
      </w:pPr>
      <w:r>
        <w:rPr>
          <w:b/>
          <w:color w:val="202020"/>
          <w:sz w:val="22"/>
        </w:rPr>
        <w:t>Journal: </w:t>
      </w:r>
      <w:r>
        <w:rPr>
          <w:color w:val="202020"/>
          <w:sz w:val="22"/>
        </w:rPr>
        <w:t>Fang &amp; Chiao (2021) demonstrated that clustering techniques, specifically an optimized K-Means model, effectively categorize stocks into high-performance and low-performance groups. Their findings support the use of clustering for investment decision-making, and this also</w:t>
      </w:r>
      <w:r>
        <w:rPr>
          <w:color w:val="202020"/>
          <w:spacing w:val="40"/>
          <w:sz w:val="22"/>
        </w:rPr>
        <w:t> </w:t>
      </w:r>
      <w:r>
        <w:rPr>
          <w:color w:val="202020"/>
          <w:sz w:val="22"/>
        </w:rPr>
        <w:t>provides a foundation for further applications in portfolio optimization.</w:t>
      </w:r>
    </w:p>
    <w:p>
      <w:pPr>
        <w:pStyle w:val="ListParagraph"/>
        <w:numPr>
          <w:ilvl w:val="1"/>
          <w:numId w:val="1"/>
        </w:numPr>
        <w:tabs>
          <w:tab w:pos="1591" w:val="left" w:leader="none"/>
        </w:tabs>
        <w:spacing w:line="276" w:lineRule="auto" w:before="241" w:after="0"/>
        <w:ind w:left="360" w:right="355" w:firstLine="719"/>
        <w:jc w:val="both"/>
        <w:rPr>
          <w:b/>
          <w:color w:val="202020"/>
          <w:sz w:val="22"/>
        </w:rPr>
      </w:pPr>
      <w:r>
        <w:rPr>
          <w:b/>
          <w:color w:val="202020"/>
          <w:sz w:val="22"/>
        </w:rPr>
        <w:t>Keywords: </w:t>
      </w:r>
      <w:r>
        <w:rPr>
          <w:color w:val="202020"/>
          <w:sz w:val="22"/>
        </w:rPr>
        <w:t>Centroid-based Clustering, Partitioning Algorithm, Spherical Clustering , Iterative Algorithm , Unsupervised Learning , Euclidean Distance, K-Means++ Initialization , WCSS (Within-Cluster Sum of Squares)</w:t>
      </w:r>
    </w:p>
    <w:p>
      <w:pPr>
        <w:pStyle w:val="ListParagraph"/>
        <w:spacing w:after="0" w:line="276" w:lineRule="auto"/>
        <w:jc w:val="both"/>
        <w:rPr>
          <w:b/>
          <w:sz w:val="22"/>
        </w:rPr>
        <w:sectPr>
          <w:pgSz w:w="12240" w:h="15840"/>
          <w:pgMar w:header="0" w:footer="618" w:top="1340" w:bottom="800" w:left="1080" w:right="1080"/>
        </w:sectPr>
      </w:pPr>
    </w:p>
    <w:p>
      <w:pPr>
        <w:pStyle w:val="ListParagraph"/>
        <w:numPr>
          <w:ilvl w:val="0"/>
          <w:numId w:val="1"/>
        </w:numPr>
        <w:tabs>
          <w:tab w:pos="240" w:val="left" w:leader="none"/>
        </w:tabs>
        <w:spacing w:line="240" w:lineRule="auto" w:before="62" w:after="0"/>
        <w:ind w:left="240" w:right="7582" w:hanging="240"/>
        <w:jc w:val="right"/>
        <w:rPr>
          <w:b/>
          <w:sz w:val="24"/>
        </w:rPr>
      </w:pPr>
      <w:r>
        <w:rPr>
          <w:b/>
          <w:sz w:val="24"/>
        </w:rPr>
        <w:t>LASSO</w:t>
      </w:r>
      <w:r>
        <w:rPr>
          <w:b/>
          <w:spacing w:val="1"/>
          <w:sz w:val="24"/>
        </w:rPr>
        <w:t> </w:t>
      </w:r>
      <w:r>
        <w:rPr>
          <w:b/>
          <w:spacing w:val="-2"/>
          <w:sz w:val="24"/>
        </w:rPr>
        <w:t>regression</w:t>
      </w:r>
    </w:p>
    <w:p>
      <w:pPr>
        <w:pStyle w:val="Heading3"/>
        <w:numPr>
          <w:ilvl w:val="1"/>
          <w:numId w:val="1"/>
        </w:numPr>
        <w:tabs>
          <w:tab w:pos="325" w:val="left" w:leader="none"/>
        </w:tabs>
        <w:spacing w:line="240" w:lineRule="auto" w:before="242" w:after="0"/>
        <w:ind w:left="325" w:right="7491" w:hanging="325"/>
        <w:jc w:val="right"/>
      </w:pPr>
      <w:bookmarkStart w:name="3.1 Advantages:" w:id="11"/>
      <w:bookmarkEnd w:id="11"/>
      <w:r>
        <w:rPr>
          <w:b w:val="0"/>
        </w:rPr>
      </w:r>
      <w:r>
        <w:rPr>
          <w:spacing w:val="-2"/>
        </w:rPr>
        <w:t>Advantages:</w:t>
      </w:r>
    </w:p>
    <w:p>
      <w:pPr>
        <w:pStyle w:val="BodyText"/>
        <w:spacing w:before="22"/>
        <w:rPr>
          <w:b/>
        </w:rPr>
      </w:pPr>
    </w:p>
    <w:p>
      <w:pPr>
        <w:pStyle w:val="ListParagraph"/>
        <w:numPr>
          <w:ilvl w:val="0"/>
          <w:numId w:val="2"/>
        </w:numPr>
        <w:tabs>
          <w:tab w:pos="1080" w:val="left" w:leader="none"/>
        </w:tabs>
        <w:spacing w:line="273" w:lineRule="auto" w:before="0" w:after="0"/>
        <w:ind w:left="1080" w:right="551" w:hanging="360"/>
        <w:jc w:val="left"/>
        <w:rPr>
          <w:rFonts w:ascii="Microsoft Sans Serif" w:hAnsi="Microsoft Sans Serif"/>
          <w:sz w:val="22"/>
        </w:rPr>
      </w:pPr>
      <w:r>
        <w:rPr>
          <w:sz w:val="22"/>
        </w:rPr>
        <w:t>Feature</w:t>
      </w:r>
      <w:r>
        <w:rPr>
          <w:spacing w:val="-7"/>
          <w:sz w:val="22"/>
        </w:rPr>
        <w:t> </w:t>
      </w:r>
      <w:r>
        <w:rPr>
          <w:sz w:val="22"/>
        </w:rPr>
        <w:t>Selection:</w:t>
      </w:r>
      <w:r>
        <w:rPr>
          <w:spacing w:val="-7"/>
          <w:sz w:val="22"/>
        </w:rPr>
        <w:t> </w:t>
      </w:r>
      <w:r>
        <w:rPr>
          <w:sz w:val="22"/>
        </w:rPr>
        <w:t>Automatically</w:t>
      </w:r>
      <w:r>
        <w:rPr>
          <w:spacing w:val="-9"/>
          <w:sz w:val="22"/>
        </w:rPr>
        <w:t> </w:t>
      </w:r>
      <w:r>
        <w:rPr>
          <w:sz w:val="22"/>
        </w:rPr>
        <w:t>selects</w:t>
      </w:r>
      <w:r>
        <w:rPr>
          <w:spacing w:val="-7"/>
          <w:sz w:val="22"/>
        </w:rPr>
        <w:t> </w:t>
      </w:r>
      <w:r>
        <w:rPr>
          <w:sz w:val="22"/>
        </w:rPr>
        <w:t>the</w:t>
      </w:r>
      <w:r>
        <w:rPr>
          <w:spacing w:val="-7"/>
          <w:sz w:val="22"/>
        </w:rPr>
        <w:t> </w:t>
      </w:r>
      <w:r>
        <w:rPr>
          <w:sz w:val="22"/>
        </w:rPr>
        <w:t>most</w:t>
      </w:r>
      <w:r>
        <w:rPr>
          <w:spacing w:val="-6"/>
          <w:sz w:val="22"/>
        </w:rPr>
        <w:t> </w:t>
      </w:r>
      <w:r>
        <w:rPr>
          <w:sz w:val="22"/>
        </w:rPr>
        <w:t>relevant</w:t>
      </w:r>
      <w:r>
        <w:rPr>
          <w:spacing w:val="-6"/>
          <w:sz w:val="22"/>
        </w:rPr>
        <w:t> </w:t>
      </w:r>
      <w:r>
        <w:rPr>
          <w:sz w:val="22"/>
        </w:rPr>
        <w:t>variables</w:t>
      </w:r>
      <w:r>
        <w:rPr>
          <w:spacing w:val="-7"/>
          <w:sz w:val="22"/>
        </w:rPr>
        <w:t> </w:t>
      </w:r>
      <w:r>
        <w:rPr>
          <w:sz w:val="22"/>
        </w:rPr>
        <w:t>by</w:t>
      </w:r>
      <w:r>
        <w:rPr>
          <w:spacing w:val="-10"/>
          <w:sz w:val="22"/>
        </w:rPr>
        <w:t> </w:t>
      </w:r>
      <w:r>
        <w:rPr>
          <w:sz w:val="22"/>
        </w:rPr>
        <w:t>shrinking</w:t>
      </w:r>
      <w:r>
        <w:rPr>
          <w:spacing w:val="-9"/>
          <w:sz w:val="22"/>
        </w:rPr>
        <w:t> </w:t>
      </w:r>
      <w:r>
        <w:rPr>
          <w:sz w:val="22"/>
        </w:rPr>
        <w:t>irrelevant</w:t>
      </w:r>
      <w:r>
        <w:rPr>
          <w:spacing w:val="-6"/>
          <w:sz w:val="22"/>
        </w:rPr>
        <w:t> </w:t>
      </w:r>
      <w:r>
        <w:rPr>
          <w:sz w:val="22"/>
        </w:rPr>
        <w:t>ones to zero.</w:t>
      </w:r>
    </w:p>
    <w:p>
      <w:pPr>
        <w:pStyle w:val="ListParagraph"/>
        <w:numPr>
          <w:ilvl w:val="0"/>
          <w:numId w:val="2"/>
        </w:numPr>
        <w:tabs>
          <w:tab w:pos="1080" w:val="left" w:leader="none"/>
        </w:tabs>
        <w:spacing w:line="276" w:lineRule="auto" w:before="4" w:after="0"/>
        <w:ind w:left="1080" w:right="1029" w:hanging="360"/>
        <w:jc w:val="left"/>
        <w:rPr>
          <w:rFonts w:ascii="Microsoft Sans Serif" w:hAnsi="Microsoft Sans Serif"/>
          <w:sz w:val="22"/>
        </w:rPr>
      </w:pPr>
      <w:r>
        <w:rPr>
          <w:sz w:val="22"/>
        </w:rPr>
        <w:t>Handles</w:t>
      </w:r>
      <w:r>
        <w:rPr>
          <w:spacing w:val="-8"/>
          <w:sz w:val="22"/>
        </w:rPr>
        <w:t> </w:t>
      </w:r>
      <w:r>
        <w:rPr>
          <w:sz w:val="22"/>
        </w:rPr>
        <w:t>Multicollinearity:</w:t>
      </w:r>
      <w:r>
        <w:rPr>
          <w:spacing w:val="-8"/>
          <w:sz w:val="22"/>
        </w:rPr>
        <w:t> </w:t>
      </w:r>
      <w:r>
        <w:rPr>
          <w:sz w:val="22"/>
        </w:rPr>
        <w:t>Reduces</w:t>
      </w:r>
      <w:r>
        <w:rPr>
          <w:spacing w:val="-10"/>
          <w:sz w:val="22"/>
        </w:rPr>
        <w:t> </w:t>
      </w:r>
      <w:r>
        <w:rPr>
          <w:sz w:val="22"/>
        </w:rPr>
        <w:t>overfitting</w:t>
      </w:r>
      <w:r>
        <w:rPr>
          <w:spacing w:val="-11"/>
          <w:sz w:val="22"/>
        </w:rPr>
        <w:t> </w:t>
      </w:r>
      <w:r>
        <w:rPr>
          <w:sz w:val="22"/>
        </w:rPr>
        <w:t>by</w:t>
      </w:r>
      <w:r>
        <w:rPr>
          <w:spacing w:val="-11"/>
          <w:sz w:val="22"/>
        </w:rPr>
        <w:t> </w:t>
      </w:r>
      <w:r>
        <w:rPr>
          <w:sz w:val="22"/>
        </w:rPr>
        <w:t>removing</w:t>
      </w:r>
      <w:r>
        <w:rPr>
          <w:spacing w:val="-11"/>
          <w:sz w:val="22"/>
        </w:rPr>
        <w:t> </w:t>
      </w:r>
      <w:r>
        <w:rPr>
          <w:sz w:val="22"/>
        </w:rPr>
        <w:t>redundant</w:t>
      </w:r>
      <w:r>
        <w:rPr>
          <w:spacing w:val="-7"/>
          <w:sz w:val="22"/>
        </w:rPr>
        <w:t> </w:t>
      </w:r>
      <w:r>
        <w:rPr>
          <w:sz w:val="22"/>
        </w:rPr>
        <w:t>or</w:t>
      </w:r>
      <w:r>
        <w:rPr>
          <w:spacing w:val="-8"/>
          <w:sz w:val="22"/>
        </w:rPr>
        <w:t> </w:t>
      </w:r>
      <w:r>
        <w:rPr>
          <w:sz w:val="22"/>
        </w:rPr>
        <w:t>highly</w:t>
      </w:r>
      <w:r>
        <w:rPr>
          <w:spacing w:val="-11"/>
          <w:sz w:val="22"/>
        </w:rPr>
        <w:t> </w:t>
      </w:r>
      <w:r>
        <w:rPr>
          <w:sz w:val="22"/>
        </w:rPr>
        <w:t>correlated </w:t>
      </w:r>
      <w:r>
        <w:rPr>
          <w:spacing w:val="-2"/>
          <w:sz w:val="22"/>
        </w:rPr>
        <w:t>predictors.</w:t>
      </w:r>
    </w:p>
    <w:p>
      <w:pPr>
        <w:pStyle w:val="ListParagraph"/>
        <w:numPr>
          <w:ilvl w:val="0"/>
          <w:numId w:val="2"/>
        </w:numPr>
        <w:tabs>
          <w:tab w:pos="1080" w:val="left" w:leader="none"/>
        </w:tabs>
        <w:spacing w:line="276" w:lineRule="auto" w:before="2" w:after="0"/>
        <w:ind w:left="1080" w:right="1405" w:hanging="360"/>
        <w:jc w:val="left"/>
        <w:rPr>
          <w:rFonts w:ascii="Microsoft Sans Serif" w:hAnsi="Microsoft Sans Serif"/>
          <w:sz w:val="22"/>
        </w:rPr>
      </w:pPr>
      <w:r>
        <w:rPr>
          <w:sz w:val="22"/>
        </w:rPr>
        <w:t>Improved</w:t>
      </w:r>
      <w:r>
        <w:rPr>
          <w:spacing w:val="-8"/>
          <w:sz w:val="22"/>
        </w:rPr>
        <w:t> </w:t>
      </w:r>
      <w:r>
        <w:rPr>
          <w:sz w:val="22"/>
        </w:rPr>
        <w:t>Predictive</w:t>
      </w:r>
      <w:r>
        <w:rPr>
          <w:spacing w:val="-8"/>
          <w:sz w:val="22"/>
        </w:rPr>
        <w:t> </w:t>
      </w:r>
      <w:r>
        <w:rPr>
          <w:sz w:val="22"/>
        </w:rPr>
        <w:t>Performance:</w:t>
      </w:r>
      <w:r>
        <w:rPr>
          <w:spacing w:val="-7"/>
          <w:sz w:val="22"/>
        </w:rPr>
        <w:t> </w:t>
      </w:r>
      <w:r>
        <w:rPr>
          <w:sz w:val="22"/>
        </w:rPr>
        <w:t>Enhances</w:t>
      </w:r>
      <w:r>
        <w:rPr>
          <w:spacing w:val="-8"/>
          <w:sz w:val="22"/>
        </w:rPr>
        <w:t> </w:t>
      </w:r>
      <w:r>
        <w:rPr>
          <w:sz w:val="22"/>
        </w:rPr>
        <w:t>generalization</w:t>
      </w:r>
      <w:r>
        <w:rPr>
          <w:spacing w:val="-8"/>
          <w:sz w:val="22"/>
        </w:rPr>
        <w:t> </w:t>
      </w:r>
      <w:r>
        <w:rPr>
          <w:sz w:val="22"/>
        </w:rPr>
        <w:t>on</w:t>
      </w:r>
      <w:r>
        <w:rPr>
          <w:spacing w:val="-11"/>
          <w:sz w:val="22"/>
        </w:rPr>
        <w:t> </w:t>
      </w:r>
      <w:r>
        <w:rPr>
          <w:sz w:val="22"/>
        </w:rPr>
        <w:t>new</w:t>
      </w:r>
      <w:r>
        <w:rPr>
          <w:spacing w:val="-10"/>
          <w:sz w:val="22"/>
        </w:rPr>
        <w:t> </w:t>
      </w:r>
      <w:r>
        <w:rPr>
          <w:sz w:val="22"/>
        </w:rPr>
        <w:t>data</w:t>
      </w:r>
      <w:r>
        <w:rPr>
          <w:spacing w:val="-9"/>
          <w:sz w:val="22"/>
        </w:rPr>
        <w:t> </w:t>
      </w:r>
      <w:r>
        <w:rPr>
          <w:sz w:val="22"/>
        </w:rPr>
        <w:t>by</w:t>
      </w:r>
      <w:r>
        <w:rPr>
          <w:spacing w:val="-11"/>
          <w:sz w:val="22"/>
        </w:rPr>
        <w:t> </w:t>
      </w:r>
      <w:r>
        <w:rPr>
          <w:sz w:val="22"/>
        </w:rPr>
        <w:t>preventing </w:t>
      </w:r>
      <w:r>
        <w:rPr>
          <w:spacing w:val="-2"/>
          <w:sz w:val="22"/>
        </w:rPr>
        <w:t>overfitting.</w:t>
      </w:r>
    </w:p>
    <w:p>
      <w:pPr>
        <w:pStyle w:val="ListParagraph"/>
        <w:numPr>
          <w:ilvl w:val="0"/>
          <w:numId w:val="2"/>
        </w:numPr>
        <w:tabs>
          <w:tab w:pos="1080" w:val="left" w:leader="none"/>
        </w:tabs>
        <w:spacing w:line="240" w:lineRule="auto" w:before="1" w:after="0"/>
        <w:ind w:left="1080" w:right="0" w:hanging="360"/>
        <w:jc w:val="left"/>
        <w:rPr>
          <w:rFonts w:ascii="Microsoft Sans Serif" w:hAnsi="Microsoft Sans Serif"/>
          <w:sz w:val="22"/>
        </w:rPr>
      </w:pPr>
      <w:r>
        <w:rPr>
          <w:sz w:val="22"/>
        </w:rPr>
        <w:t>Sparse</w:t>
      </w:r>
      <w:r>
        <w:rPr>
          <w:spacing w:val="-15"/>
          <w:sz w:val="22"/>
        </w:rPr>
        <w:t> </w:t>
      </w:r>
      <w:r>
        <w:rPr>
          <w:sz w:val="22"/>
        </w:rPr>
        <w:t>Solutions:</w:t>
      </w:r>
      <w:r>
        <w:rPr>
          <w:spacing w:val="-9"/>
          <w:sz w:val="22"/>
        </w:rPr>
        <w:t> </w:t>
      </w:r>
      <w:r>
        <w:rPr>
          <w:sz w:val="22"/>
        </w:rPr>
        <w:t>Leads</w:t>
      </w:r>
      <w:r>
        <w:rPr>
          <w:spacing w:val="-10"/>
          <w:sz w:val="22"/>
        </w:rPr>
        <w:t> </w:t>
      </w:r>
      <w:r>
        <w:rPr>
          <w:sz w:val="22"/>
        </w:rPr>
        <w:t>to</w:t>
      </w:r>
      <w:r>
        <w:rPr>
          <w:spacing w:val="-13"/>
          <w:sz w:val="22"/>
        </w:rPr>
        <w:t> </w:t>
      </w:r>
      <w:r>
        <w:rPr>
          <w:sz w:val="22"/>
        </w:rPr>
        <w:t>more</w:t>
      </w:r>
      <w:r>
        <w:rPr>
          <w:spacing w:val="-11"/>
          <w:sz w:val="22"/>
        </w:rPr>
        <w:t> </w:t>
      </w:r>
      <w:r>
        <w:rPr>
          <w:sz w:val="22"/>
        </w:rPr>
        <w:t>interpretable</w:t>
      </w:r>
      <w:r>
        <w:rPr>
          <w:spacing w:val="-9"/>
          <w:sz w:val="22"/>
        </w:rPr>
        <w:t> </w:t>
      </w:r>
      <w:r>
        <w:rPr>
          <w:sz w:val="22"/>
        </w:rPr>
        <w:t>models</w:t>
      </w:r>
      <w:r>
        <w:rPr>
          <w:spacing w:val="-10"/>
          <w:sz w:val="22"/>
        </w:rPr>
        <w:t> </w:t>
      </w:r>
      <w:r>
        <w:rPr>
          <w:sz w:val="22"/>
        </w:rPr>
        <w:t>by</w:t>
      </w:r>
      <w:r>
        <w:rPr>
          <w:spacing w:val="-13"/>
          <w:sz w:val="22"/>
        </w:rPr>
        <w:t> </w:t>
      </w:r>
      <w:r>
        <w:rPr>
          <w:sz w:val="22"/>
        </w:rPr>
        <w:t>eliminating</w:t>
      </w:r>
      <w:r>
        <w:rPr>
          <w:spacing w:val="-12"/>
          <w:sz w:val="22"/>
        </w:rPr>
        <w:t> </w:t>
      </w:r>
      <w:r>
        <w:rPr>
          <w:sz w:val="22"/>
        </w:rPr>
        <w:t>unnecessary</w:t>
      </w:r>
      <w:r>
        <w:rPr>
          <w:spacing w:val="-11"/>
          <w:sz w:val="22"/>
        </w:rPr>
        <w:t> </w:t>
      </w:r>
      <w:r>
        <w:rPr>
          <w:spacing w:val="-2"/>
          <w:sz w:val="22"/>
        </w:rPr>
        <w:t>variables.</w:t>
      </w:r>
    </w:p>
    <w:p>
      <w:pPr>
        <w:pStyle w:val="BodyText"/>
        <w:spacing w:before="25"/>
      </w:pPr>
    </w:p>
    <w:p>
      <w:pPr>
        <w:pStyle w:val="ListParagraph"/>
        <w:numPr>
          <w:ilvl w:val="1"/>
          <w:numId w:val="1"/>
        </w:numPr>
        <w:tabs>
          <w:tab w:pos="1450" w:val="left" w:leader="none"/>
        </w:tabs>
        <w:spacing w:line="276" w:lineRule="auto" w:before="0" w:after="0"/>
        <w:ind w:left="360" w:right="355" w:firstLine="719"/>
        <w:jc w:val="both"/>
        <w:rPr>
          <w:b/>
          <w:sz w:val="22"/>
        </w:rPr>
      </w:pPr>
      <w:r>
        <w:rPr>
          <w:b/>
          <w:sz w:val="22"/>
        </w:rPr>
        <w:t>Basics: </w:t>
      </w:r>
      <w:r>
        <w:rPr>
          <w:sz w:val="22"/>
        </w:rPr>
        <w:t>LASSO (Least Absolute Shrinkage and Selection Operator) regression is a linear regression that </w:t>
      </w:r>
      <w:r>
        <w:rPr>
          <w:sz w:val="21"/>
        </w:rPr>
        <w:t>tends to eliminate the weights of the least important features, setting them to zero</w:t>
      </w:r>
      <w:r>
        <w:rPr>
          <w:sz w:val="22"/>
        </w:rPr>
        <w:t>. It achieves this by applying an L1 regularization penalty, which forces some coefficients to be exactly zero, effectively performing feature selection. LASSO is particularly useful in marketing analytics for identifying key predictors among numerous potential variables.</w:t>
      </w:r>
    </w:p>
    <w:p>
      <w:pPr>
        <w:pStyle w:val="ListParagraph"/>
        <w:numPr>
          <w:ilvl w:val="1"/>
          <w:numId w:val="1"/>
        </w:numPr>
        <w:tabs>
          <w:tab w:pos="1510" w:val="left" w:leader="none"/>
        </w:tabs>
        <w:spacing w:line="276" w:lineRule="auto" w:before="202" w:after="0"/>
        <w:ind w:left="360" w:right="352" w:firstLine="719"/>
        <w:jc w:val="both"/>
        <w:rPr>
          <w:b/>
          <w:sz w:val="22"/>
        </w:rPr>
      </w:pPr>
      <w:r>
        <w:rPr>
          <w:b/>
          <w:sz w:val="22"/>
        </w:rPr>
        <w:t>Computation: </w:t>
      </w:r>
      <w:r>
        <w:rPr>
          <w:sz w:val="22"/>
        </w:rPr>
        <w:t>A comprehensive Python implementation using sklearn with dataset preprocessing, model fitting, hyperparameter tuning, and evaluation based on historical market data from </w:t>
      </w:r>
      <w:r>
        <w:rPr>
          <w:spacing w:val="-4"/>
          <w:sz w:val="22"/>
        </w:rPr>
        <w:t>SPY.</w:t>
      </w:r>
    </w:p>
    <w:p>
      <w:pPr>
        <w:pStyle w:val="Heading3"/>
        <w:numPr>
          <w:ilvl w:val="1"/>
          <w:numId w:val="1"/>
        </w:numPr>
        <w:tabs>
          <w:tab w:pos="1405" w:val="left" w:leader="none"/>
        </w:tabs>
        <w:spacing w:line="240" w:lineRule="auto" w:before="204" w:after="0"/>
        <w:ind w:left="1405" w:right="0" w:hanging="325"/>
        <w:jc w:val="left"/>
      </w:pPr>
      <w:bookmarkStart w:name="3.4 Disadvantages:" w:id="12"/>
      <w:bookmarkEnd w:id="12"/>
      <w:r>
        <w:rPr>
          <w:b w:val="0"/>
        </w:rPr>
      </w:r>
      <w:r>
        <w:rPr>
          <w:spacing w:val="-2"/>
        </w:rPr>
        <w:t>Disadvantages:</w:t>
      </w:r>
    </w:p>
    <w:p>
      <w:pPr>
        <w:pStyle w:val="ListParagraph"/>
        <w:numPr>
          <w:ilvl w:val="0"/>
          <w:numId w:val="2"/>
        </w:numPr>
        <w:tabs>
          <w:tab w:pos="1080" w:val="left" w:leader="none"/>
        </w:tabs>
        <w:spacing w:line="276" w:lineRule="auto" w:before="33" w:after="0"/>
        <w:ind w:left="1080" w:right="551" w:hanging="360"/>
        <w:jc w:val="left"/>
        <w:rPr>
          <w:rFonts w:ascii="Microsoft Sans Serif" w:hAnsi="Microsoft Sans Serif"/>
          <w:sz w:val="22"/>
        </w:rPr>
      </w:pPr>
      <w:r>
        <w:rPr>
          <w:sz w:val="22"/>
        </w:rPr>
        <w:t>Feature</w:t>
      </w:r>
      <w:r>
        <w:rPr>
          <w:spacing w:val="-7"/>
          <w:sz w:val="22"/>
        </w:rPr>
        <w:t> </w:t>
      </w:r>
      <w:r>
        <w:rPr>
          <w:sz w:val="22"/>
        </w:rPr>
        <w:t>Selection:</w:t>
      </w:r>
      <w:r>
        <w:rPr>
          <w:spacing w:val="-7"/>
          <w:sz w:val="22"/>
        </w:rPr>
        <w:t> </w:t>
      </w:r>
      <w:r>
        <w:rPr>
          <w:sz w:val="22"/>
        </w:rPr>
        <w:t>Automatically</w:t>
      </w:r>
      <w:r>
        <w:rPr>
          <w:spacing w:val="-9"/>
          <w:sz w:val="22"/>
        </w:rPr>
        <w:t> </w:t>
      </w:r>
      <w:r>
        <w:rPr>
          <w:sz w:val="22"/>
        </w:rPr>
        <w:t>selects</w:t>
      </w:r>
      <w:r>
        <w:rPr>
          <w:spacing w:val="-7"/>
          <w:sz w:val="22"/>
        </w:rPr>
        <w:t> </w:t>
      </w:r>
      <w:r>
        <w:rPr>
          <w:sz w:val="22"/>
        </w:rPr>
        <w:t>the</w:t>
      </w:r>
      <w:r>
        <w:rPr>
          <w:spacing w:val="-7"/>
          <w:sz w:val="22"/>
        </w:rPr>
        <w:t> </w:t>
      </w:r>
      <w:r>
        <w:rPr>
          <w:sz w:val="22"/>
        </w:rPr>
        <w:t>most</w:t>
      </w:r>
      <w:r>
        <w:rPr>
          <w:spacing w:val="-6"/>
          <w:sz w:val="22"/>
        </w:rPr>
        <w:t> </w:t>
      </w:r>
      <w:r>
        <w:rPr>
          <w:sz w:val="22"/>
        </w:rPr>
        <w:t>relevant</w:t>
      </w:r>
      <w:r>
        <w:rPr>
          <w:spacing w:val="-6"/>
          <w:sz w:val="22"/>
        </w:rPr>
        <w:t> </w:t>
      </w:r>
      <w:r>
        <w:rPr>
          <w:sz w:val="22"/>
        </w:rPr>
        <w:t>variables</w:t>
      </w:r>
      <w:r>
        <w:rPr>
          <w:spacing w:val="-7"/>
          <w:sz w:val="22"/>
        </w:rPr>
        <w:t> </w:t>
      </w:r>
      <w:r>
        <w:rPr>
          <w:sz w:val="22"/>
        </w:rPr>
        <w:t>by</w:t>
      </w:r>
      <w:r>
        <w:rPr>
          <w:spacing w:val="-10"/>
          <w:sz w:val="22"/>
        </w:rPr>
        <w:t> </w:t>
      </w:r>
      <w:r>
        <w:rPr>
          <w:sz w:val="22"/>
        </w:rPr>
        <w:t>shrinking</w:t>
      </w:r>
      <w:r>
        <w:rPr>
          <w:spacing w:val="-9"/>
          <w:sz w:val="22"/>
        </w:rPr>
        <w:t> </w:t>
      </w:r>
      <w:r>
        <w:rPr>
          <w:sz w:val="22"/>
        </w:rPr>
        <w:t>irrelevant</w:t>
      </w:r>
      <w:r>
        <w:rPr>
          <w:spacing w:val="-6"/>
          <w:sz w:val="22"/>
        </w:rPr>
        <w:t> </w:t>
      </w:r>
      <w:r>
        <w:rPr>
          <w:sz w:val="22"/>
        </w:rPr>
        <w:t>ones to zero.</w:t>
      </w:r>
    </w:p>
    <w:p>
      <w:pPr>
        <w:pStyle w:val="ListParagraph"/>
        <w:numPr>
          <w:ilvl w:val="0"/>
          <w:numId w:val="2"/>
        </w:numPr>
        <w:tabs>
          <w:tab w:pos="1080" w:val="left" w:leader="none"/>
        </w:tabs>
        <w:spacing w:line="276" w:lineRule="auto" w:before="2" w:after="0"/>
        <w:ind w:left="1080" w:right="1029" w:hanging="360"/>
        <w:jc w:val="left"/>
        <w:rPr>
          <w:rFonts w:ascii="Microsoft Sans Serif" w:hAnsi="Microsoft Sans Serif"/>
          <w:sz w:val="22"/>
        </w:rPr>
      </w:pPr>
      <w:r>
        <w:rPr>
          <w:sz w:val="22"/>
        </w:rPr>
        <w:t>Handles</w:t>
      </w:r>
      <w:r>
        <w:rPr>
          <w:spacing w:val="-8"/>
          <w:sz w:val="22"/>
        </w:rPr>
        <w:t> </w:t>
      </w:r>
      <w:r>
        <w:rPr>
          <w:sz w:val="22"/>
        </w:rPr>
        <w:t>Multicollinearity:</w:t>
      </w:r>
      <w:r>
        <w:rPr>
          <w:spacing w:val="-8"/>
          <w:sz w:val="22"/>
        </w:rPr>
        <w:t> </w:t>
      </w:r>
      <w:r>
        <w:rPr>
          <w:sz w:val="22"/>
        </w:rPr>
        <w:t>Reduces</w:t>
      </w:r>
      <w:r>
        <w:rPr>
          <w:spacing w:val="-10"/>
          <w:sz w:val="22"/>
        </w:rPr>
        <w:t> </w:t>
      </w:r>
      <w:r>
        <w:rPr>
          <w:sz w:val="22"/>
        </w:rPr>
        <w:t>overfitting</w:t>
      </w:r>
      <w:r>
        <w:rPr>
          <w:spacing w:val="-11"/>
          <w:sz w:val="22"/>
        </w:rPr>
        <w:t> </w:t>
      </w:r>
      <w:r>
        <w:rPr>
          <w:sz w:val="22"/>
        </w:rPr>
        <w:t>by</w:t>
      </w:r>
      <w:r>
        <w:rPr>
          <w:spacing w:val="-11"/>
          <w:sz w:val="22"/>
        </w:rPr>
        <w:t> </w:t>
      </w:r>
      <w:r>
        <w:rPr>
          <w:sz w:val="22"/>
        </w:rPr>
        <w:t>removing</w:t>
      </w:r>
      <w:r>
        <w:rPr>
          <w:spacing w:val="-11"/>
          <w:sz w:val="22"/>
        </w:rPr>
        <w:t> </w:t>
      </w:r>
      <w:r>
        <w:rPr>
          <w:sz w:val="22"/>
        </w:rPr>
        <w:t>redundant</w:t>
      </w:r>
      <w:r>
        <w:rPr>
          <w:spacing w:val="-7"/>
          <w:sz w:val="22"/>
        </w:rPr>
        <w:t> </w:t>
      </w:r>
      <w:r>
        <w:rPr>
          <w:sz w:val="22"/>
        </w:rPr>
        <w:t>or</w:t>
      </w:r>
      <w:r>
        <w:rPr>
          <w:spacing w:val="-8"/>
          <w:sz w:val="22"/>
        </w:rPr>
        <w:t> </w:t>
      </w:r>
      <w:r>
        <w:rPr>
          <w:sz w:val="22"/>
        </w:rPr>
        <w:t>highly</w:t>
      </w:r>
      <w:r>
        <w:rPr>
          <w:spacing w:val="-11"/>
          <w:sz w:val="22"/>
        </w:rPr>
        <w:t> </w:t>
      </w:r>
      <w:r>
        <w:rPr>
          <w:sz w:val="22"/>
        </w:rPr>
        <w:t>correlated </w:t>
      </w:r>
      <w:r>
        <w:rPr>
          <w:spacing w:val="-2"/>
          <w:sz w:val="22"/>
        </w:rPr>
        <w:t>predictors.</w:t>
      </w:r>
    </w:p>
    <w:p>
      <w:pPr>
        <w:pStyle w:val="ListParagraph"/>
        <w:numPr>
          <w:ilvl w:val="0"/>
          <w:numId w:val="2"/>
        </w:numPr>
        <w:tabs>
          <w:tab w:pos="1080" w:val="left" w:leader="none"/>
        </w:tabs>
        <w:spacing w:line="276" w:lineRule="auto" w:before="1" w:after="0"/>
        <w:ind w:left="1080" w:right="1405" w:hanging="360"/>
        <w:jc w:val="left"/>
        <w:rPr>
          <w:rFonts w:ascii="Microsoft Sans Serif" w:hAnsi="Microsoft Sans Serif"/>
          <w:sz w:val="22"/>
        </w:rPr>
      </w:pPr>
      <w:r>
        <w:rPr>
          <w:sz w:val="22"/>
        </w:rPr>
        <w:t>Improved</w:t>
      </w:r>
      <w:r>
        <w:rPr>
          <w:spacing w:val="-8"/>
          <w:sz w:val="22"/>
        </w:rPr>
        <w:t> </w:t>
      </w:r>
      <w:r>
        <w:rPr>
          <w:sz w:val="22"/>
        </w:rPr>
        <w:t>Predictive</w:t>
      </w:r>
      <w:r>
        <w:rPr>
          <w:spacing w:val="-8"/>
          <w:sz w:val="22"/>
        </w:rPr>
        <w:t> </w:t>
      </w:r>
      <w:r>
        <w:rPr>
          <w:sz w:val="22"/>
        </w:rPr>
        <w:t>Performance:</w:t>
      </w:r>
      <w:r>
        <w:rPr>
          <w:spacing w:val="-7"/>
          <w:sz w:val="22"/>
        </w:rPr>
        <w:t> </w:t>
      </w:r>
      <w:r>
        <w:rPr>
          <w:sz w:val="22"/>
        </w:rPr>
        <w:t>Enhances</w:t>
      </w:r>
      <w:r>
        <w:rPr>
          <w:spacing w:val="-8"/>
          <w:sz w:val="22"/>
        </w:rPr>
        <w:t> </w:t>
      </w:r>
      <w:r>
        <w:rPr>
          <w:sz w:val="22"/>
        </w:rPr>
        <w:t>generalization</w:t>
      </w:r>
      <w:r>
        <w:rPr>
          <w:spacing w:val="-8"/>
          <w:sz w:val="22"/>
        </w:rPr>
        <w:t> </w:t>
      </w:r>
      <w:r>
        <w:rPr>
          <w:sz w:val="22"/>
        </w:rPr>
        <w:t>on</w:t>
      </w:r>
      <w:r>
        <w:rPr>
          <w:spacing w:val="-11"/>
          <w:sz w:val="22"/>
        </w:rPr>
        <w:t> </w:t>
      </w:r>
      <w:r>
        <w:rPr>
          <w:sz w:val="22"/>
        </w:rPr>
        <w:t>new</w:t>
      </w:r>
      <w:r>
        <w:rPr>
          <w:spacing w:val="-10"/>
          <w:sz w:val="22"/>
        </w:rPr>
        <w:t> </w:t>
      </w:r>
      <w:r>
        <w:rPr>
          <w:sz w:val="22"/>
        </w:rPr>
        <w:t>data</w:t>
      </w:r>
      <w:r>
        <w:rPr>
          <w:spacing w:val="-9"/>
          <w:sz w:val="22"/>
        </w:rPr>
        <w:t> </w:t>
      </w:r>
      <w:r>
        <w:rPr>
          <w:sz w:val="22"/>
        </w:rPr>
        <w:t>by</w:t>
      </w:r>
      <w:r>
        <w:rPr>
          <w:spacing w:val="-11"/>
          <w:sz w:val="22"/>
        </w:rPr>
        <w:t> </w:t>
      </w:r>
      <w:r>
        <w:rPr>
          <w:sz w:val="22"/>
        </w:rPr>
        <w:t>preventing </w:t>
      </w:r>
      <w:r>
        <w:rPr>
          <w:spacing w:val="-2"/>
          <w:sz w:val="22"/>
        </w:rPr>
        <w:t>overfitting.</w:t>
      </w:r>
    </w:p>
    <w:p>
      <w:pPr>
        <w:pStyle w:val="ListParagraph"/>
        <w:numPr>
          <w:ilvl w:val="0"/>
          <w:numId w:val="2"/>
        </w:numPr>
        <w:tabs>
          <w:tab w:pos="1080" w:val="left" w:leader="none"/>
        </w:tabs>
        <w:spacing w:line="240" w:lineRule="auto" w:before="1" w:after="0"/>
        <w:ind w:left="1080" w:right="0" w:hanging="360"/>
        <w:jc w:val="left"/>
        <w:rPr>
          <w:rFonts w:ascii="Microsoft Sans Serif" w:hAnsi="Microsoft Sans Serif"/>
          <w:sz w:val="22"/>
        </w:rPr>
      </w:pPr>
      <w:r>
        <w:rPr>
          <w:sz w:val="22"/>
        </w:rPr>
        <w:t>Sparse</w:t>
      </w:r>
      <w:r>
        <w:rPr>
          <w:spacing w:val="-15"/>
          <w:sz w:val="22"/>
        </w:rPr>
        <w:t> </w:t>
      </w:r>
      <w:r>
        <w:rPr>
          <w:sz w:val="22"/>
        </w:rPr>
        <w:t>Solutions:</w:t>
      </w:r>
      <w:r>
        <w:rPr>
          <w:spacing w:val="-9"/>
          <w:sz w:val="22"/>
        </w:rPr>
        <w:t> </w:t>
      </w:r>
      <w:r>
        <w:rPr>
          <w:sz w:val="22"/>
        </w:rPr>
        <w:t>Leads</w:t>
      </w:r>
      <w:r>
        <w:rPr>
          <w:spacing w:val="-10"/>
          <w:sz w:val="22"/>
        </w:rPr>
        <w:t> </w:t>
      </w:r>
      <w:r>
        <w:rPr>
          <w:sz w:val="22"/>
        </w:rPr>
        <w:t>to</w:t>
      </w:r>
      <w:r>
        <w:rPr>
          <w:spacing w:val="-13"/>
          <w:sz w:val="22"/>
        </w:rPr>
        <w:t> </w:t>
      </w:r>
      <w:r>
        <w:rPr>
          <w:sz w:val="22"/>
        </w:rPr>
        <w:t>more</w:t>
      </w:r>
      <w:r>
        <w:rPr>
          <w:spacing w:val="-11"/>
          <w:sz w:val="22"/>
        </w:rPr>
        <w:t> </w:t>
      </w:r>
      <w:r>
        <w:rPr>
          <w:sz w:val="22"/>
        </w:rPr>
        <w:t>interpretable</w:t>
      </w:r>
      <w:r>
        <w:rPr>
          <w:spacing w:val="-9"/>
          <w:sz w:val="22"/>
        </w:rPr>
        <w:t> </w:t>
      </w:r>
      <w:r>
        <w:rPr>
          <w:sz w:val="22"/>
        </w:rPr>
        <w:t>models</w:t>
      </w:r>
      <w:r>
        <w:rPr>
          <w:spacing w:val="-10"/>
          <w:sz w:val="22"/>
        </w:rPr>
        <w:t> </w:t>
      </w:r>
      <w:r>
        <w:rPr>
          <w:sz w:val="22"/>
        </w:rPr>
        <w:t>by</w:t>
      </w:r>
      <w:r>
        <w:rPr>
          <w:spacing w:val="-13"/>
          <w:sz w:val="22"/>
        </w:rPr>
        <w:t> </w:t>
      </w:r>
      <w:r>
        <w:rPr>
          <w:sz w:val="22"/>
        </w:rPr>
        <w:t>eliminating</w:t>
      </w:r>
      <w:r>
        <w:rPr>
          <w:spacing w:val="-12"/>
          <w:sz w:val="22"/>
        </w:rPr>
        <w:t> </w:t>
      </w:r>
      <w:r>
        <w:rPr>
          <w:sz w:val="22"/>
        </w:rPr>
        <w:t>unnecessary</w:t>
      </w:r>
      <w:r>
        <w:rPr>
          <w:spacing w:val="-11"/>
          <w:sz w:val="22"/>
        </w:rPr>
        <w:t> </w:t>
      </w:r>
      <w:r>
        <w:rPr>
          <w:spacing w:val="-2"/>
          <w:sz w:val="22"/>
        </w:rPr>
        <w:t>variables.</w:t>
      </w:r>
    </w:p>
    <w:p>
      <w:pPr>
        <w:pStyle w:val="ListParagraph"/>
        <w:numPr>
          <w:ilvl w:val="1"/>
          <w:numId w:val="1"/>
        </w:numPr>
        <w:tabs>
          <w:tab w:pos="1405" w:val="left" w:leader="none"/>
        </w:tabs>
        <w:spacing w:line="240" w:lineRule="auto" w:before="239" w:after="0"/>
        <w:ind w:left="1405" w:right="0" w:hanging="325"/>
        <w:jc w:val="left"/>
        <w:rPr>
          <w:b/>
          <w:sz w:val="22"/>
        </w:rPr>
      </w:pPr>
      <w:r>
        <w:rPr>
          <w:b/>
          <w:sz w:val="22"/>
        </w:rPr>
        <w:t>Equations:</w:t>
      </w:r>
      <w:r>
        <w:rPr>
          <w:b/>
          <w:spacing w:val="-14"/>
          <w:sz w:val="22"/>
        </w:rPr>
        <w:t> </w:t>
      </w:r>
      <w:r>
        <w:rPr>
          <w:sz w:val="22"/>
        </w:rPr>
        <w:t>LASSO</w:t>
      </w:r>
      <w:r>
        <w:rPr>
          <w:spacing w:val="-14"/>
          <w:sz w:val="22"/>
        </w:rPr>
        <w:t> </w:t>
      </w:r>
      <w:r>
        <w:rPr>
          <w:sz w:val="22"/>
        </w:rPr>
        <w:t>minimizes</w:t>
      </w:r>
      <w:r>
        <w:rPr>
          <w:spacing w:val="-11"/>
          <w:sz w:val="22"/>
        </w:rPr>
        <w:t> </w:t>
      </w:r>
      <w:r>
        <w:rPr>
          <w:sz w:val="22"/>
        </w:rPr>
        <w:t>the</w:t>
      </w:r>
      <w:r>
        <w:rPr>
          <w:spacing w:val="-14"/>
          <w:sz w:val="22"/>
        </w:rPr>
        <w:t> </w:t>
      </w:r>
      <w:r>
        <w:rPr>
          <w:sz w:val="22"/>
        </w:rPr>
        <w:t>following</w:t>
      </w:r>
      <w:r>
        <w:rPr>
          <w:spacing w:val="-14"/>
          <w:sz w:val="22"/>
        </w:rPr>
        <w:t> </w:t>
      </w:r>
      <w:r>
        <w:rPr>
          <w:sz w:val="22"/>
        </w:rPr>
        <w:t>objective</w:t>
      </w:r>
      <w:r>
        <w:rPr>
          <w:spacing w:val="-11"/>
          <w:sz w:val="22"/>
        </w:rPr>
        <w:t> </w:t>
      </w:r>
      <w:r>
        <w:rPr>
          <w:spacing w:val="-2"/>
          <w:sz w:val="22"/>
        </w:rPr>
        <w:t>function:</w:t>
      </w:r>
    </w:p>
    <w:p>
      <w:pPr>
        <w:pStyle w:val="BodyText"/>
        <w:spacing w:before="11"/>
        <w:rPr>
          <w:sz w:val="14"/>
        </w:rPr>
      </w:pPr>
    </w:p>
    <w:p>
      <w:pPr>
        <w:pStyle w:val="BodyText"/>
        <w:spacing w:after="0"/>
        <w:rPr>
          <w:sz w:val="14"/>
        </w:rPr>
        <w:sectPr>
          <w:pgSz w:w="12240" w:h="15840"/>
          <w:pgMar w:header="0" w:footer="618" w:top="1360" w:bottom="800" w:left="1080" w:right="1080"/>
        </w:sectPr>
      </w:pPr>
    </w:p>
    <w:p>
      <w:pPr>
        <w:spacing w:line="124" w:lineRule="exact" w:before="75"/>
        <w:ind w:left="0" w:right="0" w:firstLine="0"/>
        <w:jc w:val="right"/>
        <w:rPr>
          <w:rFonts w:ascii="Cambria Math" w:eastAsia="Cambria Math"/>
          <w:sz w:val="15"/>
        </w:rPr>
      </w:pPr>
      <w:r>
        <w:rPr>
          <w:rFonts w:ascii="Cambria Math" w:eastAsia="Cambria Math"/>
          <w:spacing w:val="-10"/>
          <w:w w:val="105"/>
          <w:sz w:val="15"/>
        </w:rPr>
        <w:t>𝑛</w:t>
      </w:r>
    </w:p>
    <w:p>
      <w:pPr>
        <w:pStyle w:val="BodyText"/>
        <w:spacing w:line="191" w:lineRule="exact"/>
        <w:ind w:right="81"/>
        <w:jc w:val="right"/>
        <w:rPr>
          <w:rFonts w:ascii="Cambria Math" w:hAnsi="Cambria Math" w:eastAsia="Cambria Math"/>
        </w:rPr>
      </w:pPr>
      <w:r>
        <w:rPr>
          <w:rFonts w:ascii="Cambria Math" w:hAnsi="Cambria Math" w:eastAsia="Cambria Math"/>
        </w:rPr>
        <w:t>𝑚𝑖𝑛</w:t>
      </w:r>
      <w:r>
        <w:rPr>
          <w:rFonts w:ascii="Cambria Math" w:hAnsi="Cambria Math" w:eastAsia="Cambria Math"/>
          <w:spacing w:val="33"/>
        </w:rPr>
        <w:t> </w:t>
      </w:r>
      <w:r>
        <w:rPr>
          <w:rFonts w:ascii="Cambria Math" w:hAnsi="Cambria Math" w:eastAsia="Cambria Math"/>
          <w:spacing w:val="-10"/>
        </w:rPr>
        <w:t>Σ</w:t>
      </w:r>
    </w:p>
    <w:p>
      <w:pPr>
        <w:spacing w:line="255" w:lineRule="exact" w:before="136"/>
        <w:ind w:left="175" w:right="0" w:firstLine="0"/>
        <w:jc w:val="left"/>
        <w:rPr>
          <w:rFonts w:ascii="Cambria Math" w:eastAsia="Cambria Math"/>
          <w:sz w:val="22"/>
        </w:rPr>
      </w:pPr>
      <w:r>
        <w:rPr/>
        <w:br w:type="column"/>
      </w:r>
      <w:r>
        <w:rPr>
          <w:rFonts w:ascii="Cambria Math" w:eastAsia="Cambria Math"/>
          <w:sz w:val="22"/>
        </w:rPr>
        <w:t>=</w:t>
      </w:r>
      <w:r>
        <w:rPr>
          <w:rFonts w:ascii="Cambria Math" w:eastAsia="Cambria Math"/>
          <w:spacing w:val="38"/>
          <w:sz w:val="22"/>
        </w:rPr>
        <w:t> </w:t>
      </w:r>
      <w:r>
        <w:rPr>
          <w:rFonts w:ascii="Cambria Math" w:eastAsia="Cambria Math"/>
          <w:spacing w:val="-8"/>
          <w:sz w:val="22"/>
        </w:rPr>
        <w:t>(𝑦</w:t>
      </w:r>
    </w:p>
    <w:p>
      <w:pPr>
        <w:spacing w:line="124" w:lineRule="exact" w:before="75"/>
        <w:ind w:left="0" w:right="0" w:firstLine="0"/>
        <w:jc w:val="right"/>
        <w:rPr>
          <w:rFonts w:ascii="Cambria Math"/>
          <w:sz w:val="15"/>
        </w:rPr>
      </w:pPr>
      <w:r>
        <w:rPr/>
        <w:br w:type="column"/>
      </w:r>
      <w:r>
        <w:rPr>
          <w:rFonts w:ascii="Cambria Math"/>
          <w:spacing w:val="-10"/>
          <w:w w:val="105"/>
          <w:sz w:val="15"/>
        </w:rPr>
        <w:t>2</w:t>
      </w:r>
    </w:p>
    <w:p>
      <w:pPr>
        <w:pStyle w:val="BodyText"/>
        <w:spacing w:line="191" w:lineRule="exact"/>
        <w:ind w:left="81"/>
        <w:rPr>
          <w:rFonts w:ascii="Cambria Math" w:hAnsi="Cambria Math" w:eastAsia="Cambria Math"/>
        </w:rPr>
      </w:pPr>
      <w:r>
        <w:rPr>
          <w:rFonts w:ascii="Cambria Math" w:hAnsi="Cambria Math" w:eastAsia="Cambria Math"/>
        </w:rPr>
        <w:t>−</w:t>
      </w:r>
      <w:r>
        <w:rPr>
          <w:rFonts w:ascii="Cambria Math" w:hAnsi="Cambria Math" w:eastAsia="Cambria Math"/>
          <w:spacing w:val="17"/>
        </w:rPr>
        <w:t> </w:t>
      </w:r>
      <w:r>
        <w:rPr>
          <w:rFonts w:ascii="Cambria Math" w:hAnsi="Cambria Math" w:eastAsia="Cambria Math"/>
        </w:rPr>
        <w:t>𝑋</w:t>
      </w:r>
      <w:r>
        <w:rPr>
          <w:rFonts w:ascii="Cambria Math" w:hAnsi="Cambria Math" w:eastAsia="Cambria Math"/>
          <w:spacing w:val="-2"/>
        </w:rPr>
        <w:t> </w:t>
      </w:r>
      <w:r>
        <w:rPr>
          <w:rFonts w:ascii="Cambria Math" w:hAnsi="Cambria Math" w:eastAsia="Cambria Math"/>
          <w:spacing w:val="-5"/>
        </w:rPr>
        <w:t>β)</w:t>
      </w:r>
    </w:p>
    <w:p>
      <w:pPr>
        <w:spacing w:line="124" w:lineRule="exact" w:before="75"/>
        <w:ind w:left="0" w:right="0" w:firstLine="0"/>
        <w:jc w:val="right"/>
        <w:rPr>
          <w:rFonts w:ascii="Cambria Math" w:eastAsia="Cambria Math"/>
          <w:sz w:val="15"/>
        </w:rPr>
      </w:pPr>
      <w:r>
        <w:rPr/>
        <w:br w:type="column"/>
      </w:r>
      <w:r>
        <w:rPr>
          <w:rFonts w:ascii="Cambria Math" w:eastAsia="Cambria Math"/>
          <w:spacing w:val="-10"/>
          <w:w w:val="105"/>
          <w:sz w:val="15"/>
        </w:rPr>
        <w:t>𝑝</w:t>
      </w:r>
    </w:p>
    <w:p>
      <w:pPr>
        <w:pStyle w:val="BodyText"/>
        <w:spacing w:line="191" w:lineRule="exact"/>
        <w:ind w:left="109"/>
        <w:rPr>
          <w:rFonts w:ascii="Cambria Math" w:hAnsi="Cambria Math"/>
        </w:rPr>
      </w:pPr>
      <w:r>
        <w:rPr>
          <w:rFonts w:ascii="Cambria Math" w:hAnsi="Cambria Math"/>
        </w:rPr>
        <w:t>+</w:t>
      </w:r>
      <w:r>
        <w:rPr>
          <w:rFonts w:ascii="Cambria Math" w:hAnsi="Cambria Math"/>
          <w:spacing w:val="59"/>
        </w:rPr>
        <w:t> </w:t>
      </w:r>
      <w:r>
        <w:rPr>
          <w:rFonts w:ascii="Cambria Math" w:hAnsi="Cambria Math"/>
          <w:spacing w:val="-5"/>
        </w:rPr>
        <w:t>λΣ</w:t>
      </w:r>
    </w:p>
    <w:p>
      <w:pPr>
        <w:pStyle w:val="BodyText"/>
        <w:spacing w:line="255" w:lineRule="exact" w:before="136"/>
        <w:ind w:left="115"/>
        <w:rPr>
          <w:rFonts w:ascii="Cambria Math" w:hAnsi="Cambria Math"/>
        </w:rPr>
      </w:pPr>
      <w:r>
        <w:rPr/>
        <w:br w:type="column"/>
      </w:r>
      <w:r>
        <w:rPr>
          <w:rFonts w:ascii="Cambria Math" w:hAnsi="Cambria Math"/>
        </w:rPr>
        <w:t>|β</w:t>
      </w:r>
      <w:r>
        <w:rPr>
          <w:rFonts w:ascii="Cambria Math" w:hAnsi="Cambria Math"/>
          <w:spacing w:val="1"/>
        </w:rPr>
        <w:t> </w:t>
      </w:r>
      <w:r>
        <w:rPr>
          <w:rFonts w:ascii="Cambria Math" w:hAnsi="Cambria Math"/>
          <w:spacing w:val="-12"/>
        </w:rPr>
        <w:t>|</w:t>
      </w:r>
    </w:p>
    <w:p>
      <w:pPr>
        <w:pStyle w:val="BodyText"/>
        <w:spacing w:after="0" w:line="255" w:lineRule="exact"/>
        <w:rPr>
          <w:rFonts w:ascii="Cambria Math" w:hAnsi="Cambria Math"/>
        </w:rPr>
        <w:sectPr>
          <w:type w:val="continuous"/>
          <w:pgSz w:w="12240" w:h="15840"/>
          <w:pgMar w:header="0" w:footer="618" w:top="1360" w:bottom="280" w:left="1080" w:right="1080"/>
          <w:cols w:num="5" w:equalWidth="0">
            <w:col w:w="4370" w:space="40"/>
            <w:col w:w="638" w:space="39"/>
            <w:col w:w="814" w:space="39"/>
            <w:col w:w="708" w:space="40"/>
            <w:col w:w="3392"/>
          </w:cols>
        </w:sectPr>
      </w:pPr>
    </w:p>
    <w:p>
      <w:pPr>
        <w:tabs>
          <w:tab w:pos="5052" w:val="left" w:leader="none"/>
          <w:tab w:pos="5540" w:val="left" w:leader="none"/>
          <w:tab w:pos="6548" w:val="left" w:leader="none"/>
        </w:tabs>
        <w:spacing w:line="151" w:lineRule="exact" w:before="0"/>
        <w:ind w:left="4078" w:right="0" w:firstLine="0"/>
        <w:jc w:val="left"/>
        <w:rPr>
          <w:rFonts w:ascii="Cambria Math" w:hAnsi="Cambria Math" w:eastAsia="Cambria Math"/>
          <w:sz w:val="15"/>
        </w:rPr>
      </w:pPr>
      <w:r>
        <w:rPr>
          <w:rFonts w:ascii="Cambria Math" w:hAnsi="Cambria Math" w:eastAsia="Cambria Math"/>
          <w:w w:val="105"/>
          <w:sz w:val="15"/>
        </w:rPr>
        <w:t>β</w:t>
      </w:r>
      <w:r>
        <w:rPr>
          <w:rFonts w:ascii="Cambria Math" w:hAnsi="Cambria Math" w:eastAsia="Cambria Math"/>
          <w:spacing w:val="65"/>
          <w:w w:val="150"/>
          <w:sz w:val="15"/>
        </w:rPr>
        <w:t> </w:t>
      </w:r>
      <w:r>
        <w:rPr>
          <w:rFonts w:ascii="Cambria Math" w:hAnsi="Cambria Math" w:eastAsia="Cambria Math"/>
          <w:spacing w:val="-5"/>
          <w:w w:val="105"/>
          <w:sz w:val="15"/>
        </w:rPr>
        <w:t>𝑖=1</w:t>
      </w:r>
      <w:r>
        <w:rPr>
          <w:rFonts w:ascii="Cambria Math" w:hAnsi="Cambria Math" w:eastAsia="Cambria Math"/>
          <w:sz w:val="15"/>
        </w:rPr>
        <w:tab/>
      </w:r>
      <w:r>
        <w:rPr>
          <w:rFonts w:ascii="Cambria Math" w:hAnsi="Cambria Math" w:eastAsia="Cambria Math"/>
          <w:spacing w:val="-10"/>
          <w:w w:val="105"/>
          <w:sz w:val="15"/>
        </w:rPr>
        <w:t>𝑖</w:t>
      </w:r>
      <w:r>
        <w:rPr>
          <w:rFonts w:ascii="Cambria Math" w:hAnsi="Cambria Math" w:eastAsia="Cambria Math"/>
          <w:sz w:val="15"/>
        </w:rPr>
        <w:tab/>
      </w:r>
      <w:r>
        <w:rPr>
          <w:rFonts w:ascii="Cambria Math" w:hAnsi="Cambria Math" w:eastAsia="Cambria Math"/>
          <w:spacing w:val="-10"/>
          <w:w w:val="105"/>
          <w:sz w:val="15"/>
        </w:rPr>
        <w:t>𝑖</w:t>
      </w:r>
      <w:r>
        <w:rPr>
          <w:rFonts w:ascii="Cambria Math" w:hAnsi="Cambria Math" w:eastAsia="Cambria Math"/>
          <w:sz w:val="15"/>
        </w:rPr>
        <w:tab/>
      </w:r>
      <w:r>
        <w:rPr>
          <w:rFonts w:ascii="Cambria Math" w:hAnsi="Cambria Math" w:eastAsia="Cambria Math"/>
          <w:w w:val="105"/>
          <w:sz w:val="15"/>
        </w:rPr>
        <w:t>𝑖=1</w:t>
      </w:r>
      <w:r>
        <w:rPr>
          <w:rFonts w:ascii="Cambria Math" w:hAnsi="Cambria Math" w:eastAsia="Cambria Math"/>
          <w:spacing w:val="54"/>
          <w:w w:val="105"/>
          <w:sz w:val="15"/>
        </w:rPr>
        <w:t>  </w:t>
      </w:r>
      <w:r>
        <w:rPr>
          <w:rFonts w:ascii="Cambria Math" w:hAnsi="Cambria Math" w:eastAsia="Cambria Math"/>
          <w:spacing w:val="-10"/>
          <w:w w:val="105"/>
          <w:sz w:val="15"/>
        </w:rPr>
        <w:t>𝑗</w:t>
      </w:r>
    </w:p>
    <w:p>
      <w:pPr>
        <w:pStyle w:val="BodyText"/>
        <w:rPr>
          <w:rFonts w:ascii="Cambria Math"/>
          <w:sz w:val="15"/>
        </w:rPr>
      </w:pPr>
    </w:p>
    <w:p>
      <w:pPr>
        <w:pStyle w:val="BodyText"/>
        <w:spacing w:before="14"/>
        <w:rPr>
          <w:rFonts w:ascii="Cambria Math"/>
          <w:sz w:val="15"/>
        </w:rPr>
      </w:pPr>
    </w:p>
    <w:p>
      <w:pPr>
        <w:pStyle w:val="BodyText"/>
        <w:ind w:left="1080"/>
      </w:pPr>
      <w:r>
        <w:rPr/>
        <w:t>where</w:t>
      </w:r>
      <w:r>
        <w:rPr>
          <w:spacing w:val="29"/>
        </w:rPr>
        <w:t>  </w:t>
      </w:r>
      <w:r>
        <w:rPr/>
        <w:t>y</w:t>
      </w:r>
      <w:r>
        <w:rPr>
          <w:spacing w:val="-5"/>
        </w:rPr>
        <w:t> </w:t>
      </w:r>
      <w:r>
        <w:rPr/>
        <w:t>is</w:t>
      </w:r>
      <w:r>
        <w:rPr>
          <w:spacing w:val="-3"/>
        </w:rPr>
        <w:t> </w:t>
      </w:r>
      <w:r>
        <w:rPr/>
        <w:t>the</w:t>
      </w:r>
      <w:r>
        <w:rPr>
          <w:spacing w:val="-3"/>
        </w:rPr>
        <w:t> </w:t>
      </w:r>
      <w:r>
        <w:rPr/>
        <w:t>dependent</w:t>
      </w:r>
      <w:r>
        <w:rPr>
          <w:spacing w:val="-6"/>
        </w:rPr>
        <w:t> </w:t>
      </w:r>
      <w:r>
        <w:rPr>
          <w:spacing w:val="-2"/>
        </w:rPr>
        <w:t>variable</w:t>
      </w:r>
    </w:p>
    <w:p>
      <w:pPr>
        <w:pStyle w:val="BodyText"/>
        <w:spacing w:before="27"/>
      </w:pPr>
    </w:p>
    <w:p>
      <w:pPr>
        <w:pStyle w:val="BodyText"/>
        <w:spacing w:before="1"/>
        <w:ind w:left="1800"/>
      </w:pPr>
      <w:r>
        <w:rPr/>
        <w:t>X</w:t>
      </w:r>
      <w:r>
        <w:rPr>
          <w:spacing w:val="-14"/>
        </w:rPr>
        <w:t> </w:t>
      </w:r>
      <w:r>
        <w:rPr/>
        <w:t>represents</w:t>
      </w:r>
      <w:r>
        <w:rPr>
          <w:spacing w:val="-11"/>
        </w:rPr>
        <w:t> </w:t>
      </w:r>
      <w:r>
        <w:rPr/>
        <w:t>independent</w:t>
      </w:r>
      <w:r>
        <w:rPr>
          <w:spacing w:val="-10"/>
        </w:rPr>
        <w:t> </w:t>
      </w:r>
      <w:r>
        <w:rPr>
          <w:spacing w:val="-2"/>
        </w:rPr>
        <w:t>variables</w:t>
      </w:r>
    </w:p>
    <w:p>
      <w:pPr>
        <w:pStyle w:val="BodyText"/>
        <w:spacing w:before="27"/>
      </w:pPr>
    </w:p>
    <w:p>
      <w:pPr>
        <w:pStyle w:val="BodyText"/>
        <w:spacing w:before="1"/>
        <w:ind w:left="1800"/>
      </w:pPr>
      <w:r>
        <w:rPr>
          <w:rFonts w:ascii="Cambria Math" w:hAnsi="Cambria Math"/>
        </w:rPr>
        <w:t>β</w:t>
      </w:r>
      <w:r>
        <w:rPr>
          <w:rFonts w:ascii="Cambria Math" w:hAnsi="Cambria Math"/>
          <w:spacing w:val="-4"/>
        </w:rPr>
        <w:t> </w:t>
      </w:r>
      <w:r>
        <w:rPr/>
        <w:t>denotes</w:t>
      </w:r>
      <w:r>
        <w:rPr>
          <w:spacing w:val="-9"/>
        </w:rPr>
        <w:t> </w:t>
      </w:r>
      <w:r>
        <w:rPr/>
        <w:t>regression</w:t>
      </w:r>
      <w:r>
        <w:rPr>
          <w:spacing w:val="-6"/>
        </w:rPr>
        <w:t> </w:t>
      </w:r>
      <w:r>
        <w:rPr>
          <w:spacing w:val="-2"/>
        </w:rPr>
        <w:t>coefficients</w:t>
      </w:r>
    </w:p>
    <w:p>
      <w:pPr>
        <w:pStyle w:val="BodyText"/>
        <w:spacing w:before="31"/>
      </w:pPr>
    </w:p>
    <w:p>
      <w:pPr>
        <w:pStyle w:val="BodyText"/>
        <w:ind w:left="1800"/>
      </w:pPr>
      <w:r>
        <w:rPr>
          <w:rFonts w:ascii="Cambria Math" w:hAnsi="Cambria Math"/>
        </w:rPr>
        <w:t>λ</w:t>
      </w:r>
      <w:r>
        <w:rPr>
          <w:rFonts w:ascii="Cambria Math" w:hAnsi="Cambria Math"/>
          <w:spacing w:val="-5"/>
        </w:rPr>
        <w:t> </w:t>
      </w:r>
      <w:r>
        <w:rPr/>
        <w:t>controls</w:t>
      </w:r>
      <w:r>
        <w:rPr>
          <w:spacing w:val="-11"/>
        </w:rPr>
        <w:t> </w:t>
      </w:r>
      <w:r>
        <w:rPr/>
        <w:t>the</w:t>
      </w:r>
      <w:r>
        <w:rPr>
          <w:spacing w:val="-10"/>
        </w:rPr>
        <w:t> </w:t>
      </w:r>
      <w:r>
        <w:rPr/>
        <w:t>regularization</w:t>
      </w:r>
      <w:r>
        <w:rPr>
          <w:spacing w:val="-12"/>
        </w:rPr>
        <w:t> </w:t>
      </w:r>
      <w:r>
        <w:rPr>
          <w:spacing w:val="-2"/>
        </w:rPr>
        <w:t>strength</w:t>
      </w:r>
    </w:p>
    <w:p>
      <w:pPr>
        <w:pStyle w:val="BodyText"/>
        <w:spacing w:before="30"/>
      </w:pPr>
    </w:p>
    <w:p>
      <w:pPr>
        <w:pStyle w:val="Heading3"/>
        <w:numPr>
          <w:ilvl w:val="1"/>
          <w:numId w:val="1"/>
        </w:numPr>
        <w:tabs>
          <w:tab w:pos="1405" w:val="left" w:leader="none"/>
        </w:tabs>
        <w:spacing w:line="240" w:lineRule="auto" w:before="0" w:after="0"/>
        <w:ind w:left="1405" w:right="0" w:hanging="325"/>
        <w:jc w:val="left"/>
      </w:pPr>
      <w:bookmarkStart w:name="3.6 Features:" w:id="13"/>
      <w:bookmarkEnd w:id="13"/>
      <w:r>
        <w:rPr>
          <w:b w:val="0"/>
        </w:rPr>
      </w:r>
      <w:r>
        <w:rPr>
          <w:spacing w:val="-2"/>
        </w:rPr>
        <w:t>Features:</w:t>
      </w:r>
    </w:p>
    <w:p>
      <w:pPr>
        <w:pStyle w:val="BodyText"/>
        <w:spacing w:before="22"/>
        <w:rPr>
          <w:b/>
        </w:rPr>
      </w:pPr>
    </w:p>
    <w:p>
      <w:pPr>
        <w:pStyle w:val="ListParagraph"/>
        <w:numPr>
          <w:ilvl w:val="0"/>
          <w:numId w:val="2"/>
        </w:numPr>
        <w:tabs>
          <w:tab w:pos="1080" w:val="left" w:leader="none"/>
        </w:tabs>
        <w:spacing w:line="240" w:lineRule="auto" w:before="0" w:after="0"/>
        <w:ind w:left="1080" w:right="0" w:hanging="360"/>
        <w:jc w:val="left"/>
        <w:rPr>
          <w:rFonts w:ascii="Microsoft Sans Serif" w:hAnsi="Microsoft Sans Serif"/>
          <w:sz w:val="22"/>
        </w:rPr>
      </w:pPr>
      <w:r>
        <w:rPr>
          <w:spacing w:val="-2"/>
          <w:sz w:val="22"/>
        </w:rPr>
        <w:t>Customer Segmentation:</w:t>
      </w:r>
      <w:r>
        <w:rPr>
          <w:spacing w:val="5"/>
          <w:sz w:val="22"/>
        </w:rPr>
        <w:t> </w:t>
      </w:r>
      <w:r>
        <w:rPr>
          <w:spacing w:val="-2"/>
          <w:sz w:val="22"/>
        </w:rPr>
        <w:t>Identifies</w:t>
      </w:r>
      <w:r>
        <w:rPr>
          <w:spacing w:val="5"/>
          <w:sz w:val="22"/>
        </w:rPr>
        <w:t> </w:t>
      </w:r>
      <w:r>
        <w:rPr>
          <w:spacing w:val="-2"/>
          <w:sz w:val="22"/>
        </w:rPr>
        <w:t>key</w:t>
      </w:r>
      <w:r>
        <w:rPr>
          <w:sz w:val="22"/>
        </w:rPr>
        <w:t> </w:t>
      </w:r>
      <w:r>
        <w:rPr>
          <w:spacing w:val="-2"/>
          <w:sz w:val="22"/>
        </w:rPr>
        <w:t>factors</w:t>
      </w:r>
      <w:r>
        <w:rPr>
          <w:spacing w:val="3"/>
          <w:sz w:val="22"/>
        </w:rPr>
        <w:t> </w:t>
      </w:r>
      <w:r>
        <w:rPr>
          <w:spacing w:val="-2"/>
          <w:sz w:val="22"/>
        </w:rPr>
        <w:t>influencing</w:t>
      </w:r>
      <w:r>
        <w:rPr>
          <w:spacing w:val="1"/>
          <w:sz w:val="22"/>
        </w:rPr>
        <w:t> </w:t>
      </w:r>
      <w:r>
        <w:rPr>
          <w:spacing w:val="-2"/>
          <w:sz w:val="22"/>
        </w:rPr>
        <w:t>customer</w:t>
      </w:r>
      <w:r>
        <w:rPr>
          <w:spacing w:val="8"/>
          <w:sz w:val="22"/>
        </w:rPr>
        <w:t> </w:t>
      </w:r>
      <w:r>
        <w:rPr>
          <w:spacing w:val="-2"/>
          <w:sz w:val="22"/>
        </w:rPr>
        <w:t>behavior.</w:t>
      </w:r>
    </w:p>
    <w:p>
      <w:pPr>
        <w:pStyle w:val="ListParagraph"/>
        <w:spacing w:after="0" w:line="240" w:lineRule="auto"/>
        <w:jc w:val="left"/>
        <w:rPr>
          <w:rFonts w:ascii="Microsoft Sans Serif" w:hAnsi="Microsoft Sans Serif"/>
          <w:sz w:val="22"/>
        </w:rPr>
        <w:sectPr>
          <w:type w:val="continuous"/>
          <w:pgSz w:w="12240" w:h="15840"/>
          <w:pgMar w:header="0" w:footer="618" w:top="1360" w:bottom="280" w:left="1080" w:right="1080"/>
        </w:sectPr>
      </w:pPr>
    </w:p>
    <w:p>
      <w:pPr>
        <w:pStyle w:val="ListParagraph"/>
        <w:numPr>
          <w:ilvl w:val="0"/>
          <w:numId w:val="2"/>
        </w:numPr>
        <w:tabs>
          <w:tab w:pos="1080" w:val="left" w:leader="none"/>
        </w:tabs>
        <w:spacing w:line="240" w:lineRule="auto" w:before="77" w:after="0"/>
        <w:ind w:left="1080" w:right="0" w:hanging="360"/>
        <w:jc w:val="left"/>
        <w:rPr>
          <w:rFonts w:ascii="Microsoft Sans Serif" w:hAnsi="Microsoft Sans Serif"/>
          <w:sz w:val="22"/>
        </w:rPr>
      </w:pPr>
      <w:r>
        <w:rPr>
          <w:sz w:val="22"/>
        </w:rPr>
        <w:t>Ad</w:t>
      </w:r>
      <w:r>
        <w:rPr>
          <w:spacing w:val="-16"/>
          <w:sz w:val="22"/>
        </w:rPr>
        <w:t> </w:t>
      </w:r>
      <w:r>
        <w:rPr>
          <w:sz w:val="22"/>
        </w:rPr>
        <w:t>Spend</w:t>
      </w:r>
      <w:r>
        <w:rPr>
          <w:spacing w:val="-12"/>
          <w:sz w:val="22"/>
        </w:rPr>
        <w:t> </w:t>
      </w:r>
      <w:r>
        <w:rPr>
          <w:sz w:val="22"/>
        </w:rPr>
        <w:t>Optimization:</w:t>
      </w:r>
      <w:r>
        <w:rPr>
          <w:spacing w:val="-10"/>
          <w:sz w:val="22"/>
        </w:rPr>
        <w:t> </w:t>
      </w:r>
      <w:r>
        <w:rPr>
          <w:sz w:val="22"/>
        </w:rPr>
        <w:t>Determines</w:t>
      </w:r>
      <w:r>
        <w:rPr>
          <w:spacing w:val="-12"/>
          <w:sz w:val="22"/>
        </w:rPr>
        <w:t> </w:t>
      </w:r>
      <w:r>
        <w:rPr>
          <w:sz w:val="22"/>
        </w:rPr>
        <w:t>the</w:t>
      </w:r>
      <w:r>
        <w:rPr>
          <w:spacing w:val="-11"/>
          <w:sz w:val="22"/>
        </w:rPr>
        <w:t> </w:t>
      </w:r>
      <w:r>
        <w:rPr>
          <w:sz w:val="22"/>
        </w:rPr>
        <w:t>most</w:t>
      </w:r>
      <w:r>
        <w:rPr>
          <w:spacing w:val="-13"/>
          <w:sz w:val="22"/>
        </w:rPr>
        <w:t> </w:t>
      </w:r>
      <w:r>
        <w:rPr>
          <w:sz w:val="22"/>
        </w:rPr>
        <w:t>impactful</w:t>
      </w:r>
      <w:r>
        <w:rPr>
          <w:spacing w:val="-11"/>
          <w:sz w:val="22"/>
        </w:rPr>
        <w:t> </w:t>
      </w:r>
      <w:r>
        <w:rPr>
          <w:sz w:val="22"/>
        </w:rPr>
        <w:t>advertising</w:t>
      </w:r>
      <w:r>
        <w:rPr>
          <w:spacing w:val="-13"/>
          <w:sz w:val="22"/>
        </w:rPr>
        <w:t> </w:t>
      </w:r>
      <w:r>
        <w:rPr>
          <w:spacing w:val="-2"/>
          <w:sz w:val="22"/>
        </w:rPr>
        <w:t>channels.</w:t>
      </w:r>
    </w:p>
    <w:p>
      <w:pPr>
        <w:pStyle w:val="ListParagraph"/>
        <w:numPr>
          <w:ilvl w:val="0"/>
          <w:numId w:val="2"/>
        </w:numPr>
        <w:tabs>
          <w:tab w:pos="1080" w:val="left" w:leader="none"/>
        </w:tabs>
        <w:spacing w:line="240" w:lineRule="auto" w:before="40" w:after="0"/>
        <w:ind w:left="1080" w:right="0" w:hanging="360"/>
        <w:jc w:val="left"/>
        <w:rPr>
          <w:rFonts w:ascii="Microsoft Sans Serif" w:hAnsi="Microsoft Sans Serif"/>
          <w:sz w:val="22"/>
        </w:rPr>
      </w:pPr>
      <w:r>
        <w:rPr>
          <w:spacing w:val="-2"/>
          <w:sz w:val="22"/>
        </w:rPr>
        <w:t>Price Sensitivity</w:t>
      </w:r>
      <w:r>
        <w:rPr>
          <w:spacing w:val="-1"/>
          <w:sz w:val="22"/>
        </w:rPr>
        <w:t> </w:t>
      </w:r>
      <w:r>
        <w:rPr>
          <w:spacing w:val="-2"/>
          <w:sz w:val="22"/>
        </w:rPr>
        <w:t>Analysis:</w:t>
      </w:r>
      <w:r>
        <w:rPr>
          <w:spacing w:val="4"/>
          <w:sz w:val="22"/>
        </w:rPr>
        <w:t> </w:t>
      </w:r>
      <w:r>
        <w:rPr>
          <w:spacing w:val="-2"/>
          <w:sz w:val="22"/>
        </w:rPr>
        <w:t>Highlights</w:t>
      </w:r>
      <w:r>
        <w:rPr>
          <w:spacing w:val="3"/>
          <w:sz w:val="22"/>
        </w:rPr>
        <w:t> </w:t>
      </w:r>
      <w:r>
        <w:rPr>
          <w:spacing w:val="-2"/>
          <w:sz w:val="22"/>
        </w:rPr>
        <w:t>how</w:t>
      </w:r>
      <w:r>
        <w:rPr>
          <w:sz w:val="22"/>
        </w:rPr>
        <w:t> </w:t>
      </w:r>
      <w:r>
        <w:rPr>
          <w:spacing w:val="-2"/>
          <w:sz w:val="22"/>
        </w:rPr>
        <w:t>different</w:t>
      </w:r>
      <w:r>
        <w:rPr>
          <w:spacing w:val="4"/>
          <w:sz w:val="22"/>
        </w:rPr>
        <w:t> </w:t>
      </w:r>
      <w:r>
        <w:rPr>
          <w:spacing w:val="-2"/>
          <w:sz w:val="22"/>
        </w:rPr>
        <w:t>pricing</w:t>
      </w:r>
      <w:r>
        <w:rPr>
          <w:spacing w:val="-1"/>
          <w:sz w:val="22"/>
        </w:rPr>
        <w:t> </w:t>
      </w:r>
      <w:r>
        <w:rPr>
          <w:spacing w:val="-2"/>
          <w:sz w:val="22"/>
        </w:rPr>
        <w:t>strategies</w:t>
      </w:r>
      <w:r>
        <w:rPr>
          <w:spacing w:val="3"/>
          <w:sz w:val="22"/>
        </w:rPr>
        <w:t> </w:t>
      </w:r>
      <w:r>
        <w:rPr>
          <w:spacing w:val="-2"/>
          <w:sz w:val="22"/>
        </w:rPr>
        <w:t>affect</w:t>
      </w:r>
      <w:r>
        <w:rPr>
          <w:spacing w:val="4"/>
          <w:sz w:val="22"/>
        </w:rPr>
        <w:t> </w:t>
      </w:r>
      <w:r>
        <w:rPr>
          <w:spacing w:val="-2"/>
          <w:sz w:val="22"/>
        </w:rPr>
        <w:t>sales.</w:t>
      </w:r>
    </w:p>
    <w:p>
      <w:pPr>
        <w:pStyle w:val="ListParagraph"/>
        <w:numPr>
          <w:ilvl w:val="0"/>
          <w:numId w:val="2"/>
        </w:numPr>
        <w:tabs>
          <w:tab w:pos="1080" w:val="left" w:leader="none"/>
        </w:tabs>
        <w:spacing w:line="240" w:lineRule="auto" w:before="40" w:after="0"/>
        <w:ind w:left="1080" w:right="0" w:hanging="360"/>
        <w:jc w:val="left"/>
        <w:rPr>
          <w:rFonts w:ascii="Microsoft Sans Serif" w:hAnsi="Microsoft Sans Serif"/>
          <w:sz w:val="22"/>
        </w:rPr>
      </w:pPr>
      <w:r>
        <w:rPr>
          <w:sz w:val="22"/>
        </w:rPr>
        <w:t>Churn</w:t>
      </w:r>
      <w:r>
        <w:rPr>
          <w:spacing w:val="-16"/>
          <w:sz w:val="22"/>
        </w:rPr>
        <w:t> </w:t>
      </w:r>
      <w:r>
        <w:rPr>
          <w:sz w:val="22"/>
        </w:rPr>
        <w:t>Prediction:</w:t>
      </w:r>
      <w:r>
        <w:rPr>
          <w:spacing w:val="-12"/>
          <w:sz w:val="22"/>
        </w:rPr>
        <w:t> </w:t>
      </w:r>
      <w:r>
        <w:rPr>
          <w:sz w:val="22"/>
        </w:rPr>
        <w:t>Helps</w:t>
      </w:r>
      <w:r>
        <w:rPr>
          <w:spacing w:val="-10"/>
          <w:sz w:val="22"/>
        </w:rPr>
        <w:t> </w:t>
      </w:r>
      <w:r>
        <w:rPr>
          <w:sz w:val="22"/>
        </w:rPr>
        <w:t>identify</w:t>
      </w:r>
      <w:r>
        <w:rPr>
          <w:spacing w:val="-14"/>
          <w:sz w:val="22"/>
        </w:rPr>
        <w:t> </w:t>
      </w:r>
      <w:r>
        <w:rPr>
          <w:sz w:val="22"/>
        </w:rPr>
        <w:t>factors</w:t>
      </w:r>
      <w:r>
        <w:rPr>
          <w:spacing w:val="-13"/>
          <w:sz w:val="22"/>
        </w:rPr>
        <w:t> </w:t>
      </w:r>
      <w:r>
        <w:rPr>
          <w:sz w:val="22"/>
        </w:rPr>
        <w:t>contributing</w:t>
      </w:r>
      <w:r>
        <w:rPr>
          <w:spacing w:val="-13"/>
          <w:sz w:val="22"/>
        </w:rPr>
        <w:t> </w:t>
      </w:r>
      <w:r>
        <w:rPr>
          <w:sz w:val="22"/>
        </w:rPr>
        <w:t>to</w:t>
      </w:r>
      <w:r>
        <w:rPr>
          <w:spacing w:val="-12"/>
          <w:sz w:val="22"/>
        </w:rPr>
        <w:t> </w:t>
      </w:r>
      <w:r>
        <w:rPr>
          <w:sz w:val="22"/>
        </w:rPr>
        <w:t>customer</w:t>
      </w:r>
      <w:r>
        <w:rPr>
          <w:spacing w:val="-10"/>
          <w:sz w:val="22"/>
        </w:rPr>
        <w:t> </w:t>
      </w:r>
      <w:r>
        <w:rPr>
          <w:spacing w:val="-2"/>
          <w:sz w:val="22"/>
        </w:rPr>
        <w:t>attrition</w:t>
      </w:r>
    </w:p>
    <w:p>
      <w:pPr>
        <w:pStyle w:val="BodyText"/>
        <w:spacing w:before="29"/>
      </w:pPr>
    </w:p>
    <w:p>
      <w:pPr>
        <w:pStyle w:val="Heading3"/>
        <w:numPr>
          <w:ilvl w:val="1"/>
          <w:numId w:val="1"/>
        </w:numPr>
        <w:tabs>
          <w:tab w:pos="1461" w:val="left" w:leader="none"/>
        </w:tabs>
        <w:spacing w:line="240" w:lineRule="auto" w:before="0" w:after="0"/>
        <w:ind w:left="1461" w:right="0" w:hanging="381"/>
        <w:jc w:val="left"/>
      </w:pPr>
      <w:bookmarkStart w:name="3.7 Guide: Inputs and outputs:" w:id="14"/>
      <w:bookmarkEnd w:id="14"/>
      <w:r>
        <w:rPr>
          <w:b w:val="0"/>
        </w:rPr>
      </w:r>
      <w:r>
        <w:rPr>
          <w:color w:val="202020"/>
        </w:rPr>
        <w:t>Guide:</w:t>
      </w:r>
      <w:r>
        <w:rPr>
          <w:color w:val="202020"/>
          <w:spacing w:val="-7"/>
        </w:rPr>
        <w:t> </w:t>
      </w:r>
      <w:r>
        <w:rPr>
          <w:color w:val="202020"/>
        </w:rPr>
        <w:t>Inputs</w:t>
      </w:r>
      <w:r>
        <w:rPr>
          <w:color w:val="202020"/>
          <w:spacing w:val="-7"/>
        </w:rPr>
        <w:t> </w:t>
      </w:r>
      <w:r>
        <w:rPr>
          <w:color w:val="202020"/>
        </w:rPr>
        <w:t>and</w:t>
      </w:r>
      <w:r>
        <w:rPr>
          <w:color w:val="202020"/>
          <w:spacing w:val="-6"/>
        </w:rPr>
        <w:t> </w:t>
      </w:r>
      <w:r>
        <w:rPr>
          <w:color w:val="202020"/>
          <w:spacing w:val="-2"/>
        </w:rPr>
        <w:t>outputs:</w:t>
      </w:r>
    </w:p>
    <w:p>
      <w:pPr>
        <w:pStyle w:val="ListParagraph"/>
        <w:numPr>
          <w:ilvl w:val="0"/>
          <w:numId w:val="2"/>
        </w:numPr>
        <w:tabs>
          <w:tab w:pos="1080" w:val="left" w:leader="none"/>
        </w:tabs>
        <w:spacing w:line="240" w:lineRule="auto" w:before="235" w:after="0"/>
        <w:ind w:left="1080" w:right="0" w:hanging="360"/>
        <w:jc w:val="left"/>
        <w:rPr>
          <w:rFonts w:ascii="Microsoft Sans Serif" w:hAnsi="Microsoft Sans Serif"/>
          <w:sz w:val="22"/>
        </w:rPr>
      </w:pPr>
      <w:r>
        <w:rPr>
          <w:sz w:val="22"/>
        </w:rPr>
        <w:t>Inputs:</w:t>
      </w:r>
      <w:r>
        <w:rPr>
          <w:spacing w:val="-11"/>
          <w:sz w:val="22"/>
        </w:rPr>
        <w:t> </w:t>
      </w:r>
      <w:r>
        <w:rPr>
          <w:sz w:val="22"/>
        </w:rPr>
        <w:t>Predictor</w:t>
      </w:r>
      <w:r>
        <w:rPr>
          <w:spacing w:val="-10"/>
          <w:sz w:val="22"/>
        </w:rPr>
        <w:t> </w:t>
      </w:r>
      <w:r>
        <w:rPr>
          <w:sz w:val="22"/>
        </w:rPr>
        <w:t>variables</w:t>
      </w:r>
      <w:r>
        <w:rPr>
          <w:spacing w:val="-10"/>
          <w:sz w:val="22"/>
        </w:rPr>
        <w:t> </w:t>
      </w:r>
      <w:r>
        <w:rPr>
          <w:sz w:val="22"/>
        </w:rPr>
        <w:t>(X),</w:t>
      </w:r>
      <w:r>
        <w:rPr>
          <w:spacing w:val="-13"/>
          <w:sz w:val="22"/>
        </w:rPr>
        <w:t> </w:t>
      </w:r>
      <w:r>
        <w:rPr>
          <w:sz w:val="22"/>
        </w:rPr>
        <w:t>Response</w:t>
      </w:r>
      <w:r>
        <w:rPr>
          <w:spacing w:val="-11"/>
          <w:sz w:val="22"/>
        </w:rPr>
        <w:t> </w:t>
      </w:r>
      <w:r>
        <w:rPr>
          <w:sz w:val="22"/>
        </w:rPr>
        <w:t>variable</w:t>
      </w:r>
      <w:r>
        <w:rPr>
          <w:spacing w:val="-13"/>
          <w:sz w:val="22"/>
        </w:rPr>
        <w:t> </w:t>
      </w:r>
      <w:r>
        <w:rPr>
          <w:sz w:val="22"/>
        </w:rPr>
        <w:t>(y),</w:t>
      </w:r>
      <w:r>
        <w:rPr>
          <w:spacing w:val="-13"/>
          <w:sz w:val="22"/>
        </w:rPr>
        <w:t> </w:t>
      </w:r>
      <w:r>
        <w:rPr>
          <w:sz w:val="22"/>
        </w:rPr>
        <w:t>Regularization</w:t>
      </w:r>
      <w:r>
        <w:rPr>
          <w:spacing w:val="-13"/>
          <w:sz w:val="22"/>
        </w:rPr>
        <w:t> </w:t>
      </w:r>
      <w:r>
        <w:rPr>
          <w:sz w:val="22"/>
        </w:rPr>
        <w:t>parameter</w:t>
      </w:r>
      <w:r>
        <w:rPr>
          <w:spacing w:val="35"/>
          <w:sz w:val="22"/>
        </w:rPr>
        <w:t> </w:t>
      </w:r>
      <w:r>
        <w:rPr>
          <w:spacing w:val="-5"/>
          <w:sz w:val="22"/>
        </w:rPr>
        <w:t>(</w:t>
      </w:r>
      <w:r>
        <w:rPr>
          <w:rFonts w:ascii="Cambria Math" w:hAnsi="Cambria Math"/>
          <w:spacing w:val="-5"/>
          <w:sz w:val="22"/>
        </w:rPr>
        <w:t>λ</w:t>
      </w:r>
      <w:r>
        <w:rPr>
          <w:spacing w:val="-5"/>
          <w:sz w:val="22"/>
        </w:rPr>
        <w:t>)</w:t>
      </w:r>
    </w:p>
    <w:p>
      <w:pPr>
        <w:pStyle w:val="BodyText"/>
        <w:spacing w:before="9"/>
        <w:rPr>
          <w:sz w:val="5"/>
        </w:rPr>
      </w:pPr>
      <w:r>
        <w:rPr>
          <w:sz w:val="5"/>
        </w:rPr>
        <mc:AlternateContent>
          <mc:Choice Requires="wps">
            <w:drawing>
              <wp:anchor distT="0" distB="0" distL="0" distR="0" allowOverlap="1" layoutInCell="1" locked="0" behindDoc="1" simplePos="0" relativeHeight="487589376">
                <wp:simplePos x="0" y="0"/>
                <wp:positionH relativeFrom="page">
                  <wp:posOffset>3209925</wp:posOffset>
                </wp:positionH>
                <wp:positionV relativeFrom="paragraph">
                  <wp:posOffset>57904</wp:posOffset>
                </wp:positionV>
                <wp:extent cx="77470" cy="2794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7470" cy="27940"/>
                        </a:xfrm>
                        <a:custGeom>
                          <a:avLst/>
                          <a:gdLst/>
                          <a:ahLst/>
                          <a:cxnLst/>
                          <a:rect l="l" t="t" r="r" b="b"/>
                          <a:pathLst>
                            <a:path w="77470" h="27940">
                              <a:moveTo>
                                <a:pt x="0" y="27940"/>
                              </a:moveTo>
                              <a:lnTo>
                                <a:pt x="38735" y="0"/>
                              </a:lnTo>
                              <a:lnTo>
                                <a:pt x="77470" y="27940"/>
                              </a:lnTo>
                            </a:path>
                          </a:pathLst>
                        </a:custGeom>
                        <a:ln w="931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75pt;margin-top:4.559375pt;width:6.1pt;height:2.2pt;mso-position-horizontal-relative:page;mso-position-vertical-relative:paragraph;z-index:-15727104;mso-wrap-distance-left:0;mso-wrap-distance-right:0" id="docshape2" coordorigin="5055,91" coordsize="122,44" path="m5055,135l5116,91,5177,135e" filled="false" stroked="true" strokeweight=".73331pt" strokecolor="#000000">
                <v:path arrowok="t"/>
                <v:stroke dashstyle="solid"/>
                <w10:wrap type="topAndBottom"/>
              </v:shape>
            </w:pict>
          </mc:Fallback>
        </mc:AlternateContent>
      </w:r>
      <w:r>
        <w:rPr>
          <w:sz w:val="5"/>
        </w:rPr>
        <mc:AlternateContent>
          <mc:Choice Requires="wps">
            <w:drawing>
              <wp:anchor distT="0" distB="0" distL="0" distR="0" allowOverlap="1" layoutInCell="1" locked="0" behindDoc="1" simplePos="0" relativeHeight="487589888">
                <wp:simplePos x="0" y="0"/>
                <wp:positionH relativeFrom="page">
                  <wp:posOffset>4551045</wp:posOffset>
                </wp:positionH>
                <wp:positionV relativeFrom="paragraph">
                  <wp:posOffset>57904</wp:posOffset>
                </wp:positionV>
                <wp:extent cx="78105" cy="2794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78105" cy="27940"/>
                        </a:xfrm>
                        <a:custGeom>
                          <a:avLst/>
                          <a:gdLst/>
                          <a:ahLst/>
                          <a:cxnLst/>
                          <a:rect l="l" t="t" r="r" b="b"/>
                          <a:pathLst>
                            <a:path w="78105" h="27940">
                              <a:moveTo>
                                <a:pt x="0" y="27940"/>
                              </a:moveTo>
                              <a:lnTo>
                                <a:pt x="39115" y="0"/>
                              </a:lnTo>
                              <a:lnTo>
                                <a:pt x="78104" y="27940"/>
                              </a:lnTo>
                            </a:path>
                          </a:pathLst>
                        </a:custGeom>
                        <a:ln w="931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8.350006pt;margin-top:4.559375pt;width:6.15pt;height:2.2pt;mso-position-horizontal-relative:page;mso-position-vertical-relative:paragraph;z-index:-15726592;mso-wrap-distance-left:0;mso-wrap-distance-right:0" id="docshape3" coordorigin="7167,91" coordsize="123,44" path="m7167,135l7229,91,7290,135e" filled="false" stroked="true" strokeweight=".73331pt" strokecolor="#000000">
                <v:path arrowok="t"/>
                <v:stroke dashstyle="solid"/>
                <w10:wrap type="topAndBottom"/>
              </v:shape>
            </w:pict>
          </mc:Fallback>
        </mc:AlternateContent>
      </w:r>
    </w:p>
    <w:p>
      <w:pPr>
        <w:pStyle w:val="ListParagraph"/>
        <w:numPr>
          <w:ilvl w:val="0"/>
          <w:numId w:val="2"/>
        </w:numPr>
        <w:tabs>
          <w:tab w:pos="1080" w:val="left" w:leader="none"/>
        </w:tabs>
        <w:spacing w:line="240" w:lineRule="auto" w:before="0" w:after="0"/>
        <w:ind w:left="1080" w:right="0" w:hanging="360"/>
        <w:jc w:val="left"/>
        <w:rPr>
          <w:rFonts w:ascii="Microsoft Sans Serif" w:hAnsi="Microsoft Sans Serif" w:eastAsia="Microsoft Sans Serif"/>
          <w:sz w:val="22"/>
        </w:rPr>
      </w:pPr>
      <w:r>
        <w:rPr>
          <w:spacing w:val="-2"/>
          <w:sz w:val="22"/>
        </w:rPr>
        <w:t>Outputs:</w:t>
      </w:r>
      <w:r>
        <w:rPr>
          <w:sz w:val="22"/>
        </w:rPr>
        <w:t> </w:t>
      </w:r>
      <w:r>
        <w:rPr>
          <w:spacing w:val="-2"/>
          <w:sz w:val="22"/>
        </w:rPr>
        <w:t>Estimated</w:t>
      </w:r>
      <w:r>
        <w:rPr>
          <w:spacing w:val="4"/>
          <w:sz w:val="22"/>
        </w:rPr>
        <w:t> </w:t>
      </w:r>
      <w:r>
        <w:rPr>
          <w:spacing w:val="-2"/>
          <w:sz w:val="22"/>
        </w:rPr>
        <w:t>coefficients</w:t>
      </w:r>
      <w:r>
        <w:rPr>
          <w:spacing w:val="1"/>
          <w:sz w:val="22"/>
        </w:rPr>
        <w:t> </w:t>
      </w:r>
      <w:r>
        <w:rPr>
          <w:spacing w:val="-2"/>
          <w:sz w:val="22"/>
        </w:rPr>
        <w:t>(</w:t>
      </w:r>
      <w:r>
        <w:rPr>
          <w:rFonts w:ascii="Cambria Math" w:hAnsi="Cambria Math" w:eastAsia="Cambria Math"/>
          <w:spacing w:val="-2"/>
          <w:sz w:val="22"/>
        </w:rPr>
        <w:t>β</w:t>
      </w:r>
      <w:r>
        <w:rPr>
          <w:spacing w:val="-2"/>
          <w:sz w:val="22"/>
        </w:rPr>
        <w:t>),</w:t>
      </w:r>
      <w:r>
        <w:rPr>
          <w:spacing w:val="1"/>
          <w:sz w:val="22"/>
        </w:rPr>
        <w:t> </w:t>
      </w:r>
      <w:r>
        <w:rPr>
          <w:spacing w:val="-2"/>
          <w:sz w:val="22"/>
        </w:rPr>
        <w:t>Predicted</w:t>
      </w:r>
      <w:r>
        <w:rPr>
          <w:spacing w:val="3"/>
          <w:sz w:val="22"/>
        </w:rPr>
        <w:t> </w:t>
      </w:r>
      <w:r>
        <w:rPr>
          <w:spacing w:val="-2"/>
          <w:sz w:val="22"/>
        </w:rPr>
        <w:t>variables</w:t>
      </w:r>
      <w:r>
        <w:rPr>
          <w:spacing w:val="1"/>
          <w:sz w:val="22"/>
        </w:rPr>
        <w:t> </w:t>
      </w:r>
      <w:r>
        <w:rPr>
          <w:spacing w:val="-5"/>
          <w:sz w:val="22"/>
        </w:rPr>
        <w:t>(</w:t>
      </w:r>
      <w:r>
        <w:rPr>
          <w:rFonts w:ascii="Cambria Math" w:hAnsi="Cambria Math" w:eastAsia="Cambria Math"/>
          <w:spacing w:val="-5"/>
          <w:sz w:val="22"/>
        </w:rPr>
        <w:t>𝑦</w:t>
      </w:r>
      <w:r>
        <w:rPr>
          <w:spacing w:val="-5"/>
          <w:sz w:val="22"/>
        </w:rPr>
        <w:t>)</w:t>
      </w:r>
    </w:p>
    <w:p>
      <w:pPr>
        <w:pStyle w:val="BodyText"/>
        <w:spacing w:line="276" w:lineRule="auto" w:before="224"/>
        <w:ind w:left="360" w:right="354"/>
        <w:jc w:val="both"/>
      </w:pPr>
      <w:r>
        <w:rPr/>
        <w:t>In this document, the LASSO regression model takes historical market data from SPY, including Open, High, Low, Close, Volume, and Close prices. The dataset undergoes preprocessing, including standardization, and is split into training and testing sets. The model undergoes hyperparameter tuning using cross-validation to determine the best regularization strength (</w:t>
      </w:r>
      <w:r>
        <w:rPr>
          <w:rFonts w:ascii="Cambria Math" w:hAnsi="Cambria Math"/>
        </w:rPr>
        <w:t>λ</w:t>
      </w:r>
      <w:r>
        <w:rPr/>
        <w:t>).The trained LASSO model provides feature selection by shrinking some coefficients to zero, generates predictions for the test</w:t>
      </w:r>
      <w:r>
        <w:rPr>
          <w:spacing w:val="40"/>
        </w:rPr>
        <w:t> </w:t>
      </w:r>
      <w:r>
        <w:rPr/>
        <w:t>dataset, and evaluates performance using Mean Squared Error (MSE) and R-Squared (R²) Score.</w:t>
      </w:r>
    </w:p>
    <w:p>
      <w:pPr>
        <w:pStyle w:val="Heading3"/>
        <w:numPr>
          <w:ilvl w:val="1"/>
          <w:numId w:val="1"/>
        </w:numPr>
        <w:tabs>
          <w:tab w:pos="1405" w:val="left" w:leader="none"/>
        </w:tabs>
        <w:spacing w:line="240" w:lineRule="auto" w:before="210" w:after="0"/>
        <w:ind w:left="1405" w:right="0" w:hanging="325"/>
        <w:jc w:val="left"/>
      </w:pPr>
      <w:bookmarkStart w:name="3.8 Hyperparameters" w:id="15"/>
      <w:bookmarkEnd w:id="15"/>
      <w:r>
        <w:rPr>
          <w:b w:val="0"/>
        </w:rPr>
      </w:r>
      <w:r>
        <w:rPr>
          <w:spacing w:val="-2"/>
        </w:rPr>
        <w:t>Hyperparameters</w:t>
      </w:r>
    </w:p>
    <w:p>
      <w:pPr>
        <w:pStyle w:val="BodyText"/>
        <w:spacing w:before="22"/>
        <w:rPr>
          <w:b/>
        </w:rPr>
      </w:pPr>
    </w:p>
    <w:p>
      <w:pPr>
        <w:pStyle w:val="ListParagraph"/>
        <w:numPr>
          <w:ilvl w:val="0"/>
          <w:numId w:val="2"/>
        </w:numPr>
        <w:tabs>
          <w:tab w:pos="1080" w:val="left" w:leader="none"/>
        </w:tabs>
        <w:spacing w:line="273" w:lineRule="auto" w:before="0" w:after="0"/>
        <w:ind w:left="1080" w:right="1165" w:hanging="360"/>
        <w:jc w:val="left"/>
        <w:rPr>
          <w:rFonts w:ascii="Microsoft Sans Serif" w:hAnsi="Microsoft Sans Serif"/>
          <w:sz w:val="22"/>
        </w:rPr>
      </w:pPr>
      <w:r>
        <w:rPr>
          <w:sz w:val="22"/>
        </w:rPr>
        <w:t>Choosing</w:t>
      </w:r>
      <w:r>
        <w:rPr>
          <w:spacing w:val="-10"/>
          <w:sz w:val="22"/>
        </w:rPr>
        <w:t> </w:t>
      </w:r>
      <w:r>
        <w:rPr>
          <w:sz w:val="22"/>
        </w:rPr>
        <w:t>the</w:t>
      </w:r>
      <w:r>
        <w:rPr>
          <w:spacing w:val="-8"/>
          <w:sz w:val="22"/>
        </w:rPr>
        <w:t> </w:t>
      </w:r>
      <w:r>
        <w:rPr>
          <w:sz w:val="22"/>
        </w:rPr>
        <w:t>Optimal</w:t>
      </w:r>
      <w:r>
        <w:rPr>
          <w:spacing w:val="-6"/>
          <w:sz w:val="22"/>
        </w:rPr>
        <w:t> </w:t>
      </w:r>
      <w:r>
        <w:rPr>
          <w:sz w:val="22"/>
        </w:rPr>
        <w:t>λ:</w:t>
      </w:r>
      <w:r>
        <w:rPr>
          <w:spacing w:val="-7"/>
          <w:sz w:val="22"/>
        </w:rPr>
        <w:t> </w:t>
      </w:r>
      <w:r>
        <w:rPr>
          <w:sz w:val="22"/>
        </w:rPr>
        <w:t>Performed</w:t>
      </w:r>
      <w:r>
        <w:rPr>
          <w:spacing w:val="-7"/>
          <w:sz w:val="22"/>
        </w:rPr>
        <w:t> </w:t>
      </w:r>
      <w:r>
        <w:rPr>
          <w:sz w:val="22"/>
        </w:rPr>
        <w:t>using</w:t>
      </w:r>
      <w:r>
        <w:rPr>
          <w:spacing w:val="-10"/>
          <w:sz w:val="22"/>
        </w:rPr>
        <w:t> </w:t>
      </w:r>
      <w:r>
        <w:rPr>
          <w:sz w:val="22"/>
        </w:rPr>
        <w:t>cross-validation</w:t>
      </w:r>
      <w:r>
        <w:rPr>
          <w:spacing w:val="-7"/>
          <w:sz w:val="22"/>
        </w:rPr>
        <w:t> </w:t>
      </w:r>
      <w:r>
        <w:rPr>
          <w:sz w:val="22"/>
        </w:rPr>
        <w:t>techniques</w:t>
      </w:r>
      <w:r>
        <w:rPr>
          <w:spacing w:val="-7"/>
          <w:sz w:val="22"/>
        </w:rPr>
        <w:t> </w:t>
      </w:r>
      <w:r>
        <w:rPr>
          <w:sz w:val="22"/>
        </w:rPr>
        <w:t>like</w:t>
      </w:r>
      <w:r>
        <w:rPr>
          <w:spacing w:val="-7"/>
          <w:sz w:val="22"/>
        </w:rPr>
        <w:t> </w:t>
      </w:r>
      <w:r>
        <w:rPr>
          <w:sz w:val="22"/>
        </w:rPr>
        <w:t>Grid</w:t>
      </w:r>
      <w:r>
        <w:rPr>
          <w:spacing w:val="-7"/>
          <w:sz w:val="22"/>
        </w:rPr>
        <w:t> </w:t>
      </w:r>
      <w:r>
        <w:rPr>
          <w:sz w:val="22"/>
        </w:rPr>
        <w:t>Search</w:t>
      </w:r>
      <w:r>
        <w:rPr>
          <w:spacing w:val="-7"/>
          <w:sz w:val="22"/>
        </w:rPr>
        <w:t> </w:t>
      </w:r>
      <w:r>
        <w:rPr>
          <w:sz w:val="22"/>
        </w:rPr>
        <w:t>or Randomized Search.</w:t>
      </w:r>
    </w:p>
    <w:p>
      <w:pPr>
        <w:pStyle w:val="ListParagraph"/>
        <w:numPr>
          <w:ilvl w:val="0"/>
          <w:numId w:val="2"/>
        </w:numPr>
        <w:tabs>
          <w:tab w:pos="1080" w:val="left" w:leader="none"/>
        </w:tabs>
        <w:spacing w:line="240" w:lineRule="auto" w:before="7" w:after="0"/>
        <w:ind w:left="1080" w:right="0" w:hanging="360"/>
        <w:jc w:val="left"/>
        <w:rPr>
          <w:rFonts w:ascii="Microsoft Sans Serif" w:hAnsi="Microsoft Sans Serif"/>
          <w:sz w:val="22"/>
        </w:rPr>
      </w:pPr>
      <w:r>
        <w:rPr>
          <w:sz w:val="22"/>
        </w:rPr>
        <w:t>Trade-off</w:t>
      </w:r>
      <w:r>
        <w:rPr>
          <w:spacing w:val="-16"/>
          <w:sz w:val="22"/>
        </w:rPr>
        <w:t> </w:t>
      </w:r>
      <w:r>
        <w:rPr>
          <w:sz w:val="22"/>
        </w:rPr>
        <w:t>Consideration:</w:t>
      </w:r>
      <w:r>
        <w:rPr>
          <w:spacing w:val="-12"/>
          <w:sz w:val="22"/>
        </w:rPr>
        <w:t> </w:t>
      </w:r>
      <w:r>
        <w:rPr>
          <w:sz w:val="22"/>
        </w:rPr>
        <w:t>Higher</w:t>
      </w:r>
      <w:r>
        <w:rPr>
          <w:spacing w:val="-10"/>
          <w:sz w:val="22"/>
        </w:rPr>
        <w:t> </w:t>
      </w:r>
      <w:r>
        <w:rPr>
          <w:sz w:val="22"/>
        </w:rPr>
        <w:t>λ</w:t>
      </w:r>
      <w:r>
        <w:rPr>
          <w:spacing w:val="-13"/>
          <w:sz w:val="22"/>
        </w:rPr>
        <w:t> </w:t>
      </w:r>
      <w:r>
        <w:rPr>
          <w:sz w:val="22"/>
        </w:rPr>
        <w:t>increases</w:t>
      </w:r>
      <w:r>
        <w:rPr>
          <w:spacing w:val="-11"/>
          <w:sz w:val="22"/>
        </w:rPr>
        <w:t> </w:t>
      </w:r>
      <w:r>
        <w:rPr>
          <w:sz w:val="22"/>
        </w:rPr>
        <w:t>sparsity</w:t>
      </w:r>
      <w:r>
        <w:rPr>
          <w:spacing w:val="-13"/>
          <w:sz w:val="22"/>
        </w:rPr>
        <w:t> </w:t>
      </w:r>
      <w:r>
        <w:rPr>
          <w:sz w:val="22"/>
        </w:rPr>
        <w:t>but</w:t>
      </w:r>
      <w:r>
        <w:rPr>
          <w:spacing w:val="-10"/>
          <w:sz w:val="22"/>
        </w:rPr>
        <w:t> </w:t>
      </w:r>
      <w:r>
        <w:rPr>
          <w:sz w:val="22"/>
        </w:rPr>
        <w:t>may</w:t>
      </w:r>
      <w:r>
        <w:rPr>
          <w:spacing w:val="-13"/>
          <w:sz w:val="22"/>
        </w:rPr>
        <w:t> </w:t>
      </w:r>
      <w:r>
        <w:rPr>
          <w:sz w:val="22"/>
        </w:rPr>
        <w:t>reduce</w:t>
      </w:r>
      <w:r>
        <w:rPr>
          <w:spacing w:val="-11"/>
          <w:sz w:val="22"/>
        </w:rPr>
        <w:t> </w:t>
      </w:r>
      <w:r>
        <w:rPr>
          <w:spacing w:val="-2"/>
          <w:sz w:val="22"/>
        </w:rPr>
        <w:t>accuracy.</w:t>
      </w:r>
    </w:p>
    <w:p>
      <w:pPr>
        <w:pStyle w:val="ListParagraph"/>
        <w:numPr>
          <w:ilvl w:val="0"/>
          <w:numId w:val="2"/>
        </w:numPr>
        <w:tabs>
          <w:tab w:pos="1080" w:val="left" w:leader="none"/>
        </w:tabs>
        <w:spacing w:line="240" w:lineRule="auto" w:before="37" w:after="0"/>
        <w:ind w:left="1080" w:right="0" w:hanging="360"/>
        <w:jc w:val="left"/>
        <w:rPr>
          <w:rFonts w:ascii="Microsoft Sans Serif" w:hAnsi="Microsoft Sans Serif"/>
          <w:sz w:val="22"/>
        </w:rPr>
      </w:pPr>
      <w:r>
        <w:rPr>
          <w:sz w:val="22"/>
        </w:rPr>
        <w:t>LASSO</w:t>
      </w:r>
      <w:r>
        <w:rPr>
          <w:spacing w:val="-12"/>
          <w:sz w:val="22"/>
        </w:rPr>
        <w:t> </w:t>
      </w:r>
      <w:r>
        <w:rPr>
          <w:sz w:val="22"/>
        </w:rPr>
        <w:t>Path</w:t>
      </w:r>
      <w:r>
        <w:rPr>
          <w:spacing w:val="-10"/>
          <w:sz w:val="22"/>
        </w:rPr>
        <w:t> </w:t>
      </w:r>
      <w:r>
        <w:rPr>
          <w:sz w:val="22"/>
        </w:rPr>
        <w:t>Analysis:</w:t>
      </w:r>
      <w:r>
        <w:rPr>
          <w:spacing w:val="-9"/>
          <w:sz w:val="22"/>
        </w:rPr>
        <w:t> </w:t>
      </w:r>
      <w:r>
        <w:rPr>
          <w:sz w:val="22"/>
        </w:rPr>
        <w:t>Examining</w:t>
      </w:r>
      <w:r>
        <w:rPr>
          <w:spacing w:val="-11"/>
          <w:sz w:val="22"/>
        </w:rPr>
        <w:t> </w:t>
      </w:r>
      <w:r>
        <w:rPr>
          <w:sz w:val="22"/>
        </w:rPr>
        <w:t>how</w:t>
      </w:r>
      <w:r>
        <w:rPr>
          <w:spacing w:val="-12"/>
          <w:sz w:val="22"/>
        </w:rPr>
        <w:t> </w:t>
      </w:r>
      <w:r>
        <w:rPr>
          <w:sz w:val="22"/>
        </w:rPr>
        <w:t>coefficients</w:t>
      </w:r>
      <w:r>
        <w:rPr>
          <w:spacing w:val="-8"/>
          <w:sz w:val="22"/>
        </w:rPr>
        <w:t> </w:t>
      </w:r>
      <w:r>
        <w:rPr>
          <w:sz w:val="22"/>
        </w:rPr>
        <w:t>change</w:t>
      </w:r>
      <w:r>
        <w:rPr>
          <w:spacing w:val="-10"/>
          <w:sz w:val="22"/>
        </w:rPr>
        <w:t> </w:t>
      </w:r>
      <w:r>
        <w:rPr>
          <w:sz w:val="22"/>
        </w:rPr>
        <w:t>with</w:t>
      </w:r>
      <w:r>
        <w:rPr>
          <w:spacing w:val="-10"/>
          <w:sz w:val="22"/>
        </w:rPr>
        <w:t> </w:t>
      </w:r>
      <w:r>
        <w:rPr>
          <w:sz w:val="22"/>
        </w:rPr>
        <w:t>varying</w:t>
      </w:r>
      <w:r>
        <w:rPr>
          <w:spacing w:val="-12"/>
          <w:sz w:val="22"/>
        </w:rPr>
        <w:t> </w:t>
      </w:r>
      <w:r>
        <w:rPr>
          <w:sz w:val="22"/>
        </w:rPr>
        <w:t>λ</w:t>
      </w:r>
      <w:r>
        <w:rPr>
          <w:spacing w:val="-7"/>
          <w:sz w:val="22"/>
        </w:rPr>
        <w:t> </w:t>
      </w:r>
      <w:r>
        <w:rPr>
          <w:spacing w:val="-2"/>
          <w:sz w:val="22"/>
        </w:rPr>
        <w:t>values.</w:t>
      </w:r>
    </w:p>
    <w:p>
      <w:pPr>
        <w:pStyle w:val="BodyText"/>
        <w:spacing w:before="29"/>
      </w:pPr>
    </w:p>
    <w:p>
      <w:pPr>
        <w:pStyle w:val="Heading3"/>
        <w:numPr>
          <w:ilvl w:val="1"/>
          <w:numId w:val="1"/>
        </w:numPr>
        <w:tabs>
          <w:tab w:pos="1405" w:val="left" w:leader="none"/>
        </w:tabs>
        <w:spacing w:line="240" w:lineRule="auto" w:before="0" w:after="0"/>
        <w:ind w:left="1405" w:right="0" w:hanging="325"/>
        <w:jc w:val="left"/>
      </w:pPr>
      <w:bookmarkStart w:name="3.9 illustration:" w:id="16"/>
      <w:bookmarkEnd w:id="16"/>
      <w:r>
        <w:rPr>
          <w:b w:val="0"/>
        </w:rPr>
      </w:r>
      <w:r>
        <w:rPr>
          <w:spacing w:val="-2"/>
        </w:rPr>
        <w:t>illustration:</w:t>
      </w:r>
    </w:p>
    <w:p>
      <w:pPr>
        <w:pStyle w:val="BodyText"/>
        <w:spacing w:before="14"/>
        <w:rPr>
          <w:b/>
          <w:sz w:val="20"/>
        </w:rPr>
      </w:pPr>
      <w:r>
        <w:rPr>
          <w:b/>
          <w:sz w:val="20"/>
        </w:rPr>
        <w:drawing>
          <wp:anchor distT="0" distB="0" distL="0" distR="0" allowOverlap="1" layoutInCell="1" locked="0" behindDoc="1" simplePos="0" relativeHeight="487590400">
            <wp:simplePos x="0" y="0"/>
            <wp:positionH relativeFrom="page">
              <wp:posOffset>1390650</wp:posOffset>
            </wp:positionH>
            <wp:positionV relativeFrom="paragraph">
              <wp:posOffset>170720</wp:posOffset>
            </wp:positionV>
            <wp:extent cx="5192648" cy="94411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192648" cy="944118"/>
                    </a:xfrm>
                    <a:prstGeom prst="rect">
                      <a:avLst/>
                    </a:prstGeom>
                  </pic:spPr>
                </pic:pic>
              </a:graphicData>
            </a:graphic>
          </wp:anchor>
        </w:drawing>
      </w:r>
    </w:p>
    <w:p>
      <w:pPr>
        <w:pStyle w:val="BodyText"/>
        <w:spacing w:before="43"/>
        <w:rPr>
          <w:b/>
        </w:rPr>
      </w:pPr>
    </w:p>
    <w:p>
      <w:pPr>
        <w:pStyle w:val="ListParagraph"/>
        <w:numPr>
          <w:ilvl w:val="1"/>
          <w:numId w:val="1"/>
        </w:numPr>
        <w:tabs>
          <w:tab w:pos="1515" w:val="left" w:leader="none"/>
        </w:tabs>
        <w:spacing w:line="240" w:lineRule="auto" w:before="0" w:after="0"/>
        <w:ind w:left="1515" w:right="0" w:hanging="435"/>
        <w:jc w:val="left"/>
        <w:rPr>
          <w:b/>
          <w:sz w:val="22"/>
        </w:rPr>
      </w:pPr>
      <w:bookmarkStart w:name="3.10 Journal:" w:id="17"/>
      <w:bookmarkEnd w:id="17"/>
      <w:r>
        <w:rPr/>
      </w:r>
      <w:r>
        <w:rPr>
          <w:b/>
          <w:spacing w:val="-2"/>
          <w:sz w:val="22"/>
        </w:rPr>
        <w:t>Journal:</w:t>
      </w:r>
    </w:p>
    <w:p>
      <w:pPr>
        <w:pStyle w:val="BodyText"/>
        <w:spacing w:line="276" w:lineRule="auto" w:before="234"/>
        <w:ind w:left="360" w:right="361"/>
        <w:jc w:val="both"/>
      </w:pPr>
      <w:r>
        <w:rPr/>
        <w:t>This foundational paper introduces LASSO regression, discussing its feature selection ability and how it handles multicollinearity.</w:t>
      </w:r>
    </w:p>
    <w:p>
      <w:pPr>
        <w:pStyle w:val="ListParagraph"/>
        <w:numPr>
          <w:ilvl w:val="0"/>
          <w:numId w:val="2"/>
        </w:numPr>
        <w:tabs>
          <w:tab w:pos="1080" w:val="left" w:leader="none"/>
        </w:tabs>
        <w:spacing w:line="276" w:lineRule="auto" w:before="201" w:after="0"/>
        <w:ind w:left="1080" w:right="576" w:hanging="360"/>
        <w:jc w:val="left"/>
        <w:rPr>
          <w:rFonts w:ascii="Microsoft Sans Serif" w:hAnsi="Microsoft Sans Serif"/>
          <w:sz w:val="22"/>
        </w:rPr>
      </w:pPr>
      <w:r>
        <w:rPr>
          <w:sz w:val="22"/>
        </w:rPr>
        <w:t>Tibshirani,</w:t>
      </w:r>
      <w:r>
        <w:rPr>
          <w:spacing w:val="35"/>
          <w:sz w:val="22"/>
        </w:rPr>
        <w:t> </w:t>
      </w:r>
      <w:r>
        <w:rPr>
          <w:sz w:val="22"/>
        </w:rPr>
        <w:t>Robert.</w:t>
      </w:r>
      <w:r>
        <w:rPr>
          <w:spacing w:val="35"/>
          <w:sz w:val="22"/>
        </w:rPr>
        <w:t> </w:t>
      </w:r>
      <w:r>
        <w:rPr>
          <w:sz w:val="22"/>
        </w:rPr>
        <w:t>“Regression</w:t>
      </w:r>
      <w:r>
        <w:rPr>
          <w:spacing w:val="37"/>
          <w:sz w:val="22"/>
        </w:rPr>
        <w:t> </w:t>
      </w:r>
      <w:r>
        <w:rPr>
          <w:sz w:val="22"/>
        </w:rPr>
        <w:t>Shrinkage</w:t>
      </w:r>
      <w:r>
        <w:rPr>
          <w:spacing w:val="37"/>
          <w:sz w:val="22"/>
        </w:rPr>
        <w:t> </w:t>
      </w:r>
      <w:r>
        <w:rPr>
          <w:sz w:val="22"/>
        </w:rPr>
        <w:t>and</w:t>
      </w:r>
      <w:r>
        <w:rPr>
          <w:spacing w:val="35"/>
          <w:sz w:val="22"/>
        </w:rPr>
        <w:t> </w:t>
      </w:r>
      <w:r>
        <w:rPr>
          <w:sz w:val="22"/>
        </w:rPr>
        <w:t>Selection</w:t>
      </w:r>
      <w:r>
        <w:rPr>
          <w:spacing w:val="-2"/>
          <w:sz w:val="22"/>
        </w:rPr>
        <w:t> </w:t>
      </w:r>
      <w:r>
        <w:rPr>
          <w:sz w:val="22"/>
        </w:rPr>
        <w:t>via</w:t>
      </w:r>
      <w:r>
        <w:rPr>
          <w:spacing w:val="-4"/>
          <w:sz w:val="22"/>
        </w:rPr>
        <w:t> </w:t>
      </w:r>
      <w:r>
        <w:rPr>
          <w:sz w:val="22"/>
        </w:rPr>
        <w:t>the</w:t>
      </w:r>
      <w:r>
        <w:rPr>
          <w:spacing w:val="-2"/>
          <w:sz w:val="22"/>
        </w:rPr>
        <w:t> </w:t>
      </w:r>
      <w:r>
        <w:rPr>
          <w:sz w:val="22"/>
        </w:rPr>
        <w:t>Lasso.”</w:t>
      </w:r>
      <w:r>
        <w:rPr>
          <w:spacing w:val="-3"/>
          <w:sz w:val="22"/>
        </w:rPr>
        <w:t> </w:t>
      </w:r>
      <w:r>
        <w:rPr>
          <w:i/>
          <w:sz w:val="22"/>
        </w:rPr>
        <w:t>Journal</w:t>
      </w:r>
      <w:r>
        <w:rPr>
          <w:i/>
          <w:spacing w:val="-4"/>
          <w:sz w:val="22"/>
        </w:rPr>
        <w:t> </w:t>
      </w:r>
      <w:r>
        <w:rPr>
          <w:i/>
          <w:sz w:val="22"/>
        </w:rPr>
        <w:t>of</w:t>
      </w:r>
      <w:r>
        <w:rPr>
          <w:i/>
          <w:spacing w:val="-1"/>
          <w:sz w:val="22"/>
        </w:rPr>
        <w:t> </w:t>
      </w:r>
      <w:r>
        <w:rPr>
          <w:i/>
          <w:sz w:val="22"/>
        </w:rPr>
        <w:t>the</w:t>
      </w:r>
      <w:r>
        <w:rPr>
          <w:i/>
          <w:spacing w:val="-2"/>
          <w:sz w:val="22"/>
        </w:rPr>
        <w:t> </w:t>
      </w:r>
      <w:r>
        <w:rPr>
          <w:i/>
          <w:sz w:val="22"/>
        </w:rPr>
        <w:t>Royal Statistical Society: Series B (Methodological)</w:t>
      </w:r>
      <w:r>
        <w:rPr>
          <w:sz w:val="22"/>
        </w:rPr>
        <w:t>, vol. 58, no. 1, 1996, pp. 267–288. JSTOR.</w:t>
      </w:r>
    </w:p>
    <w:p>
      <w:pPr>
        <w:pStyle w:val="BodyText"/>
        <w:spacing w:before="242"/>
        <w:ind w:left="360"/>
        <w:jc w:val="both"/>
      </w:pPr>
      <w:r>
        <w:rPr/>
        <w:t>This</w:t>
      </w:r>
      <w:r>
        <w:rPr>
          <w:spacing w:val="-13"/>
        </w:rPr>
        <w:t> </w:t>
      </w:r>
      <w:r>
        <w:rPr/>
        <w:t>resource</w:t>
      </w:r>
      <w:r>
        <w:rPr>
          <w:spacing w:val="-10"/>
        </w:rPr>
        <w:t> </w:t>
      </w:r>
      <w:r>
        <w:rPr/>
        <w:t>explains</w:t>
      </w:r>
      <w:r>
        <w:rPr>
          <w:spacing w:val="-9"/>
        </w:rPr>
        <w:t> </w:t>
      </w:r>
      <w:r>
        <w:rPr/>
        <w:t>how</w:t>
      </w:r>
      <w:r>
        <w:rPr>
          <w:spacing w:val="-11"/>
        </w:rPr>
        <w:t> </w:t>
      </w:r>
      <w:r>
        <w:rPr/>
        <w:t>LASSO</w:t>
      </w:r>
      <w:r>
        <w:rPr>
          <w:spacing w:val="-12"/>
        </w:rPr>
        <w:t> </w:t>
      </w:r>
      <w:r>
        <w:rPr/>
        <w:t>reduces</w:t>
      </w:r>
      <w:r>
        <w:rPr>
          <w:spacing w:val="-10"/>
        </w:rPr>
        <w:t> </w:t>
      </w:r>
      <w:r>
        <w:rPr/>
        <w:t>overfitting</w:t>
      </w:r>
      <w:r>
        <w:rPr>
          <w:spacing w:val="-12"/>
        </w:rPr>
        <w:t> </w:t>
      </w:r>
      <w:r>
        <w:rPr/>
        <w:t>and</w:t>
      </w:r>
      <w:r>
        <w:rPr>
          <w:spacing w:val="-10"/>
        </w:rPr>
        <w:t> </w:t>
      </w:r>
      <w:r>
        <w:rPr/>
        <w:t>enhances</w:t>
      </w:r>
      <w:r>
        <w:rPr>
          <w:spacing w:val="-9"/>
        </w:rPr>
        <w:t> </w:t>
      </w:r>
      <w:r>
        <w:rPr/>
        <w:t>model</w:t>
      </w:r>
      <w:r>
        <w:rPr>
          <w:spacing w:val="-9"/>
        </w:rPr>
        <w:t> </w:t>
      </w:r>
      <w:r>
        <w:rPr>
          <w:spacing w:val="-2"/>
        </w:rPr>
        <w:t>interpretability.</w:t>
      </w:r>
    </w:p>
    <w:p>
      <w:pPr>
        <w:pStyle w:val="BodyText"/>
        <w:spacing w:before="27"/>
      </w:pPr>
    </w:p>
    <w:p>
      <w:pPr>
        <w:pStyle w:val="ListParagraph"/>
        <w:numPr>
          <w:ilvl w:val="0"/>
          <w:numId w:val="2"/>
        </w:numPr>
        <w:tabs>
          <w:tab w:pos="1080" w:val="left" w:leader="none"/>
        </w:tabs>
        <w:spacing w:line="276" w:lineRule="auto" w:before="0" w:after="0"/>
        <w:ind w:left="1080" w:right="417" w:hanging="360"/>
        <w:jc w:val="left"/>
        <w:rPr>
          <w:rFonts w:ascii="Microsoft Sans Serif" w:hAnsi="Microsoft Sans Serif"/>
          <w:sz w:val="22"/>
        </w:rPr>
      </w:pPr>
      <w:r>
        <w:rPr>
          <w:sz w:val="22"/>
        </w:rPr>
        <w:t>Hastie,</w:t>
      </w:r>
      <w:r>
        <w:rPr>
          <w:spacing w:val="74"/>
          <w:sz w:val="22"/>
        </w:rPr>
        <w:t> </w:t>
      </w:r>
      <w:r>
        <w:rPr>
          <w:sz w:val="22"/>
        </w:rPr>
        <w:t>Trevor,</w:t>
      </w:r>
      <w:r>
        <w:rPr>
          <w:spacing w:val="76"/>
          <w:sz w:val="22"/>
        </w:rPr>
        <w:t> </w:t>
      </w:r>
      <w:r>
        <w:rPr>
          <w:sz w:val="22"/>
        </w:rPr>
        <w:t>et</w:t>
      </w:r>
      <w:r>
        <w:rPr>
          <w:spacing w:val="78"/>
          <w:sz w:val="22"/>
        </w:rPr>
        <w:t> </w:t>
      </w:r>
      <w:r>
        <w:rPr>
          <w:sz w:val="22"/>
        </w:rPr>
        <w:t>al.</w:t>
      </w:r>
      <w:r>
        <w:rPr>
          <w:spacing w:val="66"/>
          <w:sz w:val="22"/>
        </w:rPr>
        <w:t> </w:t>
      </w:r>
      <w:r>
        <w:rPr>
          <w:i/>
          <w:sz w:val="22"/>
        </w:rPr>
        <w:t>The</w:t>
      </w:r>
      <w:r>
        <w:rPr>
          <w:i/>
          <w:spacing w:val="67"/>
          <w:sz w:val="22"/>
        </w:rPr>
        <w:t> </w:t>
      </w:r>
      <w:r>
        <w:rPr>
          <w:i/>
          <w:sz w:val="22"/>
        </w:rPr>
        <w:t>Elements</w:t>
      </w:r>
      <w:r>
        <w:rPr>
          <w:i/>
          <w:spacing w:val="67"/>
          <w:sz w:val="22"/>
        </w:rPr>
        <w:t> </w:t>
      </w:r>
      <w:r>
        <w:rPr>
          <w:i/>
          <w:sz w:val="22"/>
        </w:rPr>
        <w:t>of</w:t>
      </w:r>
      <w:r>
        <w:rPr>
          <w:i/>
          <w:spacing w:val="67"/>
          <w:sz w:val="22"/>
        </w:rPr>
        <w:t> </w:t>
      </w:r>
      <w:r>
        <w:rPr>
          <w:i/>
          <w:sz w:val="22"/>
        </w:rPr>
        <w:t>Statistical</w:t>
      </w:r>
      <w:r>
        <w:rPr>
          <w:i/>
          <w:spacing w:val="64"/>
          <w:sz w:val="22"/>
        </w:rPr>
        <w:t> </w:t>
      </w:r>
      <w:r>
        <w:rPr>
          <w:i/>
          <w:sz w:val="22"/>
        </w:rPr>
        <w:t>Learning:</w:t>
      </w:r>
      <w:r>
        <w:rPr>
          <w:i/>
          <w:spacing w:val="65"/>
          <w:sz w:val="22"/>
        </w:rPr>
        <w:t> </w:t>
      </w:r>
      <w:r>
        <w:rPr>
          <w:i/>
          <w:sz w:val="22"/>
        </w:rPr>
        <w:t>Data</w:t>
      </w:r>
      <w:r>
        <w:rPr>
          <w:i/>
          <w:spacing w:val="64"/>
          <w:sz w:val="22"/>
        </w:rPr>
        <w:t> </w:t>
      </w:r>
      <w:r>
        <w:rPr>
          <w:i/>
          <w:sz w:val="22"/>
        </w:rPr>
        <w:t>Mining,</w:t>
      </w:r>
      <w:r>
        <w:rPr>
          <w:i/>
          <w:spacing w:val="65"/>
          <w:sz w:val="22"/>
        </w:rPr>
        <w:t> </w:t>
      </w:r>
      <w:r>
        <w:rPr>
          <w:i/>
          <w:sz w:val="22"/>
        </w:rPr>
        <w:t>Inference,</w:t>
      </w:r>
      <w:r>
        <w:rPr>
          <w:i/>
          <w:spacing w:val="67"/>
          <w:sz w:val="22"/>
        </w:rPr>
        <w:t> </w:t>
      </w:r>
      <w:r>
        <w:rPr>
          <w:i/>
          <w:sz w:val="22"/>
        </w:rPr>
        <w:t>and Prediction. </w:t>
      </w:r>
      <w:r>
        <w:rPr>
          <w:sz w:val="22"/>
        </w:rPr>
        <w:t>2nd ed., Springer, 2009.</w:t>
      </w:r>
    </w:p>
    <w:p>
      <w:pPr>
        <w:pStyle w:val="ListParagraph"/>
        <w:numPr>
          <w:ilvl w:val="1"/>
          <w:numId w:val="1"/>
        </w:numPr>
        <w:tabs>
          <w:tab w:pos="858" w:val="left" w:leader="none"/>
        </w:tabs>
        <w:spacing w:line="276" w:lineRule="auto" w:before="239" w:after="0"/>
        <w:ind w:left="360" w:right="648" w:firstLine="0"/>
        <w:jc w:val="left"/>
        <w:rPr>
          <w:b/>
          <w:sz w:val="22"/>
        </w:rPr>
      </w:pPr>
      <w:r>
        <w:rPr>
          <w:b/>
          <w:sz w:val="22"/>
        </w:rPr>
        <w:t>keyworks:</w:t>
      </w:r>
      <w:r>
        <w:rPr>
          <w:b/>
          <w:spacing w:val="37"/>
          <w:sz w:val="22"/>
        </w:rPr>
        <w:t> </w:t>
      </w:r>
      <w:r>
        <w:rPr>
          <w:sz w:val="22"/>
        </w:rPr>
        <w:t>Sparse</w:t>
      </w:r>
      <w:r>
        <w:rPr>
          <w:spacing w:val="36"/>
          <w:sz w:val="22"/>
        </w:rPr>
        <w:t> </w:t>
      </w:r>
      <w:r>
        <w:rPr>
          <w:sz w:val="22"/>
        </w:rPr>
        <w:t>regression,</w:t>
      </w:r>
      <w:r>
        <w:rPr>
          <w:spacing w:val="37"/>
          <w:sz w:val="22"/>
        </w:rPr>
        <w:t> </w:t>
      </w:r>
      <w:r>
        <w:rPr>
          <w:sz w:val="22"/>
        </w:rPr>
        <w:t>feature</w:t>
      </w:r>
      <w:r>
        <w:rPr>
          <w:spacing w:val="34"/>
          <w:sz w:val="22"/>
        </w:rPr>
        <w:t> </w:t>
      </w:r>
      <w:r>
        <w:rPr>
          <w:sz w:val="22"/>
        </w:rPr>
        <w:t>selection,</w:t>
      </w:r>
      <w:r>
        <w:rPr>
          <w:spacing w:val="36"/>
          <w:sz w:val="22"/>
        </w:rPr>
        <w:t> </w:t>
      </w:r>
      <w:r>
        <w:rPr>
          <w:sz w:val="22"/>
        </w:rPr>
        <w:t>marketing</w:t>
      </w:r>
      <w:r>
        <w:rPr>
          <w:spacing w:val="34"/>
          <w:sz w:val="22"/>
        </w:rPr>
        <w:t> </w:t>
      </w:r>
      <w:r>
        <w:rPr>
          <w:sz w:val="22"/>
        </w:rPr>
        <w:t>analytics,</w:t>
      </w:r>
      <w:r>
        <w:rPr>
          <w:spacing w:val="36"/>
          <w:sz w:val="22"/>
        </w:rPr>
        <w:t> </w:t>
      </w:r>
      <w:r>
        <w:rPr>
          <w:sz w:val="22"/>
        </w:rPr>
        <w:t>predictive</w:t>
      </w:r>
      <w:r>
        <w:rPr>
          <w:spacing w:val="37"/>
          <w:sz w:val="22"/>
        </w:rPr>
        <w:t> </w:t>
      </w:r>
      <w:r>
        <w:rPr>
          <w:sz w:val="22"/>
        </w:rPr>
        <w:t>modeling,</w:t>
      </w:r>
      <w:r>
        <w:rPr>
          <w:spacing w:val="36"/>
          <w:sz w:val="22"/>
        </w:rPr>
        <w:t> </w:t>
      </w:r>
      <w:r>
        <w:rPr>
          <w:sz w:val="22"/>
        </w:rPr>
        <w:t>L1 </w:t>
      </w:r>
      <w:r>
        <w:rPr>
          <w:spacing w:val="-2"/>
          <w:sz w:val="22"/>
        </w:rPr>
        <w:t>regularization.</w:t>
      </w:r>
    </w:p>
    <w:p>
      <w:pPr>
        <w:pStyle w:val="ListParagraph"/>
        <w:spacing w:after="0" w:line="276" w:lineRule="auto"/>
        <w:jc w:val="left"/>
        <w:rPr>
          <w:b/>
          <w:sz w:val="22"/>
        </w:rPr>
        <w:sectPr>
          <w:pgSz w:w="12240" w:h="15840"/>
          <w:pgMar w:header="0" w:footer="618" w:top="1340" w:bottom="800" w:left="1080" w:right="1080"/>
        </w:sectPr>
      </w:pPr>
    </w:p>
    <w:p>
      <w:pPr>
        <w:pStyle w:val="Heading1"/>
      </w:pPr>
      <w:bookmarkStart w:name="Task 2 Technical Section" w:id="18"/>
      <w:bookmarkEnd w:id="18"/>
      <w:r>
        <w:rPr>
          <w:b w:val="0"/>
        </w:rPr>
      </w:r>
      <w:r>
        <w:rPr>
          <w:color w:val="29333B"/>
          <w:spacing w:val="-2"/>
        </w:rPr>
        <w:t>Task</w:t>
      </w:r>
      <w:r>
        <w:rPr>
          <w:color w:val="29333B"/>
          <w:spacing w:val="-21"/>
        </w:rPr>
        <w:t> </w:t>
      </w:r>
      <w:r>
        <w:rPr>
          <w:color w:val="29333B"/>
          <w:spacing w:val="-2"/>
        </w:rPr>
        <w:t>2</w:t>
      </w:r>
      <w:r>
        <w:rPr>
          <w:color w:val="29333B"/>
          <w:spacing w:val="-15"/>
        </w:rPr>
        <w:t> </w:t>
      </w:r>
      <w:r>
        <w:rPr>
          <w:color w:val="29333B"/>
          <w:spacing w:val="-2"/>
        </w:rPr>
        <w:t>Technical</w:t>
      </w:r>
      <w:r>
        <w:rPr>
          <w:color w:val="29333B"/>
          <w:spacing w:val="-14"/>
        </w:rPr>
        <w:t> </w:t>
      </w:r>
      <w:r>
        <w:rPr>
          <w:color w:val="29333B"/>
          <w:spacing w:val="-2"/>
        </w:rPr>
        <w:t>Section</w:t>
      </w:r>
    </w:p>
    <w:p>
      <w:pPr>
        <w:pStyle w:val="Heading2"/>
        <w:numPr>
          <w:ilvl w:val="0"/>
          <w:numId w:val="3"/>
        </w:numPr>
        <w:tabs>
          <w:tab w:pos="600" w:val="left" w:leader="none"/>
        </w:tabs>
        <w:spacing w:line="240" w:lineRule="auto" w:before="248" w:after="0"/>
        <w:ind w:left="600" w:right="0" w:hanging="240"/>
        <w:jc w:val="left"/>
        <w:rPr>
          <w:color w:val="29333B"/>
        </w:rPr>
      </w:pPr>
      <w:bookmarkStart w:name="1. Principal Component Analysis" w:id="19"/>
      <w:bookmarkEnd w:id="19"/>
      <w:r>
        <w:rPr>
          <w:b w:val="0"/>
        </w:rPr>
      </w:r>
      <w:r>
        <w:rPr>
          <w:color w:val="29333B"/>
        </w:rPr>
        <w:t>Principal</w:t>
      </w:r>
      <w:r>
        <w:rPr>
          <w:color w:val="29333B"/>
          <w:spacing w:val="-3"/>
        </w:rPr>
        <w:t> </w:t>
      </w:r>
      <w:r>
        <w:rPr>
          <w:color w:val="29333B"/>
        </w:rPr>
        <w:t>Component</w:t>
      </w:r>
      <w:r>
        <w:rPr>
          <w:color w:val="29333B"/>
          <w:spacing w:val="-2"/>
        </w:rPr>
        <w:t> Analysis</w:t>
      </w:r>
    </w:p>
    <w:p>
      <w:pPr>
        <w:pStyle w:val="BodyText"/>
        <w:spacing w:line="276" w:lineRule="auto" w:before="237"/>
        <w:ind w:left="360" w:right="367"/>
        <w:jc w:val="both"/>
      </w:pPr>
      <w:r>
        <w:rPr>
          <w:color w:val="29333B"/>
        </w:rPr>
        <w:t>Based</w:t>
      </w:r>
      <w:r>
        <w:rPr>
          <w:color w:val="29333B"/>
          <w:spacing w:val="40"/>
        </w:rPr>
        <w:t> </w:t>
      </w:r>
      <w:r>
        <w:rPr>
          <w:color w:val="29333B"/>
        </w:rPr>
        <w:t>on</w:t>
      </w:r>
      <w:r>
        <w:rPr>
          <w:color w:val="29333B"/>
          <w:spacing w:val="40"/>
        </w:rPr>
        <w:t> </w:t>
      </w:r>
      <w:r>
        <w:rPr>
          <w:color w:val="29333B"/>
        </w:rPr>
        <w:t>the</w:t>
      </w:r>
      <w:r>
        <w:rPr>
          <w:color w:val="29333B"/>
          <w:spacing w:val="40"/>
        </w:rPr>
        <w:t> </w:t>
      </w:r>
      <w:r>
        <w:rPr>
          <w:color w:val="29333B"/>
        </w:rPr>
        <w:t>principal component analysis’s algorithm, there is no hyperparameter that we needed to find-tune when we implemented this algorithm. However, determining the appropriate number of principal components remains a challenge when we interpret the results.</w:t>
      </w:r>
    </w:p>
    <w:p>
      <w:pPr>
        <w:pStyle w:val="BodyText"/>
        <w:spacing w:line="276" w:lineRule="auto" w:before="200"/>
        <w:ind w:left="5507" w:right="355"/>
        <w:jc w:val="both"/>
      </w:pPr>
      <w:r>
        <w:rPr/>
        <w:drawing>
          <wp:anchor distT="0" distB="0" distL="0" distR="0" allowOverlap="1" layoutInCell="1" locked="0" behindDoc="0" simplePos="0" relativeHeight="15732224">
            <wp:simplePos x="0" y="0"/>
            <wp:positionH relativeFrom="page">
              <wp:posOffset>947419</wp:posOffset>
            </wp:positionH>
            <wp:positionV relativeFrom="paragraph">
              <wp:posOffset>281987</wp:posOffset>
            </wp:positionV>
            <wp:extent cx="3089148" cy="194945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089148" cy="1949450"/>
                    </a:xfrm>
                    <a:prstGeom prst="rect">
                      <a:avLst/>
                    </a:prstGeom>
                  </pic:spPr>
                </pic:pic>
              </a:graphicData>
            </a:graphic>
          </wp:anchor>
        </w:drawing>
      </w:r>
      <w:r>
        <w:rPr>
          <w:color w:val="29333B"/>
        </w:rPr>
        <w:t>To identify the appropriate number of</w:t>
      </w:r>
      <w:r>
        <w:rPr>
          <w:color w:val="29333B"/>
          <w:spacing w:val="-2"/>
        </w:rPr>
        <w:t> </w:t>
      </w:r>
      <w:r>
        <w:rPr>
          <w:color w:val="29333B"/>
        </w:rPr>
        <w:t>principal components we may set the acceptance threshold and calculate the cumulative explained variance. The appropriate number of principal components is determined when the cumulative explained variance is greater than</w:t>
      </w:r>
      <w:r>
        <w:rPr>
          <w:color w:val="29333B"/>
          <w:spacing w:val="40"/>
        </w:rPr>
        <w:t> </w:t>
      </w:r>
      <w:r>
        <w:rPr>
          <w:color w:val="29333B"/>
        </w:rPr>
        <w:t>or equal to the</w:t>
      </w:r>
      <w:r>
        <w:rPr>
          <w:color w:val="29333B"/>
          <w:spacing w:val="40"/>
        </w:rPr>
        <w:t> </w:t>
      </w:r>
      <w:r>
        <w:rPr>
          <w:color w:val="29333B"/>
        </w:rPr>
        <w:t>acceptance threshold.</w:t>
      </w:r>
    </w:p>
    <w:p>
      <w:pPr>
        <w:pStyle w:val="BodyText"/>
        <w:spacing w:line="276" w:lineRule="auto" w:before="201"/>
        <w:ind w:left="5507" w:right="354"/>
        <w:jc w:val="both"/>
      </w:pPr>
      <w:r>
        <w:rPr>
          <w:color w:val="29333B"/>
        </w:rPr>
        <w:t>From the data we used in section 1.1, we</w:t>
      </w:r>
      <w:r>
        <w:rPr>
          <w:color w:val="29333B"/>
          <w:spacing w:val="40"/>
        </w:rPr>
        <w:t> </w:t>
      </w:r>
      <w:r>
        <w:rPr>
          <w:color w:val="29333B"/>
        </w:rPr>
        <w:t>plotted the explained</w:t>
      </w:r>
      <w:r>
        <w:rPr>
          <w:color w:val="29333B"/>
          <w:spacing w:val="-2"/>
        </w:rPr>
        <w:t> </w:t>
      </w:r>
      <w:r>
        <w:rPr>
          <w:color w:val="29333B"/>
        </w:rPr>
        <w:t>variance</w:t>
      </w:r>
      <w:r>
        <w:rPr>
          <w:color w:val="29333B"/>
          <w:spacing w:val="-2"/>
        </w:rPr>
        <w:t> </w:t>
      </w:r>
      <w:r>
        <w:rPr>
          <w:color w:val="29333B"/>
        </w:rPr>
        <w:t>and</w:t>
      </w:r>
      <w:r>
        <w:rPr>
          <w:color w:val="29333B"/>
          <w:spacing w:val="-6"/>
        </w:rPr>
        <w:t> </w:t>
      </w:r>
      <w:r>
        <w:rPr>
          <w:color w:val="29333B"/>
        </w:rPr>
        <w:t>accumulated explained variance</w:t>
      </w:r>
      <w:r>
        <w:rPr>
          <w:color w:val="29333B"/>
          <w:spacing w:val="-2"/>
        </w:rPr>
        <w:t> </w:t>
      </w:r>
      <w:r>
        <w:rPr>
          <w:color w:val="29333B"/>
        </w:rPr>
        <w:t>as</w:t>
      </w:r>
      <w:r>
        <w:rPr>
          <w:color w:val="29333B"/>
          <w:spacing w:val="-3"/>
        </w:rPr>
        <w:t> </w:t>
      </w:r>
      <w:r>
        <w:rPr>
          <w:color w:val="29333B"/>
        </w:rPr>
        <w:t>demonstrated</w:t>
      </w:r>
      <w:r>
        <w:rPr>
          <w:color w:val="29333B"/>
          <w:spacing w:val="-3"/>
        </w:rPr>
        <w:t> </w:t>
      </w:r>
      <w:r>
        <w:rPr>
          <w:color w:val="29333B"/>
        </w:rPr>
        <w:t>in</w:t>
      </w:r>
      <w:r>
        <w:rPr>
          <w:color w:val="29333B"/>
          <w:spacing w:val="-6"/>
        </w:rPr>
        <w:t> </w:t>
      </w:r>
      <w:r>
        <w:rPr>
          <w:color w:val="29333B"/>
        </w:rPr>
        <w:t>the</w:t>
      </w:r>
      <w:r>
        <w:rPr>
          <w:color w:val="29333B"/>
          <w:spacing w:val="-3"/>
        </w:rPr>
        <w:t> </w:t>
      </w:r>
      <w:r>
        <w:rPr>
          <w:color w:val="29333B"/>
        </w:rPr>
        <w:t>scree plot</w:t>
      </w:r>
      <w:r>
        <w:rPr>
          <w:color w:val="29333B"/>
          <w:spacing w:val="-1"/>
        </w:rPr>
        <w:t> </w:t>
      </w:r>
      <w:r>
        <w:rPr>
          <w:color w:val="29333B"/>
        </w:rPr>
        <w:t>below.</w:t>
      </w:r>
      <w:r>
        <w:rPr>
          <w:color w:val="29333B"/>
          <w:spacing w:val="-7"/>
        </w:rPr>
        <w:t> </w:t>
      </w:r>
      <w:r>
        <w:rPr>
          <w:color w:val="29333B"/>
        </w:rPr>
        <w:t>With</w:t>
      </w:r>
      <w:r>
        <w:rPr>
          <w:color w:val="29333B"/>
          <w:spacing w:val="-7"/>
        </w:rPr>
        <w:t> </w:t>
      </w:r>
      <w:r>
        <w:rPr>
          <w:color w:val="29333B"/>
        </w:rPr>
        <w:t>the</w:t>
      </w:r>
      <w:r>
        <w:rPr>
          <w:color w:val="29333B"/>
          <w:spacing w:val="-7"/>
        </w:rPr>
        <w:t> </w:t>
      </w:r>
      <w:r>
        <w:rPr>
          <w:color w:val="29333B"/>
        </w:rPr>
        <w:t>acceptance</w:t>
      </w:r>
      <w:r>
        <w:rPr>
          <w:color w:val="29333B"/>
          <w:spacing w:val="-6"/>
        </w:rPr>
        <w:t> </w:t>
      </w:r>
      <w:r>
        <w:rPr>
          <w:color w:val="29333B"/>
        </w:rPr>
        <w:t>threshold</w:t>
      </w:r>
      <w:r>
        <w:rPr>
          <w:color w:val="29333B"/>
          <w:spacing w:val="-5"/>
        </w:rPr>
        <w:t> </w:t>
      </w:r>
      <w:r>
        <w:rPr>
          <w:color w:val="29333B"/>
        </w:rPr>
        <w:t>set</w:t>
      </w:r>
      <w:r>
        <w:rPr>
          <w:color w:val="29333B"/>
          <w:spacing w:val="-6"/>
        </w:rPr>
        <w:t> </w:t>
      </w:r>
      <w:r>
        <w:rPr>
          <w:color w:val="29333B"/>
        </w:rPr>
        <w:t>at 0.9,</w:t>
      </w:r>
      <w:r>
        <w:rPr>
          <w:color w:val="29333B"/>
          <w:spacing w:val="80"/>
        </w:rPr>
        <w:t> </w:t>
      </w:r>
      <w:r>
        <w:rPr>
          <w:color w:val="29333B"/>
        </w:rPr>
        <w:t>the</w:t>
      </w:r>
      <w:r>
        <w:rPr>
          <w:color w:val="29333B"/>
          <w:spacing w:val="80"/>
        </w:rPr>
        <w:t> </w:t>
      </w:r>
      <w:r>
        <w:rPr>
          <w:color w:val="29333B"/>
        </w:rPr>
        <w:t>appropriate</w:t>
      </w:r>
      <w:r>
        <w:rPr>
          <w:color w:val="29333B"/>
          <w:spacing w:val="80"/>
        </w:rPr>
        <w:t> </w:t>
      </w:r>
      <w:r>
        <w:rPr>
          <w:color w:val="29333B"/>
        </w:rPr>
        <w:t>number</w:t>
      </w:r>
      <w:r>
        <w:rPr>
          <w:color w:val="29333B"/>
          <w:spacing w:val="80"/>
        </w:rPr>
        <w:t> </w:t>
      </w:r>
      <w:r>
        <w:rPr>
          <w:color w:val="29333B"/>
        </w:rPr>
        <w:t>of</w:t>
      </w:r>
      <w:r>
        <w:rPr>
          <w:color w:val="29333B"/>
          <w:spacing w:val="80"/>
        </w:rPr>
        <w:t> </w:t>
      </w:r>
      <w:r>
        <w:rPr>
          <w:color w:val="29333B"/>
        </w:rPr>
        <w:t>principal</w:t>
      </w:r>
    </w:p>
    <w:p>
      <w:pPr>
        <w:pStyle w:val="BodyText"/>
        <w:spacing w:line="253" w:lineRule="exact"/>
        <w:ind w:left="360"/>
        <w:jc w:val="both"/>
      </w:pPr>
      <w:r>
        <w:rPr>
          <w:color w:val="29333B"/>
        </w:rPr>
        <w:t>components</w:t>
      </w:r>
      <w:r>
        <w:rPr>
          <w:color w:val="29333B"/>
          <w:spacing w:val="-12"/>
        </w:rPr>
        <w:t> </w:t>
      </w:r>
      <w:r>
        <w:rPr>
          <w:color w:val="29333B"/>
        </w:rPr>
        <w:t>for</w:t>
      </w:r>
      <w:r>
        <w:rPr>
          <w:color w:val="29333B"/>
          <w:spacing w:val="-10"/>
        </w:rPr>
        <w:t> </w:t>
      </w:r>
      <w:r>
        <w:rPr>
          <w:color w:val="29333B"/>
        </w:rPr>
        <w:t>this</w:t>
      </w:r>
      <w:r>
        <w:rPr>
          <w:color w:val="29333B"/>
          <w:spacing w:val="-10"/>
        </w:rPr>
        <w:t> </w:t>
      </w:r>
      <w:r>
        <w:rPr>
          <w:color w:val="29333B"/>
        </w:rPr>
        <w:t>dataset</w:t>
      </w:r>
      <w:r>
        <w:rPr>
          <w:color w:val="29333B"/>
          <w:spacing w:val="-8"/>
        </w:rPr>
        <w:t> </w:t>
      </w:r>
      <w:r>
        <w:rPr>
          <w:color w:val="29333B"/>
        </w:rPr>
        <w:t>is</w:t>
      </w:r>
      <w:r>
        <w:rPr>
          <w:color w:val="29333B"/>
          <w:spacing w:val="-8"/>
        </w:rPr>
        <w:t> </w:t>
      </w:r>
      <w:r>
        <w:rPr>
          <w:color w:val="29333B"/>
        </w:rPr>
        <w:t>9</w:t>
      </w:r>
      <w:r>
        <w:rPr>
          <w:color w:val="29333B"/>
          <w:spacing w:val="-10"/>
        </w:rPr>
        <w:t> </w:t>
      </w:r>
      <w:r>
        <w:rPr>
          <w:color w:val="29333B"/>
        </w:rPr>
        <w:t>components</w:t>
      </w:r>
      <w:r>
        <w:rPr>
          <w:color w:val="29333B"/>
          <w:spacing w:val="-10"/>
        </w:rPr>
        <w:t> </w:t>
      </w:r>
      <w:r>
        <w:rPr>
          <w:color w:val="29333B"/>
        </w:rPr>
        <w:t>which</w:t>
      </w:r>
      <w:r>
        <w:rPr>
          <w:color w:val="29333B"/>
          <w:spacing w:val="-11"/>
        </w:rPr>
        <w:t> </w:t>
      </w:r>
      <w:r>
        <w:rPr>
          <w:color w:val="29333B"/>
        </w:rPr>
        <w:t>have</w:t>
      </w:r>
      <w:r>
        <w:rPr>
          <w:color w:val="29333B"/>
          <w:spacing w:val="-7"/>
        </w:rPr>
        <w:t> </w:t>
      </w:r>
      <w:r>
        <w:rPr>
          <w:color w:val="29333B"/>
        </w:rPr>
        <w:t>cumulative</w:t>
      </w:r>
      <w:r>
        <w:rPr>
          <w:color w:val="29333B"/>
          <w:spacing w:val="-10"/>
        </w:rPr>
        <w:t> </w:t>
      </w:r>
      <w:r>
        <w:rPr>
          <w:color w:val="29333B"/>
        </w:rPr>
        <w:t>explained</w:t>
      </w:r>
      <w:r>
        <w:rPr>
          <w:color w:val="29333B"/>
          <w:spacing w:val="-10"/>
        </w:rPr>
        <w:t> </w:t>
      </w:r>
      <w:r>
        <w:rPr>
          <w:color w:val="29333B"/>
        </w:rPr>
        <w:t>variance</w:t>
      </w:r>
      <w:r>
        <w:rPr>
          <w:color w:val="29333B"/>
          <w:spacing w:val="-9"/>
        </w:rPr>
        <w:t> </w:t>
      </w:r>
      <w:r>
        <w:rPr>
          <w:color w:val="29333B"/>
        </w:rPr>
        <w:t>at</w:t>
      </w:r>
      <w:r>
        <w:rPr>
          <w:color w:val="29333B"/>
          <w:spacing w:val="-7"/>
        </w:rPr>
        <w:t> </w:t>
      </w:r>
      <w:r>
        <w:rPr>
          <w:color w:val="29333B"/>
          <w:spacing w:val="-2"/>
        </w:rPr>
        <w:t>91.52%.</w:t>
      </w:r>
    </w:p>
    <w:p>
      <w:pPr>
        <w:pStyle w:val="BodyText"/>
      </w:pPr>
    </w:p>
    <w:p>
      <w:pPr>
        <w:pStyle w:val="BodyText"/>
        <w:spacing w:before="229"/>
      </w:pPr>
    </w:p>
    <w:p>
      <w:pPr>
        <w:pStyle w:val="Heading2"/>
        <w:numPr>
          <w:ilvl w:val="0"/>
          <w:numId w:val="3"/>
        </w:numPr>
        <w:tabs>
          <w:tab w:pos="600" w:val="left" w:leader="none"/>
        </w:tabs>
        <w:spacing w:line="240" w:lineRule="auto" w:before="0" w:after="0"/>
        <w:ind w:left="600" w:right="0" w:hanging="240"/>
        <w:jc w:val="left"/>
        <w:rPr>
          <w:color w:val="29333B"/>
        </w:rPr>
      </w:pPr>
      <w:bookmarkStart w:name="2. K-means Clustering" w:id="20"/>
      <w:bookmarkEnd w:id="20"/>
      <w:r>
        <w:rPr>
          <w:b w:val="0"/>
        </w:rPr>
      </w:r>
      <w:r>
        <w:rPr>
          <w:color w:val="29333B"/>
        </w:rPr>
        <w:t>K-means</w:t>
      </w:r>
      <w:r>
        <w:rPr>
          <w:color w:val="29333B"/>
          <w:spacing w:val="-3"/>
        </w:rPr>
        <w:t> </w:t>
      </w:r>
      <w:r>
        <w:rPr>
          <w:color w:val="29333B"/>
          <w:spacing w:val="-2"/>
        </w:rPr>
        <w:t>Clustering</w:t>
      </w:r>
    </w:p>
    <w:p>
      <w:pPr>
        <w:pStyle w:val="BodyText"/>
        <w:spacing w:line="276" w:lineRule="auto" w:before="237"/>
        <w:ind w:left="360" w:right="351"/>
        <w:jc w:val="both"/>
      </w:pPr>
      <w:r>
        <w:rPr>
          <w:color w:val="29333B"/>
        </w:rPr>
        <w:t>In the k-means clustering algorithm, there are many hyperparameters that can drastically influence the clustering quality. One of the main challenges we experienced was determining the right number of clusters (K) that works accurately for the dataset to perform well. In order to identify the right number of clusters for the Model to perform well, we simply use the Elbow Method, which gives us the right way</w:t>
      </w:r>
      <w:r>
        <w:rPr>
          <w:color w:val="29333B"/>
          <w:spacing w:val="-1"/>
        </w:rPr>
        <w:t> </w:t>
      </w:r>
      <w:r>
        <w:rPr>
          <w:color w:val="29333B"/>
        </w:rPr>
        <w:t>to analyze the within-cluster sum of squares (WCSS). It also helps us to find where adding more clusters does not give an issue that is reducing the Within-Cluster Sum of Squares (WCSS). The optimal k is determined at the point where the WCSS curve forms an "elbow."</w:t>
      </w:r>
    </w:p>
    <w:p>
      <w:pPr>
        <w:pStyle w:val="BodyText"/>
        <w:spacing w:before="14"/>
        <w:rPr>
          <w:sz w:val="20"/>
        </w:rPr>
      </w:pPr>
      <w:r>
        <w:rPr>
          <w:sz w:val="20"/>
        </w:rPr>
        <w:drawing>
          <wp:anchor distT="0" distB="0" distL="0" distR="0" allowOverlap="1" layoutInCell="1" locked="0" behindDoc="1" simplePos="0" relativeHeight="487590912">
            <wp:simplePos x="0" y="0"/>
            <wp:positionH relativeFrom="page">
              <wp:posOffset>1986914</wp:posOffset>
            </wp:positionH>
            <wp:positionV relativeFrom="paragraph">
              <wp:posOffset>170185</wp:posOffset>
            </wp:positionV>
            <wp:extent cx="3810770" cy="193309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3810770" cy="1933098"/>
                    </a:xfrm>
                    <a:prstGeom prst="rect">
                      <a:avLst/>
                    </a:prstGeom>
                  </pic:spPr>
                </pic:pic>
              </a:graphicData>
            </a:graphic>
          </wp:anchor>
        </w:drawing>
      </w:r>
    </w:p>
    <w:p>
      <w:pPr>
        <w:pStyle w:val="BodyText"/>
        <w:spacing w:after="0"/>
        <w:rPr>
          <w:sz w:val="20"/>
        </w:rPr>
        <w:sectPr>
          <w:pgSz w:w="12240" w:h="15840"/>
          <w:pgMar w:header="0" w:footer="618" w:top="1360" w:bottom="800" w:left="1080" w:right="1080"/>
        </w:sectPr>
      </w:pPr>
    </w:p>
    <w:p>
      <w:pPr>
        <w:pStyle w:val="BodyText"/>
        <w:spacing w:line="276" w:lineRule="auto" w:before="77"/>
        <w:ind w:left="360" w:right="351"/>
        <w:jc w:val="both"/>
      </w:pPr>
      <w:r>
        <w:rPr>
          <w:color w:val="29333B"/>
        </w:rPr>
        <w:t>From the dataset used in Section 2.3, we plotted the WCSS against different values of k, as demonstrated in the Elbow Method plot. Based on this plot, we observe that the optimal number of clusters is 2, where the curve starts to flatten, indicating minimal improvement beyond this point.</w:t>
      </w:r>
    </w:p>
    <w:p>
      <w:pPr>
        <w:pStyle w:val="BodyText"/>
      </w:pPr>
    </w:p>
    <w:p>
      <w:pPr>
        <w:pStyle w:val="BodyText"/>
        <w:spacing w:before="189"/>
      </w:pPr>
    </w:p>
    <w:p>
      <w:pPr>
        <w:pStyle w:val="ListParagraph"/>
        <w:numPr>
          <w:ilvl w:val="0"/>
          <w:numId w:val="3"/>
        </w:numPr>
        <w:tabs>
          <w:tab w:pos="600" w:val="left" w:leader="none"/>
        </w:tabs>
        <w:spacing w:line="240" w:lineRule="auto" w:before="0" w:after="0"/>
        <w:ind w:left="600" w:right="0" w:hanging="240"/>
        <w:jc w:val="left"/>
        <w:rPr>
          <w:b/>
          <w:sz w:val="24"/>
        </w:rPr>
      </w:pPr>
      <w:r>
        <w:rPr>
          <w:b/>
          <w:sz w:val="24"/>
        </w:rPr>
        <w:t>LASSO</w:t>
      </w:r>
      <w:r>
        <w:rPr>
          <w:b/>
          <w:spacing w:val="1"/>
          <w:sz w:val="24"/>
        </w:rPr>
        <w:t> </w:t>
      </w:r>
      <w:r>
        <w:rPr>
          <w:b/>
          <w:spacing w:val="-2"/>
          <w:sz w:val="24"/>
        </w:rPr>
        <w:t>regression</w:t>
      </w:r>
    </w:p>
    <w:p>
      <w:pPr>
        <w:pStyle w:val="BodyText"/>
        <w:spacing w:line="271" w:lineRule="auto" w:before="237"/>
        <w:ind w:left="360" w:right="352"/>
        <w:jc w:val="both"/>
      </w:pPr>
      <w:r>
        <w:rPr/>
        <w:t>Regarding LASSO regression is a type of linear regression, when tuning it, key hyperparameters must be carefully optimized to achieve the best model performance. Using Grid Search and Randomized Search for hyperparameter tuning.</w:t>
      </w:r>
      <w:r>
        <w:rPr>
          <w:spacing w:val="-1"/>
        </w:rPr>
        <w:t> </w:t>
      </w:r>
      <w:r>
        <w:rPr/>
        <w:t>It also includes</w:t>
      </w:r>
      <w:r>
        <w:rPr>
          <w:spacing w:val="-2"/>
        </w:rPr>
        <w:t> </w:t>
      </w:r>
      <w:r>
        <w:rPr/>
        <w:t>cross-validation and</w:t>
      </w:r>
      <w:r>
        <w:rPr>
          <w:spacing w:val="-2"/>
        </w:rPr>
        <w:t> </w:t>
      </w:r>
      <w:r>
        <w:rPr/>
        <w:t>visualization of</w:t>
      </w:r>
      <w:r>
        <w:rPr>
          <w:spacing w:val="-2"/>
        </w:rPr>
        <w:t> </w:t>
      </w:r>
      <w:r>
        <w:rPr/>
        <w:t>the</w:t>
      </w:r>
      <w:r>
        <w:rPr>
          <w:spacing w:val="-1"/>
        </w:rPr>
        <w:t> </w:t>
      </w:r>
      <w:r>
        <w:rPr/>
        <w:t>tuning</w:t>
      </w:r>
      <w:r>
        <w:rPr>
          <w:spacing w:val="-2"/>
        </w:rPr>
        <w:t> </w:t>
      </w:r>
      <w:r>
        <w:rPr/>
        <w:t>process. In</w:t>
      </w:r>
      <w:r>
        <w:rPr>
          <w:spacing w:val="-1"/>
        </w:rPr>
        <w:t> </w:t>
      </w:r>
      <w:r>
        <w:rPr/>
        <w:t>this process, applying LASSO regression to spy stock price data to predict returns using historical feature, while optimizing the regularization parameter (</w:t>
      </w:r>
      <w:r>
        <w:rPr>
          <w:rFonts w:ascii="Cambria Math" w:hAnsi="Cambria Math"/>
        </w:rPr>
        <w:t>λ</w:t>
      </w:r>
      <w:r>
        <w:rPr/>
        <w:t>) through cross-validation and hyperparameter tuning. LassoCV</w:t>
      </w:r>
      <w:r>
        <w:rPr>
          <w:spacing w:val="80"/>
        </w:rPr>
        <w:t> </w:t>
      </w:r>
      <w:r>
        <w:rPr/>
        <w:t>automatically</w:t>
      </w:r>
      <w:r>
        <w:rPr>
          <w:spacing w:val="80"/>
        </w:rPr>
        <w:t> </w:t>
      </w:r>
      <w:r>
        <w:rPr/>
        <w:t>selects</w:t>
      </w:r>
      <w:r>
        <w:rPr>
          <w:spacing w:val="80"/>
        </w:rPr>
        <w:t> </w:t>
      </w:r>
      <w:r>
        <w:rPr/>
        <w:t>the</w:t>
      </w:r>
      <w:r>
        <w:rPr>
          <w:spacing w:val="80"/>
        </w:rPr>
        <w:t> </w:t>
      </w:r>
      <w:r>
        <w:rPr/>
        <w:t>best</w:t>
      </w:r>
      <w:r>
        <w:rPr>
          <w:spacing w:val="80"/>
        </w:rPr>
        <w:t> </w:t>
      </w:r>
      <w:r>
        <w:rPr/>
        <w:t>λ</w:t>
      </w:r>
      <w:r>
        <w:rPr>
          <w:spacing w:val="80"/>
        </w:rPr>
        <w:t> </w:t>
      </w:r>
      <w:r>
        <w:rPr/>
        <w:t>from</w:t>
      </w:r>
      <w:r>
        <w:rPr>
          <w:spacing w:val="80"/>
        </w:rPr>
        <w:t> </w:t>
      </w:r>
      <w:r>
        <w:rPr/>
        <w:t>a</w:t>
      </w:r>
      <w:r>
        <w:rPr>
          <w:spacing w:val="80"/>
        </w:rPr>
        <w:t> </w:t>
      </w:r>
      <w:r>
        <w:rPr/>
        <w:t>logarithmic</w:t>
      </w:r>
      <w:r>
        <w:rPr>
          <w:spacing w:val="80"/>
        </w:rPr>
        <w:t> </w:t>
      </w:r>
      <w:r>
        <w:rPr/>
        <w:t>range</w:t>
      </w:r>
      <w:r>
        <w:rPr>
          <w:spacing w:val="80"/>
        </w:rPr>
        <w:t> </w:t>
      </w:r>
      <w:r>
        <w:rPr/>
        <w:t>(10</w:t>
      </w:r>
      <w:r>
        <w:rPr>
          <w:rFonts w:ascii="MS Gothic" w:hAnsi="MS Gothic"/>
        </w:rPr>
        <w:t>⁻⁴</w:t>
      </w:r>
      <w:r>
        <w:rPr>
          <w:rFonts w:ascii="MS Gothic" w:hAnsi="MS Gothic"/>
          <w:spacing w:val="40"/>
        </w:rPr>
        <w:t> </w:t>
      </w:r>
      <w:r>
        <w:rPr/>
        <w:t>to</w:t>
      </w:r>
      <w:r>
        <w:rPr>
          <w:spacing w:val="80"/>
        </w:rPr>
        <w:t> </w:t>
      </w:r>
      <w:r>
        <w:rPr/>
        <w:t>10</w:t>
      </w:r>
      <w:r>
        <w:rPr>
          <w:rFonts w:ascii="MS Gothic" w:hAnsi="MS Gothic"/>
        </w:rPr>
        <w:t>⁴</w:t>
      </w:r>
      <w:r>
        <w:rPr/>
        <w:t>)</w:t>
      </w:r>
      <w:r>
        <w:rPr>
          <w:spacing w:val="80"/>
        </w:rPr>
        <w:t> </w:t>
      </w:r>
      <w:r>
        <w:rPr/>
        <w:t>using</w:t>
      </w:r>
      <w:r>
        <w:rPr>
          <w:spacing w:val="80"/>
        </w:rPr>
        <w:t> </w:t>
      </w:r>
      <w:r>
        <w:rPr/>
        <w:t>5- fold cross-validation.The best λ is identified by minimizing Mean Squared Error (MSE).</w:t>
      </w:r>
    </w:p>
    <w:p>
      <w:pPr>
        <w:pStyle w:val="BodyText"/>
        <w:spacing w:before="71"/>
        <w:rPr>
          <w:sz w:val="20"/>
        </w:rPr>
      </w:pPr>
      <w:r>
        <w:rPr>
          <w:sz w:val="20"/>
        </w:rPr>
        <w:drawing>
          <wp:anchor distT="0" distB="0" distL="0" distR="0" allowOverlap="1" layoutInCell="1" locked="0" behindDoc="1" simplePos="0" relativeHeight="487591936">
            <wp:simplePos x="0" y="0"/>
            <wp:positionH relativeFrom="page">
              <wp:posOffset>1281430</wp:posOffset>
            </wp:positionH>
            <wp:positionV relativeFrom="paragraph">
              <wp:posOffset>206370</wp:posOffset>
            </wp:positionV>
            <wp:extent cx="4755993" cy="310181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755993" cy="3101816"/>
                    </a:xfrm>
                    <a:prstGeom prst="rect">
                      <a:avLst/>
                    </a:prstGeom>
                  </pic:spPr>
                </pic:pic>
              </a:graphicData>
            </a:graphic>
          </wp:anchor>
        </w:drawing>
      </w:r>
    </w:p>
    <w:p>
      <w:pPr>
        <w:pStyle w:val="BodyText"/>
        <w:spacing w:after="0"/>
        <w:rPr>
          <w:sz w:val="20"/>
        </w:rPr>
        <w:sectPr>
          <w:pgSz w:w="12240" w:h="15840"/>
          <w:pgMar w:header="0" w:footer="618" w:top="1340" w:bottom="800" w:left="1080" w:right="1080"/>
        </w:sectPr>
      </w:pPr>
    </w:p>
    <w:p>
      <w:pPr>
        <w:spacing w:before="63"/>
        <w:ind w:left="360" w:right="0" w:firstLine="0"/>
        <w:jc w:val="both"/>
        <w:rPr>
          <w:b/>
          <w:sz w:val="26"/>
        </w:rPr>
      </w:pPr>
      <w:bookmarkStart w:name="Task 3 Marketing Alpha" w:id="21"/>
      <w:bookmarkEnd w:id="21"/>
      <w:r>
        <w:rPr/>
      </w:r>
      <w:r>
        <w:rPr>
          <w:b/>
          <w:color w:val="29333B"/>
          <w:spacing w:val="-2"/>
          <w:sz w:val="26"/>
        </w:rPr>
        <w:t>Task</w:t>
      </w:r>
      <w:r>
        <w:rPr>
          <w:b/>
          <w:color w:val="29333B"/>
          <w:spacing w:val="-11"/>
          <w:sz w:val="26"/>
        </w:rPr>
        <w:t> </w:t>
      </w:r>
      <w:r>
        <w:rPr>
          <w:b/>
          <w:color w:val="29333B"/>
          <w:spacing w:val="-2"/>
          <w:sz w:val="26"/>
        </w:rPr>
        <w:t>3</w:t>
      </w:r>
      <w:r>
        <w:rPr>
          <w:b/>
          <w:color w:val="29333B"/>
          <w:spacing w:val="-10"/>
          <w:sz w:val="26"/>
        </w:rPr>
        <w:t> </w:t>
      </w:r>
      <w:r>
        <w:rPr>
          <w:b/>
          <w:color w:val="29333B"/>
          <w:spacing w:val="-2"/>
          <w:sz w:val="26"/>
        </w:rPr>
        <w:t>Marketing</w:t>
      </w:r>
      <w:r>
        <w:rPr>
          <w:b/>
          <w:color w:val="29333B"/>
          <w:spacing w:val="-7"/>
          <w:sz w:val="26"/>
        </w:rPr>
        <w:t> </w:t>
      </w:r>
      <w:r>
        <w:rPr>
          <w:b/>
          <w:color w:val="29333B"/>
          <w:spacing w:val="-4"/>
          <w:sz w:val="26"/>
        </w:rPr>
        <w:t>Alpha</w:t>
      </w:r>
    </w:p>
    <w:p>
      <w:pPr>
        <w:pStyle w:val="Heading2"/>
        <w:numPr>
          <w:ilvl w:val="0"/>
          <w:numId w:val="4"/>
        </w:numPr>
        <w:tabs>
          <w:tab w:pos="600" w:val="left" w:leader="none"/>
        </w:tabs>
        <w:spacing w:line="240" w:lineRule="auto" w:before="243" w:after="0"/>
        <w:ind w:left="600" w:right="0" w:hanging="240"/>
        <w:jc w:val="left"/>
      </w:pPr>
      <w:bookmarkStart w:name="1. Principal Component analysis (PCA)" w:id="22"/>
      <w:bookmarkEnd w:id="22"/>
      <w:r>
        <w:rPr>
          <w:b w:val="0"/>
        </w:rPr>
      </w:r>
      <w:r>
        <w:rPr>
          <w:color w:val="29333B"/>
        </w:rPr>
        <w:t>Principal</w:t>
      </w:r>
      <w:r>
        <w:rPr>
          <w:color w:val="29333B"/>
          <w:spacing w:val="-2"/>
        </w:rPr>
        <w:t> </w:t>
      </w:r>
      <w:r>
        <w:rPr>
          <w:color w:val="29333B"/>
        </w:rPr>
        <w:t>Component</w:t>
      </w:r>
      <w:r>
        <w:rPr>
          <w:color w:val="29333B"/>
          <w:spacing w:val="-2"/>
        </w:rPr>
        <w:t> </w:t>
      </w:r>
      <w:r>
        <w:rPr>
          <w:color w:val="29333B"/>
        </w:rPr>
        <w:t>analysis</w:t>
      </w:r>
      <w:r>
        <w:rPr>
          <w:color w:val="29333B"/>
          <w:spacing w:val="1"/>
        </w:rPr>
        <w:t> </w:t>
      </w:r>
      <w:r>
        <w:rPr>
          <w:color w:val="29333B"/>
          <w:spacing w:val="-4"/>
        </w:rPr>
        <w:t>(PCA)</w:t>
      </w:r>
    </w:p>
    <w:p>
      <w:pPr>
        <w:pStyle w:val="BodyText"/>
        <w:spacing w:line="276" w:lineRule="auto" w:before="237"/>
        <w:ind w:left="360" w:right="361"/>
        <w:jc w:val="both"/>
      </w:pPr>
      <w:r>
        <w:rPr>
          <w:color w:val="29333B"/>
        </w:rPr>
        <w:t>The main advantage of the PCA is its ability to reduce high -dimensional features into smaller essential features. This helps to generalize the model, improve model predictive performance, and lower the computational cost of the model's parameters’ estimation.</w:t>
      </w:r>
    </w:p>
    <w:p>
      <w:pPr>
        <w:pStyle w:val="BodyText"/>
        <w:spacing w:line="276" w:lineRule="auto" w:before="202"/>
        <w:ind w:left="360" w:right="356"/>
        <w:jc w:val="both"/>
      </w:pPr>
      <w:r>
        <w:rPr>
          <w:color w:val="29333B"/>
        </w:rPr>
        <w:t>Based on the data of corporate credit rating with financial ratios available at Kaggle, we want to use 18 financial ratios to train the binary classification model for the investment grade bond. We implemented PCA to reduce 18</w:t>
      </w:r>
      <w:r>
        <w:rPr>
          <w:color w:val="29333B"/>
          <w:spacing w:val="-3"/>
        </w:rPr>
        <w:t> </w:t>
      </w:r>
      <w:r>
        <w:rPr>
          <w:color w:val="29333B"/>
        </w:rPr>
        <w:t>original</w:t>
      </w:r>
      <w:r>
        <w:rPr>
          <w:color w:val="29333B"/>
          <w:spacing w:val="-1"/>
        </w:rPr>
        <w:t> </w:t>
      </w:r>
      <w:r>
        <w:rPr>
          <w:color w:val="29333B"/>
        </w:rPr>
        <w:t>features</w:t>
      </w:r>
      <w:r>
        <w:rPr>
          <w:color w:val="29333B"/>
          <w:spacing w:val="-2"/>
        </w:rPr>
        <w:t> </w:t>
      </w:r>
      <w:r>
        <w:rPr>
          <w:color w:val="29333B"/>
        </w:rPr>
        <w:t>into</w:t>
      </w:r>
      <w:r>
        <w:rPr>
          <w:color w:val="29333B"/>
          <w:spacing w:val="-3"/>
        </w:rPr>
        <w:t> </w:t>
      </w:r>
      <w:r>
        <w:rPr>
          <w:color w:val="29333B"/>
        </w:rPr>
        <w:t>9</w:t>
      </w:r>
      <w:r>
        <w:rPr>
          <w:color w:val="29333B"/>
          <w:spacing w:val="-3"/>
        </w:rPr>
        <w:t> </w:t>
      </w:r>
      <w:r>
        <w:rPr>
          <w:color w:val="29333B"/>
        </w:rPr>
        <w:t>principal components that have</w:t>
      </w:r>
      <w:r>
        <w:rPr>
          <w:color w:val="29333B"/>
          <w:spacing w:val="-3"/>
        </w:rPr>
        <w:t> </w:t>
      </w:r>
      <w:r>
        <w:rPr>
          <w:color w:val="29333B"/>
        </w:rPr>
        <w:t>a cumulative explained</w:t>
      </w:r>
      <w:r>
        <w:rPr>
          <w:color w:val="29333B"/>
          <w:spacing w:val="-3"/>
        </w:rPr>
        <w:t> </w:t>
      </w:r>
      <w:r>
        <w:rPr>
          <w:color w:val="29333B"/>
        </w:rPr>
        <w:t>variance equal to 91.97%. Then, we train the logistic regression with the transformed features. The model performance metrics are similar for both training and testing data.</w:t>
      </w:r>
      <w:r>
        <w:rPr>
          <w:color w:val="29333B"/>
          <w:spacing w:val="-2"/>
        </w:rPr>
        <w:t> </w:t>
      </w:r>
      <w:r>
        <w:rPr>
          <w:color w:val="29333B"/>
        </w:rPr>
        <w:t>This indicates that the estimated model is well generalized.</w:t>
      </w:r>
      <w:r>
        <w:rPr>
          <w:color w:val="29333B"/>
          <w:spacing w:val="40"/>
        </w:rPr>
        <w:t> </w:t>
      </w:r>
      <w:r>
        <w:rPr>
          <w:color w:val="29333B"/>
        </w:rPr>
        <w:t>Hence, PCA could help to avoid overfitting by focusing on selecting the most important features and maintaining consistent performance across</w:t>
      </w:r>
      <w:r>
        <w:rPr>
          <w:color w:val="29333B"/>
          <w:spacing w:val="40"/>
        </w:rPr>
        <w:t> </w:t>
      </w:r>
      <w:r>
        <w:rPr>
          <w:color w:val="29333B"/>
        </w:rPr>
        <w:t>training and testing data.</w:t>
      </w:r>
    </w:p>
    <w:p>
      <w:pPr>
        <w:pStyle w:val="BodyText"/>
        <w:spacing w:before="9"/>
        <w:rPr>
          <w:sz w:val="16"/>
        </w:r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1"/>
        <w:gridCol w:w="4681"/>
      </w:tblGrid>
      <w:tr>
        <w:trPr>
          <w:trHeight w:val="460" w:hRule="atLeast"/>
        </w:trPr>
        <w:tc>
          <w:tcPr>
            <w:tcW w:w="4681" w:type="dxa"/>
          </w:tcPr>
          <w:p>
            <w:pPr>
              <w:pStyle w:val="TableParagraph"/>
              <w:spacing w:before="111"/>
              <w:ind w:left="21"/>
              <w:jc w:val="center"/>
              <w:rPr>
                <w:b/>
                <w:sz w:val="22"/>
              </w:rPr>
            </w:pPr>
            <w:r>
              <w:rPr>
                <w:b/>
                <w:color w:val="29333B"/>
                <w:spacing w:val="-4"/>
                <w:sz w:val="22"/>
              </w:rPr>
              <w:t>Training</w:t>
            </w:r>
            <w:r>
              <w:rPr>
                <w:b/>
                <w:color w:val="29333B"/>
                <w:spacing w:val="2"/>
                <w:sz w:val="22"/>
              </w:rPr>
              <w:t> </w:t>
            </w:r>
            <w:r>
              <w:rPr>
                <w:b/>
                <w:color w:val="29333B"/>
                <w:spacing w:val="-4"/>
                <w:sz w:val="22"/>
              </w:rPr>
              <w:t>Data</w:t>
            </w:r>
          </w:p>
        </w:tc>
        <w:tc>
          <w:tcPr>
            <w:tcW w:w="4681" w:type="dxa"/>
          </w:tcPr>
          <w:p>
            <w:pPr>
              <w:pStyle w:val="TableParagraph"/>
              <w:spacing w:before="111"/>
              <w:ind w:left="21" w:right="1"/>
              <w:jc w:val="center"/>
              <w:rPr>
                <w:b/>
                <w:sz w:val="22"/>
              </w:rPr>
            </w:pPr>
            <w:r>
              <w:rPr>
                <w:b/>
                <w:color w:val="29333B"/>
                <w:spacing w:val="-4"/>
                <w:sz w:val="22"/>
              </w:rPr>
              <w:t>Testing</w:t>
            </w:r>
            <w:r>
              <w:rPr>
                <w:b/>
                <w:color w:val="29333B"/>
                <w:spacing w:val="-7"/>
                <w:sz w:val="22"/>
              </w:rPr>
              <w:t> </w:t>
            </w:r>
            <w:r>
              <w:rPr>
                <w:b/>
                <w:color w:val="29333B"/>
                <w:spacing w:val="-4"/>
                <w:sz w:val="22"/>
              </w:rPr>
              <w:t>Data</w:t>
            </w:r>
          </w:p>
        </w:tc>
      </w:tr>
      <w:tr>
        <w:trPr>
          <w:trHeight w:val="2440" w:hRule="atLeast"/>
        </w:trPr>
        <w:tc>
          <w:tcPr>
            <w:tcW w:w="4681" w:type="dxa"/>
          </w:tcPr>
          <w:p>
            <w:pPr>
              <w:pStyle w:val="TableParagraph"/>
              <w:spacing w:before="5"/>
              <w:rPr>
                <w:sz w:val="13"/>
              </w:rPr>
            </w:pPr>
          </w:p>
          <w:p>
            <w:pPr>
              <w:pStyle w:val="TableParagraph"/>
              <w:ind w:left="150"/>
              <w:rPr>
                <w:sz w:val="20"/>
              </w:rPr>
            </w:pPr>
            <w:r>
              <w:rPr>
                <w:sz w:val="20"/>
              </w:rPr>
              <w:drawing>
                <wp:inline distT="0" distB="0" distL="0" distR="0">
                  <wp:extent cx="2833566" cy="132016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2833566" cy="1320164"/>
                          </a:xfrm>
                          <a:prstGeom prst="rect">
                            <a:avLst/>
                          </a:prstGeom>
                        </pic:spPr>
                      </pic:pic>
                    </a:graphicData>
                  </a:graphic>
                </wp:inline>
              </w:drawing>
            </w:r>
            <w:r>
              <w:rPr>
                <w:sz w:val="20"/>
              </w:rPr>
            </w:r>
          </w:p>
        </w:tc>
        <w:tc>
          <w:tcPr>
            <w:tcW w:w="4681" w:type="dxa"/>
          </w:tcPr>
          <w:p>
            <w:pPr>
              <w:pStyle w:val="TableParagraph"/>
              <w:spacing w:before="5"/>
              <w:rPr>
                <w:sz w:val="13"/>
              </w:rPr>
            </w:pPr>
          </w:p>
          <w:p>
            <w:pPr>
              <w:pStyle w:val="TableParagraph"/>
              <w:ind w:left="149" w:right="-15"/>
              <w:rPr>
                <w:sz w:val="20"/>
              </w:rPr>
            </w:pPr>
            <w:r>
              <w:rPr>
                <w:sz w:val="20"/>
              </w:rPr>
              <w:drawing>
                <wp:inline distT="0" distB="0" distL="0" distR="0">
                  <wp:extent cx="2841148" cy="136207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2841148" cy="1362075"/>
                          </a:xfrm>
                          <a:prstGeom prst="rect">
                            <a:avLst/>
                          </a:prstGeom>
                        </pic:spPr>
                      </pic:pic>
                    </a:graphicData>
                  </a:graphic>
                </wp:inline>
              </w:drawing>
            </w:r>
            <w:r>
              <w:rPr>
                <w:sz w:val="20"/>
              </w:rPr>
            </w:r>
          </w:p>
        </w:tc>
      </w:tr>
    </w:tbl>
    <w:p>
      <w:pPr>
        <w:pStyle w:val="BodyText"/>
      </w:pPr>
    </w:p>
    <w:p>
      <w:pPr>
        <w:pStyle w:val="BodyText"/>
      </w:pPr>
    </w:p>
    <w:p>
      <w:pPr>
        <w:pStyle w:val="BodyText"/>
        <w:spacing w:before="228"/>
      </w:pPr>
    </w:p>
    <w:p>
      <w:pPr>
        <w:pStyle w:val="Heading2"/>
        <w:numPr>
          <w:ilvl w:val="0"/>
          <w:numId w:val="4"/>
        </w:numPr>
        <w:tabs>
          <w:tab w:pos="600" w:val="left" w:leader="none"/>
        </w:tabs>
        <w:spacing w:line="240" w:lineRule="auto" w:before="0" w:after="0"/>
        <w:ind w:left="600" w:right="0" w:hanging="240"/>
        <w:jc w:val="left"/>
      </w:pPr>
      <w:bookmarkStart w:name="2. K-mean Clustering" w:id="23"/>
      <w:bookmarkEnd w:id="23"/>
      <w:r>
        <w:rPr>
          <w:b w:val="0"/>
        </w:rPr>
      </w:r>
      <w:r>
        <w:rPr>
          <w:color w:val="29333B"/>
        </w:rPr>
        <w:t>K-mean</w:t>
      </w:r>
      <w:r>
        <w:rPr>
          <w:color w:val="29333B"/>
          <w:spacing w:val="-3"/>
        </w:rPr>
        <w:t> </w:t>
      </w:r>
      <w:r>
        <w:rPr>
          <w:color w:val="29333B"/>
          <w:spacing w:val="-2"/>
        </w:rPr>
        <w:t>Clustering</w:t>
      </w:r>
    </w:p>
    <w:p>
      <w:pPr>
        <w:pStyle w:val="BodyText"/>
        <w:spacing w:line="276" w:lineRule="auto" w:before="237"/>
        <w:ind w:left="360" w:right="353"/>
        <w:jc w:val="both"/>
      </w:pPr>
      <w:r>
        <w:rPr>
          <w:color w:val="29333B"/>
        </w:rPr>
        <w:t>One of the main advantages of K-Means is its ability to classify similar stocks based on their mean return and volatility. This can simply help investors to make prompt decisions by distinguishing between high risk, high reward stocks and stable investment. Based on the financial data downloaded from Yahoo Finance. We use the closing prices from AAPL, TSLA, AMZN, MSFT, and GOOGL from</w:t>
      </w:r>
      <w:r>
        <w:rPr>
          <w:color w:val="29333B"/>
          <w:spacing w:val="-2"/>
        </w:rPr>
        <w:t> </w:t>
      </w:r>
      <w:r>
        <w:rPr>
          <w:color w:val="29333B"/>
        </w:rPr>
        <w:t>2020 to 2024. We can train and test K-Means in order to uncover patterns in stock performance.</w:t>
      </w:r>
      <w:r>
        <w:rPr>
          <w:color w:val="29333B"/>
          <w:spacing w:val="40"/>
        </w:rPr>
        <w:t> </w:t>
      </w:r>
      <w:r>
        <w:rPr>
          <w:color w:val="29333B"/>
        </w:rPr>
        <w:t>K-Means clustering is seen as a useful</w:t>
      </w:r>
      <w:r>
        <w:rPr>
          <w:color w:val="29333B"/>
          <w:spacing w:val="-1"/>
        </w:rPr>
        <w:t> </w:t>
      </w:r>
      <w:r>
        <w:rPr>
          <w:color w:val="29333B"/>
        </w:rPr>
        <w:t>technique</w:t>
      </w:r>
      <w:r>
        <w:rPr>
          <w:color w:val="29333B"/>
          <w:spacing w:val="-4"/>
        </w:rPr>
        <w:t> </w:t>
      </w:r>
      <w:r>
        <w:rPr>
          <w:color w:val="29333B"/>
        </w:rPr>
        <w:t>for</w:t>
      </w:r>
      <w:r>
        <w:rPr>
          <w:color w:val="29333B"/>
          <w:spacing w:val="-1"/>
        </w:rPr>
        <w:t> </w:t>
      </w:r>
      <w:r>
        <w:rPr>
          <w:color w:val="29333B"/>
        </w:rPr>
        <w:t>analyzing</w:t>
      </w:r>
      <w:r>
        <w:rPr>
          <w:color w:val="29333B"/>
          <w:spacing w:val="-2"/>
        </w:rPr>
        <w:t> </w:t>
      </w:r>
      <w:r>
        <w:rPr>
          <w:color w:val="29333B"/>
        </w:rPr>
        <w:t>financial data,</w:t>
      </w:r>
      <w:r>
        <w:rPr>
          <w:color w:val="29333B"/>
          <w:spacing w:val="-2"/>
        </w:rPr>
        <w:t> </w:t>
      </w:r>
      <w:r>
        <w:rPr>
          <w:color w:val="29333B"/>
        </w:rPr>
        <w:t>especially</w:t>
      </w:r>
      <w:r>
        <w:rPr>
          <w:color w:val="29333B"/>
          <w:spacing w:val="-1"/>
        </w:rPr>
        <w:t> </w:t>
      </w:r>
      <w:r>
        <w:rPr>
          <w:color w:val="29333B"/>
        </w:rPr>
        <w:t>when</w:t>
      </w:r>
      <w:r>
        <w:rPr>
          <w:color w:val="29333B"/>
          <w:spacing w:val="-2"/>
        </w:rPr>
        <w:t> </w:t>
      </w:r>
      <w:r>
        <w:rPr>
          <w:color w:val="29333B"/>
        </w:rPr>
        <w:t>we</w:t>
      </w:r>
      <w:r>
        <w:rPr>
          <w:color w:val="29333B"/>
          <w:spacing w:val="-2"/>
        </w:rPr>
        <w:t> </w:t>
      </w:r>
      <w:r>
        <w:rPr>
          <w:color w:val="29333B"/>
        </w:rPr>
        <w:t>are</w:t>
      </w:r>
      <w:r>
        <w:rPr>
          <w:color w:val="29333B"/>
          <w:spacing w:val="-2"/>
        </w:rPr>
        <w:t> </w:t>
      </w:r>
      <w:r>
        <w:rPr>
          <w:color w:val="29333B"/>
        </w:rPr>
        <w:t>using</w:t>
      </w:r>
      <w:r>
        <w:rPr>
          <w:color w:val="29333B"/>
          <w:spacing w:val="-2"/>
        </w:rPr>
        <w:t> </w:t>
      </w:r>
      <w:r>
        <w:rPr>
          <w:color w:val="29333B"/>
        </w:rPr>
        <w:t>it</w:t>
      </w:r>
      <w:r>
        <w:rPr>
          <w:color w:val="29333B"/>
          <w:spacing w:val="-1"/>
        </w:rPr>
        <w:t> </w:t>
      </w:r>
      <w:r>
        <w:rPr>
          <w:color w:val="29333B"/>
        </w:rPr>
        <w:t>to</w:t>
      </w:r>
      <w:r>
        <w:rPr>
          <w:color w:val="29333B"/>
          <w:spacing w:val="-2"/>
        </w:rPr>
        <w:t> </w:t>
      </w:r>
      <w:r>
        <w:rPr>
          <w:color w:val="29333B"/>
        </w:rPr>
        <w:t>identify</w:t>
      </w:r>
      <w:r>
        <w:rPr>
          <w:color w:val="29333B"/>
          <w:spacing w:val="-2"/>
        </w:rPr>
        <w:t> </w:t>
      </w:r>
      <w:r>
        <w:rPr>
          <w:color w:val="29333B"/>
        </w:rPr>
        <w:t>patterns in stock market trends based on factors such as volatility and returns. Our analysis demonstrates that by grouping stocks into clusters. This can help investors to tailor their portfolios in order to align with their specific risk tolerance. After running a K-means clustering each stock is assigned a cluster based on its similarity to others as shown in the table below.</w:t>
      </w:r>
    </w:p>
    <w:p>
      <w:pPr>
        <w:pStyle w:val="BodyText"/>
        <w:spacing w:after="0" w:line="276" w:lineRule="auto"/>
        <w:jc w:val="both"/>
        <w:sectPr>
          <w:pgSz w:w="12240" w:h="15840"/>
          <w:pgMar w:header="0" w:footer="618" w:top="1360" w:bottom="800" w:left="1080" w:right="1080"/>
        </w:sectPr>
      </w:pPr>
    </w:p>
    <w:p>
      <w:pPr>
        <w:pStyle w:val="BodyText"/>
        <w:ind w:left="3112"/>
        <w:rPr>
          <w:sz w:val="20"/>
        </w:rPr>
      </w:pPr>
      <w:r>
        <w:rPr>
          <w:sz w:val="20"/>
        </w:rPr>
        <w:drawing>
          <wp:inline distT="0" distB="0" distL="0" distR="0">
            <wp:extent cx="2549568" cy="96450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2549568" cy="964501"/>
                    </a:xfrm>
                    <a:prstGeom prst="rect">
                      <a:avLst/>
                    </a:prstGeom>
                  </pic:spPr>
                </pic:pic>
              </a:graphicData>
            </a:graphic>
          </wp:inline>
        </w:drawing>
      </w:r>
      <w:r>
        <w:rPr>
          <w:sz w:val="20"/>
        </w:rPr>
      </w:r>
    </w:p>
    <w:p>
      <w:pPr>
        <w:pStyle w:val="BodyText"/>
        <w:spacing w:before="134"/>
      </w:pPr>
    </w:p>
    <w:p>
      <w:pPr>
        <w:pStyle w:val="BodyText"/>
        <w:spacing w:line="276" w:lineRule="auto"/>
        <w:ind w:left="360" w:right="354"/>
        <w:jc w:val="both"/>
      </w:pPr>
      <w:r>
        <w:rPr>
          <w:color w:val="29333B"/>
        </w:rPr>
        <w:t>High-volatility clusters may contain stocks like APPL(2) , GOOGL(2) and MSFT(2) due to large price fluctuations. Stable clusters may include TSLA(1) which typically show steady growth. Growth-focused clusters may feature stocks like AMZN(0), which historically has long-term upward trends.</w:t>
      </w:r>
    </w:p>
    <w:p>
      <w:pPr>
        <w:pStyle w:val="BodyText"/>
      </w:pPr>
    </w:p>
    <w:p>
      <w:pPr>
        <w:pStyle w:val="BodyText"/>
        <w:spacing w:before="189"/>
      </w:pPr>
    </w:p>
    <w:p>
      <w:pPr>
        <w:pStyle w:val="Heading2"/>
        <w:numPr>
          <w:ilvl w:val="0"/>
          <w:numId w:val="4"/>
        </w:numPr>
        <w:tabs>
          <w:tab w:pos="600" w:val="left" w:leader="none"/>
        </w:tabs>
        <w:spacing w:line="240" w:lineRule="auto" w:before="1" w:after="0"/>
        <w:ind w:left="600" w:right="0" w:hanging="240"/>
        <w:jc w:val="left"/>
      </w:pPr>
      <w:bookmarkStart w:name="3. LASSO regression" w:id="24"/>
      <w:bookmarkEnd w:id="24"/>
      <w:r>
        <w:rPr>
          <w:b w:val="0"/>
        </w:rPr>
      </w:r>
      <w:r>
        <w:rPr>
          <w:color w:val="29333B"/>
        </w:rPr>
        <w:t>LASSO</w:t>
      </w:r>
      <w:r>
        <w:rPr>
          <w:color w:val="29333B"/>
          <w:spacing w:val="1"/>
        </w:rPr>
        <w:t> </w:t>
      </w:r>
      <w:r>
        <w:rPr>
          <w:color w:val="29333B"/>
          <w:spacing w:val="-2"/>
        </w:rPr>
        <w:t>regression</w:t>
      </w:r>
    </w:p>
    <w:p>
      <w:pPr>
        <w:pStyle w:val="BodyText"/>
        <w:spacing w:line="276" w:lineRule="auto" w:before="237"/>
        <w:ind w:left="360" w:right="354"/>
        <w:jc w:val="both"/>
      </w:pPr>
      <w:r>
        <w:rPr/>
        <w:t>In ML-enhanced LASSO regression, Using historical market data to predict SPY ETF returns, which include open, high, low, close, and volume data. Open and Close prices contribute the most to return predictions.</w:t>
      </w:r>
      <w:r>
        <w:rPr>
          <w:spacing w:val="-2"/>
        </w:rPr>
        <w:t> </w:t>
      </w:r>
      <w:r>
        <w:rPr/>
        <w:t>Model</w:t>
      </w:r>
      <w:r>
        <w:rPr>
          <w:spacing w:val="-4"/>
        </w:rPr>
        <w:t> </w:t>
      </w:r>
      <w:r>
        <w:rPr/>
        <w:t>performance</w:t>
      </w:r>
      <w:r>
        <w:rPr>
          <w:spacing w:val="-4"/>
        </w:rPr>
        <w:t> </w:t>
      </w:r>
      <w:r>
        <w:rPr/>
        <w:t>is</w:t>
      </w:r>
      <w:r>
        <w:rPr>
          <w:spacing w:val="-3"/>
        </w:rPr>
        <w:t> </w:t>
      </w:r>
      <w:r>
        <w:rPr/>
        <w:t>evaluated</w:t>
      </w:r>
      <w:r>
        <w:rPr>
          <w:spacing w:val="-2"/>
        </w:rPr>
        <w:t> </w:t>
      </w:r>
      <w:r>
        <w:rPr/>
        <w:t>using</w:t>
      </w:r>
      <w:r>
        <w:rPr>
          <w:spacing w:val="-5"/>
        </w:rPr>
        <w:t> </w:t>
      </w:r>
      <w:r>
        <w:rPr/>
        <w:t>Mean</w:t>
      </w:r>
      <w:r>
        <w:rPr>
          <w:spacing w:val="-2"/>
        </w:rPr>
        <w:t> </w:t>
      </w:r>
      <w:r>
        <w:rPr/>
        <w:t>Squared</w:t>
      </w:r>
      <w:r>
        <w:rPr>
          <w:spacing w:val="-3"/>
        </w:rPr>
        <w:t> </w:t>
      </w:r>
      <w:r>
        <w:rPr/>
        <w:t>Error</w:t>
      </w:r>
      <w:r>
        <w:rPr>
          <w:spacing w:val="-2"/>
        </w:rPr>
        <w:t> </w:t>
      </w:r>
      <w:r>
        <w:rPr/>
        <w:t>(MSE)</w:t>
      </w:r>
      <w:r>
        <w:rPr>
          <w:spacing w:val="-5"/>
        </w:rPr>
        <w:t> </w:t>
      </w:r>
      <w:r>
        <w:rPr/>
        <w:t>and</w:t>
      </w:r>
      <w:r>
        <w:rPr>
          <w:spacing w:val="-3"/>
        </w:rPr>
        <w:t> </w:t>
      </w:r>
      <w:r>
        <w:rPr/>
        <w:t>R-Squared</w:t>
      </w:r>
      <w:r>
        <w:rPr>
          <w:spacing w:val="-3"/>
        </w:rPr>
        <w:t> </w:t>
      </w:r>
      <w:r>
        <w:rPr/>
        <w:t>(R²)</w:t>
      </w:r>
      <w:r>
        <w:rPr>
          <w:spacing w:val="-2"/>
        </w:rPr>
        <w:t> </w:t>
      </w:r>
      <w:r>
        <w:rPr/>
        <w:t>Score. The best-performing LASSO model achieves an MSE of 0.0023 and an R² score of 0.5470, indicating a predictive ability.</w:t>
      </w:r>
    </w:p>
    <w:p>
      <w:pPr>
        <w:pStyle w:val="BodyText"/>
        <w:spacing w:before="3"/>
        <w:rPr>
          <w:sz w:val="18"/>
        </w:rPr>
      </w:pPr>
      <w:r>
        <w:rPr>
          <w:sz w:val="18"/>
        </w:rPr>
        <w:drawing>
          <wp:anchor distT="0" distB="0" distL="0" distR="0" allowOverlap="1" layoutInCell="1" locked="0" behindDoc="1" simplePos="0" relativeHeight="487592448">
            <wp:simplePos x="0" y="0"/>
            <wp:positionH relativeFrom="page">
              <wp:posOffset>1019175</wp:posOffset>
            </wp:positionH>
            <wp:positionV relativeFrom="paragraph">
              <wp:posOffset>148578</wp:posOffset>
            </wp:positionV>
            <wp:extent cx="5514975" cy="9144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514975" cy="914400"/>
                    </a:xfrm>
                    <a:prstGeom prst="rect">
                      <a:avLst/>
                    </a:prstGeom>
                  </pic:spPr>
                </pic:pic>
              </a:graphicData>
            </a:graphic>
          </wp:anchor>
        </w:drawing>
      </w:r>
    </w:p>
    <w:p>
      <w:pPr>
        <w:pStyle w:val="BodyText"/>
        <w:spacing w:after="0"/>
        <w:rPr>
          <w:sz w:val="18"/>
        </w:rPr>
        <w:sectPr>
          <w:pgSz w:w="12240" w:h="15840"/>
          <w:pgMar w:header="0" w:footer="618" w:top="1460" w:bottom="800" w:left="1080" w:right="1080"/>
        </w:sectPr>
      </w:pPr>
    </w:p>
    <w:p>
      <w:pPr>
        <w:pStyle w:val="Heading1"/>
      </w:pPr>
      <w:bookmarkStart w:name="Task 4 Learn More" w:id="25"/>
      <w:bookmarkEnd w:id="25"/>
      <w:r>
        <w:rPr>
          <w:b w:val="0"/>
        </w:rPr>
      </w:r>
      <w:r>
        <w:rPr>
          <w:color w:val="29333B"/>
        </w:rPr>
        <w:t>Task</w:t>
      </w:r>
      <w:r>
        <w:rPr>
          <w:color w:val="29333B"/>
          <w:spacing w:val="-22"/>
        </w:rPr>
        <w:t> </w:t>
      </w:r>
      <w:r>
        <w:rPr>
          <w:color w:val="29333B"/>
        </w:rPr>
        <w:t>4</w:t>
      </w:r>
      <w:r>
        <w:rPr>
          <w:color w:val="29333B"/>
          <w:spacing w:val="-12"/>
        </w:rPr>
        <w:t> </w:t>
      </w:r>
      <w:r>
        <w:rPr>
          <w:color w:val="29333B"/>
        </w:rPr>
        <w:t>Learn</w:t>
      </w:r>
      <w:r>
        <w:rPr>
          <w:color w:val="29333B"/>
          <w:spacing w:val="-12"/>
        </w:rPr>
        <w:t> </w:t>
      </w:r>
      <w:r>
        <w:rPr>
          <w:color w:val="29333B"/>
          <w:spacing w:val="-4"/>
        </w:rPr>
        <w:t>More</w:t>
      </w:r>
    </w:p>
    <w:p>
      <w:pPr>
        <w:pStyle w:val="Heading2"/>
        <w:numPr>
          <w:ilvl w:val="0"/>
          <w:numId w:val="5"/>
        </w:numPr>
        <w:tabs>
          <w:tab w:pos="600" w:val="left" w:leader="none"/>
        </w:tabs>
        <w:spacing w:line="240" w:lineRule="auto" w:before="248" w:after="0"/>
        <w:ind w:left="600" w:right="0" w:hanging="240"/>
        <w:jc w:val="left"/>
        <w:rPr>
          <w:color w:val="29333B"/>
        </w:rPr>
      </w:pPr>
      <w:bookmarkStart w:name="1. Principal Component Analysis" w:id="26"/>
      <w:bookmarkEnd w:id="26"/>
      <w:r>
        <w:rPr>
          <w:b w:val="0"/>
        </w:rPr>
      </w:r>
      <w:r>
        <w:rPr>
          <w:color w:val="29333B"/>
        </w:rPr>
        <w:t>Principal</w:t>
      </w:r>
      <w:r>
        <w:rPr>
          <w:color w:val="29333B"/>
          <w:spacing w:val="-3"/>
        </w:rPr>
        <w:t> </w:t>
      </w:r>
      <w:r>
        <w:rPr>
          <w:color w:val="29333B"/>
        </w:rPr>
        <w:t>Component</w:t>
      </w:r>
      <w:r>
        <w:rPr>
          <w:color w:val="29333B"/>
          <w:spacing w:val="-2"/>
        </w:rPr>
        <w:t> Analysis</w:t>
      </w:r>
    </w:p>
    <w:p>
      <w:pPr>
        <w:pStyle w:val="BodyText"/>
        <w:spacing w:line="276" w:lineRule="auto" w:before="237"/>
        <w:ind w:left="360" w:right="358"/>
        <w:jc w:val="both"/>
      </w:pPr>
      <w:r>
        <w:rPr>
          <w:color w:val="29333B"/>
        </w:rPr>
        <w:t>The main advantage of the principal components is to reduce the large numerical features in the dataset into the essential smaller features called principal components. We found that the following studies demonstrated the roles of PCA not only reducing the high dimension features but also enhancing the models’ performance.</w:t>
      </w:r>
    </w:p>
    <w:p>
      <w:pPr>
        <w:pStyle w:val="BodyText"/>
        <w:spacing w:line="276" w:lineRule="auto" w:before="202"/>
        <w:ind w:left="360" w:right="356"/>
        <w:jc w:val="both"/>
      </w:pPr>
      <w:r>
        <w:rPr>
          <w:color w:val="29333B"/>
        </w:rPr>
        <w:t>(Mbona and Yusheng 243) applied the PCA to perform the financial statement analysis for</w:t>
      </w:r>
      <w:r>
        <w:rPr>
          <w:color w:val="29333B"/>
          <w:spacing w:val="40"/>
        </w:rPr>
        <w:t> </w:t>
      </w:r>
      <w:r>
        <w:rPr>
          <w:color w:val="29333B"/>
        </w:rPr>
        <w:t>China telecoms industry. Since some financial ratios have similar information, the PCA was implemented to reduce 18 financial ratios into only 12 principal components. This helps to reduce the complexity of the firms’ performance evaluation based on the financial ratios.</w:t>
      </w:r>
    </w:p>
    <w:p>
      <w:pPr>
        <w:pStyle w:val="BodyText"/>
        <w:spacing w:line="276" w:lineRule="auto" w:before="200"/>
        <w:ind w:left="360" w:right="356"/>
        <w:jc w:val="both"/>
      </w:pPr>
      <w:r>
        <w:rPr>
          <w:color w:val="29333B"/>
        </w:rPr>
        <w:t>(Yu, Chen, and Zhang 411) conducted the stock selection by implementing the support vector machine algorithm (SVM). The PCA was used to reduce the high dimension features of the financial ratios to be a smaller number of features. The results of implementing PCA and SVM could enhance the model accuracy and efficiency in the stock selection task.</w:t>
      </w:r>
      <w:r>
        <w:rPr>
          <w:color w:val="29333B"/>
          <w:spacing w:val="40"/>
        </w:rPr>
        <w:t> </w:t>
      </w:r>
      <w:r>
        <w:rPr>
          <w:color w:val="29333B"/>
        </w:rPr>
        <w:t>The constructed portfolio based on this PCA-SVM algorithm could outperform the A-share index of Shanghai Stock Exchange that had been used as a </w:t>
      </w:r>
      <w:r>
        <w:rPr>
          <w:color w:val="29333B"/>
          <w:spacing w:val="-2"/>
        </w:rPr>
        <w:t>benchmark.</w:t>
      </w:r>
    </w:p>
    <w:p>
      <w:pPr>
        <w:pStyle w:val="BodyText"/>
        <w:spacing w:line="276" w:lineRule="auto" w:before="201"/>
        <w:ind w:left="360" w:right="357"/>
        <w:jc w:val="both"/>
      </w:pPr>
      <w:r>
        <w:rPr>
          <w:color w:val="29333B"/>
        </w:rPr>
        <w:t>(Nobre and Neves 181) proposed the stock picking algorithm by combining PCA with other machine learning algorithms. First, the PCA was implemented to reduce the financial input dataset, then the discrete wavelet transformation was used to perform noise reduction for the highly contributed features from PCA.</w:t>
      </w:r>
      <w:r>
        <w:rPr>
          <w:color w:val="29333B"/>
          <w:spacing w:val="40"/>
        </w:rPr>
        <w:t> </w:t>
      </w:r>
      <w:r>
        <w:rPr>
          <w:color w:val="29333B"/>
        </w:rPr>
        <w:t>This processed input data was implemented with XG-Boost to train the binary classification model for</w:t>
      </w:r>
      <w:r>
        <w:rPr>
          <w:color w:val="29333B"/>
          <w:spacing w:val="40"/>
        </w:rPr>
        <w:t> </w:t>
      </w:r>
      <w:r>
        <w:rPr>
          <w:color w:val="29333B"/>
        </w:rPr>
        <w:t>the stock selection. The implementation of PCA greatly enhanced the model performance </w:t>
      </w:r>
      <w:r>
        <w:rPr>
          <w:color w:val="29333B"/>
          <w:spacing w:val="-2"/>
        </w:rPr>
        <w:t>(189).</w:t>
      </w:r>
    </w:p>
    <w:p>
      <w:pPr>
        <w:pStyle w:val="BodyText"/>
        <w:spacing w:line="276" w:lineRule="auto" w:before="199"/>
        <w:ind w:left="360" w:right="356"/>
        <w:jc w:val="both"/>
      </w:pPr>
      <w:r>
        <w:rPr>
          <w:color w:val="29333B"/>
        </w:rPr>
        <w:t>(Chowdhury, Rayhan, Chakravary and Hossain 28) found that the PCA could be efficiently implemented with the time-series stock price forecasting. The 16</w:t>
      </w:r>
      <w:r>
        <w:rPr>
          <w:color w:val="29333B"/>
          <w:spacing w:val="40"/>
        </w:rPr>
        <w:t> </w:t>
      </w:r>
      <w:r>
        <w:rPr>
          <w:color w:val="29333B"/>
        </w:rPr>
        <w:t>technical indicators inputs were reduced to be 10 components</w:t>
      </w:r>
      <w:r>
        <w:rPr>
          <w:color w:val="29333B"/>
          <w:spacing w:val="-2"/>
        </w:rPr>
        <w:t> </w:t>
      </w:r>
      <w:r>
        <w:rPr>
          <w:color w:val="29333B"/>
        </w:rPr>
        <w:t>with</w:t>
      </w:r>
      <w:r>
        <w:rPr>
          <w:color w:val="29333B"/>
          <w:spacing w:val="-2"/>
        </w:rPr>
        <w:t> </w:t>
      </w:r>
      <w:r>
        <w:rPr>
          <w:color w:val="29333B"/>
        </w:rPr>
        <w:t>PCA</w:t>
      </w:r>
      <w:r>
        <w:rPr>
          <w:color w:val="29333B"/>
          <w:spacing w:val="-1"/>
        </w:rPr>
        <w:t> </w:t>
      </w:r>
      <w:r>
        <w:rPr>
          <w:color w:val="29333B"/>
        </w:rPr>
        <w:t>which</w:t>
      </w:r>
      <w:r>
        <w:rPr>
          <w:color w:val="29333B"/>
          <w:spacing w:val="-1"/>
        </w:rPr>
        <w:t> </w:t>
      </w:r>
      <w:r>
        <w:rPr>
          <w:color w:val="29333B"/>
        </w:rPr>
        <w:t>contribute</w:t>
      </w:r>
      <w:r>
        <w:rPr>
          <w:color w:val="29333B"/>
          <w:spacing w:val="-2"/>
        </w:rPr>
        <w:t> </w:t>
      </w:r>
      <w:r>
        <w:rPr>
          <w:color w:val="29333B"/>
        </w:rPr>
        <w:t>over</w:t>
      </w:r>
      <w:r>
        <w:rPr>
          <w:color w:val="29333B"/>
          <w:spacing w:val="-1"/>
        </w:rPr>
        <w:t> </w:t>
      </w:r>
      <w:r>
        <w:rPr>
          <w:color w:val="29333B"/>
        </w:rPr>
        <w:t>98%</w:t>
      </w:r>
      <w:r>
        <w:rPr>
          <w:color w:val="29333B"/>
          <w:spacing w:val="-1"/>
        </w:rPr>
        <w:t> </w:t>
      </w:r>
      <w:r>
        <w:rPr>
          <w:color w:val="29333B"/>
        </w:rPr>
        <w:t>of</w:t>
      </w:r>
      <w:r>
        <w:rPr>
          <w:color w:val="29333B"/>
          <w:spacing w:val="-1"/>
        </w:rPr>
        <w:t> </w:t>
      </w:r>
      <w:r>
        <w:rPr>
          <w:color w:val="29333B"/>
        </w:rPr>
        <w:t>the</w:t>
      </w:r>
      <w:r>
        <w:rPr>
          <w:color w:val="29333B"/>
          <w:spacing w:val="-2"/>
        </w:rPr>
        <w:t> </w:t>
      </w:r>
      <w:r>
        <w:rPr>
          <w:color w:val="29333B"/>
        </w:rPr>
        <w:t>cumulative variance</w:t>
      </w:r>
      <w:r>
        <w:rPr>
          <w:color w:val="29333B"/>
          <w:spacing w:val="-1"/>
        </w:rPr>
        <w:t> </w:t>
      </w:r>
      <w:r>
        <w:rPr>
          <w:color w:val="29333B"/>
        </w:rPr>
        <w:t>of</w:t>
      </w:r>
      <w:r>
        <w:rPr>
          <w:color w:val="29333B"/>
          <w:spacing w:val="-1"/>
        </w:rPr>
        <w:t> </w:t>
      </w:r>
      <w:r>
        <w:rPr>
          <w:color w:val="29333B"/>
        </w:rPr>
        <w:t>the data</w:t>
      </w:r>
      <w:r>
        <w:rPr>
          <w:color w:val="29333B"/>
          <w:spacing w:val="-1"/>
        </w:rPr>
        <w:t> </w:t>
      </w:r>
      <w:r>
        <w:rPr>
          <w:color w:val="29333B"/>
        </w:rPr>
        <w:t>(32).</w:t>
      </w:r>
      <w:r>
        <w:rPr>
          <w:color w:val="29333B"/>
          <w:spacing w:val="37"/>
        </w:rPr>
        <w:t> </w:t>
      </w:r>
      <w:r>
        <w:rPr>
          <w:color w:val="29333B"/>
        </w:rPr>
        <w:t>Then</w:t>
      </w:r>
      <w:r>
        <w:rPr>
          <w:color w:val="29333B"/>
          <w:spacing w:val="-4"/>
        </w:rPr>
        <w:t> </w:t>
      </w:r>
      <w:r>
        <w:rPr>
          <w:color w:val="29333B"/>
        </w:rPr>
        <w:t>these components</w:t>
      </w:r>
      <w:r>
        <w:rPr>
          <w:color w:val="29333B"/>
          <w:spacing w:val="32"/>
        </w:rPr>
        <w:t> </w:t>
      </w:r>
      <w:r>
        <w:rPr>
          <w:color w:val="29333B"/>
        </w:rPr>
        <w:t>were</w:t>
      </w:r>
      <w:r>
        <w:rPr>
          <w:color w:val="29333B"/>
          <w:spacing w:val="30"/>
        </w:rPr>
        <w:t> </w:t>
      </w:r>
      <w:r>
        <w:rPr>
          <w:color w:val="29333B"/>
        </w:rPr>
        <w:t>used</w:t>
      </w:r>
      <w:r>
        <w:rPr>
          <w:color w:val="29333B"/>
          <w:spacing w:val="29"/>
        </w:rPr>
        <w:t> </w:t>
      </w:r>
      <w:r>
        <w:rPr>
          <w:color w:val="29333B"/>
        </w:rPr>
        <w:t>as</w:t>
      </w:r>
      <w:r>
        <w:rPr>
          <w:color w:val="29333B"/>
          <w:spacing w:val="28"/>
        </w:rPr>
        <w:t> </w:t>
      </w:r>
      <w:r>
        <w:rPr>
          <w:color w:val="29333B"/>
        </w:rPr>
        <w:t>the</w:t>
      </w:r>
      <w:r>
        <w:rPr>
          <w:color w:val="29333B"/>
          <w:spacing w:val="29"/>
        </w:rPr>
        <w:t> </w:t>
      </w:r>
      <w:r>
        <w:rPr>
          <w:color w:val="29333B"/>
        </w:rPr>
        <w:t>input</w:t>
      </w:r>
      <w:r>
        <w:rPr>
          <w:color w:val="29333B"/>
          <w:spacing w:val="30"/>
        </w:rPr>
        <w:t> </w:t>
      </w:r>
      <w:r>
        <w:rPr>
          <w:color w:val="29333B"/>
        </w:rPr>
        <w:t>for</w:t>
      </w:r>
      <w:r>
        <w:rPr>
          <w:color w:val="29333B"/>
          <w:spacing w:val="30"/>
        </w:rPr>
        <w:t> </w:t>
      </w:r>
      <w:r>
        <w:rPr>
          <w:color w:val="29333B"/>
        </w:rPr>
        <w:t>the</w:t>
      </w:r>
      <w:r>
        <w:rPr>
          <w:color w:val="29333B"/>
          <w:spacing w:val="32"/>
        </w:rPr>
        <w:t> </w:t>
      </w:r>
      <w:r>
        <w:rPr>
          <w:color w:val="29333B"/>
        </w:rPr>
        <w:t>support</w:t>
      </w:r>
      <w:r>
        <w:rPr>
          <w:color w:val="29333B"/>
          <w:spacing w:val="30"/>
        </w:rPr>
        <w:t> </w:t>
      </w:r>
      <w:r>
        <w:rPr>
          <w:color w:val="29333B"/>
        </w:rPr>
        <w:t>vector</w:t>
      </w:r>
      <w:r>
        <w:rPr>
          <w:color w:val="29333B"/>
          <w:spacing w:val="31"/>
        </w:rPr>
        <w:t> </w:t>
      </w:r>
      <w:r>
        <w:rPr>
          <w:color w:val="29333B"/>
        </w:rPr>
        <w:t>regression</w:t>
      </w:r>
      <w:r>
        <w:rPr>
          <w:color w:val="29333B"/>
          <w:spacing w:val="32"/>
        </w:rPr>
        <w:t> </w:t>
      </w:r>
      <w:r>
        <w:rPr>
          <w:color w:val="29333B"/>
        </w:rPr>
        <w:t>to</w:t>
      </w:r>
      <w:r>
        <w:rPr>
          <w:color w:val="29333B"/>
          <w:spacing w:val="31"/>
        </w:rPr>
        <w:t> </w:t>
      </w:r>
      <w:r>
        <w:rPr>
          <w:color w:val="29333B"/>
        </w:rPr>
        <w:t>forecast the future stock price. The PCA-SCR model could outperform simple SVR in the forecasting measured by various forecasting performance metrics such as mean squared error, root mean squared error, and mean absolute error (31).</w:t>
      </w:r>
    </w:p>
    <w:p>
      <w:pPr>
        <w:pStyle w:val="BodyText"/>
        <w:spacing w:line="276" w:lineRule="auto" w:before="201"/>
        <w:ind w:left="360" w:right="357"/>
        <w:jc w:val="both"/>
      </w:pPr>
      <w:r>
        <w:rPr>
          <w:color w:val="29333B"/>
        </w:rPr>
        <w:t>(Mavungu 1) developed the financial index for measuring the financial health of the listed companies in the Alternative exchange of Romania. Eight financial ratios were selected as the independent variables. The PCA was implemented to reduce these independent variables into three main components. The selected financial ration had been transformed by the eigenvectors and constructed new features called return rates, liquidity rate, and management rates (9).</w:t>
      </w:r>
      <w:r>
        <w:rPr>
          <w:color w:val="29333B"/>
          <w:spacing w:val="40"/>
        </w:rPr>
        <w:t> </w:t>
      </w:r>
      <w:r>
        <w:rPr>
          <w:color w:val="29333B"/>
        </w:rPr>
        <w:t>Then the panel regression was implemented with these three independent variables to study the relationship with solvency rate.</w:t>
      </w:r>
      <w:r>
        <w:rPr>
          <w:color w:val="29333B"/>
          <w:spacing w:val="40"/>
        </w:rPr>
        <w:t> </w:t>
      </w:r>
      <w:r>
        <w:rPr>
          <w:color w:val="29333B"/>
        </w:rPr>
        <w:t>The results demonstrated that these three principal components had a significant positive relationship with solvency rate and PCA could help to reduce the model complexity (12).</w:t>
      </w:r>
    </w:p>
    <w:p>
      <w:pPr>
        <w:pStyle w:val="BodyText"/>
        <w:spacing w:after="0" w:line="276" w:lineRule="auto"/>
        <w:jc w:val="both"/>
        <w:sectPr>
          <w:pgSz w:w="12240" w:h="15840"/>
          <w:pgMar w:header="0" w:footer="618" w:top="1360" w:bottom="800" w:left="1080" w:right="1080"/>
        </w:sectPr>
      </w:pPr>
    </w:p>
    <w:p>
      <w:pPr>
        <w:pStyle w:val="Heading2"/>
        <w:numPr>
          <w:ilvl w:val="0"/>
          <w:numId w:val="5"/>
        </w:numPr>
        <w:tabs>
          <w:tab w:pos="600" w:val="left" w:leader="none"/>
        </w:tabs>
        <w:spacing w:line="240" w:lineRule="auto" w:before="62" w:after="0"/>
        <w:ind w:left="600" w:right="0" w:hanging="240"/>
        <w:jc w:val="left"/>
        <w:rPr>
          <w:color w:val="29333B"/>
        </w:rPr>
      </w:pPr>
      <w:bookmarkStart w:name="2. K-mean clustering" w:id="27"/>
      <w:bookmarkEnd w:id="27"/>
      <w:r>
        <w:rPr>
          <w:b w:val="0"/>
        </w:rPr>
      </w:r>
      <w:r>
        <w:rPr>
          <w:color w:val="29333B"/>
        </w:rPr>
        <w:t>K-mean</w:t>
      </w:r>
      <w:r>
        <w:rPr>
          <w:color w:val="29333B"/>
          <w:spacing w:val="-3"/>
        </w:rPr>
        <w:t> </w:t>
      </w:r>
      <w:r>
        <w:rPr>
          <w:color w:val="29333B"/>
          <w:spacing w:val="-2"/>
        </w:rPr>
        <w:t>clustering</w:t>
      </w:r>
    </w:p>
    <w:p>
      <w:pPr>
        <w:pStyle w:val="BodyText"/>
        <w:spacing w:line="276" w:lineRule="auto" w:before="238"/>
        <w:ind w:left="360" w:right="353"/>
        <w:jc w:val="both"/>
      </w:pPr>
      <w:r>
        <w:rPr>
          <w:color w:val="29333B"/>
        </w:rPr>
        <w:t>One of the main advantages of K-Means is its ability to group similar data points based on their mean return and volatility. This can simply help investors to make prompt decisions by distinguishing between high</w:t>
      </w:r>
      <w:r>
        <w:rPr>
          <w:color w:val="29333B"/>
          <w:spacing w:val="40"/>
        </w:rPr>
        <w:t> </w:t>
      </w:r>
      <w:r>
        <w:rPr>
          <w:color w:val="29333B"/>
        </w:rPr>
        <w:t>risk,</w:t>
      </w:r>
      <w:r>
        <w:rPr>
          <w:color w:val="29333B"/>
          <w:spacing w:val="40"/>
        </w:rPr>
        <w:t> </w:t>
      </w:r>
      <w:r>
        <w:rPr>
          <w:color w:val="29333B"/>
        </w:rPr>
        <w:t>high</w:t>
      </w:r>
      <w:r>
        <w:rPr>
          <w:color w:val="29333B"/>
          <w:spacing w:val="40"/>
        </w:rPr>
        <w:t> </w:t>
      </w:r>
      <w:r>
        <w:rPr>
          <w:color w:val="29333B"/>
        </w:rPr>
        <w:t>reward</w:t>
      </w:r>
      <w:r>
        <w:rPr>
          <w:color w:val="29333B"/>
          <w:spacing w:val="40"/>
        </w:rPr>
        <w:t> </w:t>
      </w:r>
      <w:r>
        <w:rPr>
          <w:color w:val="29333B"/>
        </w:rPr>
        <w:t>stocks</w:t>
      </w:r>
      <w:r>
        <w:rPr>
          <w:color w:val="29333B"/>
          <w:spacing w:val="40"/>
        </w:rPr>
        <w:t> </w:t>
      </w:r>
      <w:r>
        <w:rPr>
          <w:color w:val="29333B"/>
        </w:rPr>
        <w:t>and</w:t>
      </w:r>
      <w:r>
        <w:rPr>
          <w:color w:val="29333B"/>
          <w:spacing w:val="40"/>
        </w:rPr>
        <w:t> </w:t>
      </w:r>
      <w:r>
        <w:rPr>
          <w:color w:val="29333B"/>
        </w:rPr>
        <w:t>stable</w:t>
      </w:r>
      <w:r>
        <w:rPr>
          <w:color w:val="29333B"/>
          <w:spacing w:val="40"/>
        </w:rPr>
        <w:t> </w:t>
      </w:r>
      <w:r>
        <w:rPr>
          <w:color w:val="29333B"/>
        </w:rPr>
        <w:t>investment.</w:t>
      </w:r>
      <w:r>
        <w:rPr>
          <w:color w:val="29333B"/>
          <w:spacing w:val="40"/>
        </w:rPr>
        <w:t> </w:t>
      </w:r>
      <w:r>
        <w:rPr>
          <w:color w:val="29333B"/>
        </w:rPr>
        <w:t>Furthermore,</w:t>
      </w:r>
      <w:r>
        <w:rPr>
          <w:color w:val="29333B"/>
          <w:spacing w:val="40"/>
        </w:rPr>
        <w:t> </w:t>
      </w:r>
      <w:r>
        <w:rPr>
          <w:color w:val="29333B"/>
        </w:rPr>
        <w:t>previous</w:t>
      </w:r>
      <w:r>
        <w:rPr>
          <w:color w:val="29333B"/>
          <w:spacing w:val="40"/>
        </w:rPr>
        <w:t> </w:t>
      </w:r>
      <w:r>
        <w:rPr>
          <w:color w:val="29333B"/>
        </w:rPr>
        <w:t>studies</w:t>
      </w:r>
      <w:r>
        <w:rPr>
          <w:color w:val="29333B"/>
          <w:spacing w:val="40"/>
        </w:rPr>
        <w:t> </w:t>
      </w:r>
      <w:r>
        <w:rPr>
          <w:color w:val="29333B"/>
        </w:rPr>
        <w:t>have</w:t>
      </w:r>
      <w:r>
        <w:rPr>
          <w:color w:val="29333B"/>
          <w:spacing w:val="40"/>
        </w:rPr>
        <w:t> </w:t>
      </w:r>
      <w:r>
        <w:rPr>
          <w:color w:val="29333B"/>
        </w:rPr>
        <w:t>shown</w:t>
      </w:r>
      <w:r>
        <w:rPr>
          <w:color w:val="29333B"/>
          <w:spacing w:val="40"/>
        </w:rPr>
        <w:t> </w:t>
      </w:r>
      <w:r>
        <w:rPr>
          <w:color w:val="29333B"/>
        </w:rPr>
        <w:t>that K-Means not only groups similar data points but also serves as a method to minimize variance within clusters, helping investors make decisions.</w:t>
      </w:r>
    </w:p>
    <w:p>
      <w:pPr>
        <w:pStyle w:val="BodyText"/>
        <w:spacing w:line="276" w:lineRule="auto" w:before="199"/>
        <w:ind w:left="360" w:right="351"/>
        <w:jc w:val="both"/>
      </w:pPr>
      <w:r>
        <w:rPr>
          <w:color w:val="29333B"/>
        </w:rPr>
        <w:t>(Wedel and Kamakura)</w:t>
      </w:r>
      <w:r>
        <w:rPr>
          <w:color w:val="29333B"/>
          <w:spacing w:val="-1"/>
        </w:rPr>
        <w:t> </w:t>
      </w:r>
      <w:r>
        <w:rPr>
          <w:color w:val="29333B"/>
        </w:rPr>
        <w:t>provides</w:t>
      </w:r>
      <w:r>
        <w:rPr>
          <w:color w:val="29333B"/>
          <w:spacing w:val="-1"/>
        </w:rPr>
        <w:t> </w:t>
      </w:r>
      <w:r>
        <w:rPr>
          <w:color w:val="29333B"/>
        </w:rPr>
        <w:t>a</w:t>
      </w:r>
      <w:r>
        <w:rPr>
          <w:color w:val="29333B"/>
          <w:spacing w:val="-3"/>
        </w:rPr>
        <w:t> </w:t>
      </w:r>
      <w:r>
        <w:rPr>
          <w:color w:val="29333B"/>
        </w:rPr>
        <w:t>broader</w:t>
      </w:r>
      <w:r>
        <w:rPr>
          <w:color w:val="29333B"/>
          <w:spacing w:val="-2"/>
        </w:rPr>
        <w:t> </w:t>
      </w:r>
      <w:r>
        <w:rPr>
          <w:color w:val="29333B"/>
        </w:rPr>
        <w:t>overview</w:t>
      </w:r>
      <w:r>
        <w:rPr>
          <w:color w:val="29333B"/>
          <w:spacing w:val="-4"/>
        </w:rPr>
        <w:t> </w:t>
      </w:r>
      <w:r>
        <w:rPr>
          <w:color w:val="29333B"/>
        </w:rPr>
        <w:t>of</w:t>
      </w:r>
      <w:r>
        <w:rPr>
          <w:color w:val="29333B"/>
          <w:spacing w:val="-2"/>
        </w:rPr>
        <w:t> </w:t>
      </w:r>
      <w:r>
        <w:rPr>
          <w:color w:val="29333B"/>
        </w:rPr>
        <w:t>segmentation</w:t>
      </w:r>
      <w:r>
        <w:rPr>
          <w:color w:val="29333B"/>
          <w:spacing w:val="-2"/>
        </w:rPr>
        <w:t> </w:t>
      </w:r>
      <w:r>
        <w:rPr>
          <w:color w:val="29333B"/>
        </w:rPr>
        <w:t>methodologies,</w:t>
      </w:r>
      <w:r>
        <w:rPr>
          <w:color w:val="29333B"/>
          <w:spacing w:val="-4"/>
        </w:rPr>
        <w:t> </w:t>
      </w:r>
      <w:r>
        <w:rPr>
          <w:color w:val="29333B"/>
        </w:rPr>
        <w:t>including</w:t>
      </w:r>
      <w:r>
        <w:rPr>
          <w:color w:val="29333B"/>
          <w:spacing w:val="-5"/>
        </w:rPr>
        <w:t> </w:t>
      </w:r>
      <w:r>
        <w:rPr>
          <w:color w:val="29333B"/>
        </w:rPr>
        <w:t>traditional clustering algorithms like K-Means and advancements in finite mixture models. The study specifically highlights the importance and advantages of K-Means Clustering in segmenting customers based on specific behaviors. It helps us to identify customer segments based on investment behaviors and risk preferences. The K-means clustering provides a method for determining how</w:t>
      </w:r>
      <w:r>
        <w:rPr>
          <w:color w:val="29333B"/>
          <w:spacing w:val="-2"/>
        </w:rPr>
        <w:t> </w:t>
      </w:r>
      <w:r>
        <w:rPr>
          <w:color w:val="29333B"/>
        </w:rPr>
        <w:t>to minimize investment risk for each customer segment. Following this approach provides a method for minimizing investment risk.</w:t>
      </w:r>
    </w:p>
    <w:p>
      <w:pPr>
        <w:pStyle w:val="BodyText"/>
        <w:spacing w:line="276" w:lineRule="auto" w:before="201"/>
        <w:ind w:left="360" w:right="351"/>
        <w:jc w:val="both"/>
      </w:pPr>
      <w:r>
        <w:rPr>
          <w:color w:val="29333B"/>
        </w:rPr>
        <w:t>Researchers report that "the k-means clustering algorithm was used to cluster the stocks and divide the different types of stock pools" (</w:t>
      </w:r>
      <w:r>
        <w:rPr>
          <w:color w:val="202020"/>
        </w:rPr>
        <w:t>Wu, Xiaolong , and Shaocong</w:t>
      </w:r>
      <w:r>
        <w:rPr>
          <w:color w:val="29333B"/>
        </w:rPr>
        <w:t>). It is a popular machine learning method used to group similar stocks based on their features. Thereby, helping investors to identify which stocks are more or less risky. It provides a method of identifying patterns among stocks. K-Means clustering is a powerful tool</w:t>
      </w:r>
      <w:r>
        <w:rPr>
          <w:color w:val="29333B"/>
          <w:spacing w:val="-2"/>
        </w:rPr>
        <w:t> </w:t>
      </w:r>
      <w:r>
        <w:rPr>
          <w:color w:val="29333B"/>
        </w:rPr>
        <w:t>because</w:t>
      </w:r>
      <w:r>
        <w:rPr>
          <w:color w:val="29333B"/>
          <w:spacing w:val="-2"/>
        </w:rPr>
        <w:t> </w:t>
      </w:r>
      <w:r>
        <w:rPr>
          <w:color w:val="29333B"/>
        </w:rPr>
        <w:t>it</w:t>
      </w:r>
      <w:r>
        <w:rPr>
          <w:color w:val="29333B"/>
          <w:spacing w:val="-2"/>
        </w:rPr>
        <w:t> </w:t>
      </w:r>
      <w:r>
        <w:rPr>
          <w:color w:val="29333B"/>
        </w:rPr>
        <w:t>analyzes various</w:t>
      </w:r>
      <w:r>
        <w:rPr>
          <w:color w:val="29333B"/>
          <w:spacing w:val="-2"/>
        </w:rPr>
        <w:t> </w:t>
      </w:r>
      <w:r>
        <w:rPr>
          <w:color w:val="29333B"/>
        </w:rPr>
        <w:t>stocks and</w:t>
      </w:r>
      <w:r>
        <w:rPr>
          <w:color w:val="29333B"/>
          <w:spacing w:val="-2"/>
        </w:rPr>
        <w:t> </w:t>
      </w:r>
      <w:r>
        <w:rPr>
          <w:color w:val="29333B"/>
        </w:rPr>
        <w:t>groups</w:t>
      </w:r>
      <w:r>
        <w:rPr>
          <w:color w:val="29333B"/>
          <w:spacing w:val="-2"/>
        </w:rPr>
        <w:t> </w:t>
      </w:r>
      <w:r>
        <w:rPr>
          <w:color w:val="29333B"/>
        </w:rPr>
        <w:t>them</w:t>
      </w:r>
      <w:r>
        <w:rPr>
          <w:color w:val="29333B"/>
          <w:spacing w:val="-3"/>
        </w:rPr>
        <w:t> </w:t>
      </w:r>
      <w:r>
        <w:rPr>
          <w:color w:val="29333B"/>
        </w:rPr>
        <w:t>into</w:t>
      </w:r>
      <w:r>
        <w:rPr>
          <w:color w:val="29333B"/>
          <w:spacing w:val="-1"/>
        </w:rPr>
        <w:t> </w:t>
      </w:r>
      <w:r>
        <w:rPr>
          <w:color w:val="29333B"/>
        </w:rPr>
        <w:t>clusters</w:t>
      </w:r>
      <w:r>
        <w:rPr>
          <w:color w:val="29333B"/>
          <w:spacing w:val="-2"/>
        </w:rPr>
        <w:t> </w:t>
      </w:r>
      <w:r>
        <w:rPr>
          <w:color w:val="29333B"/>
        </w:rPr>
        <w:t>based</w:t>
      </w:r>
      <w:r>
        <w:rPr>
          <w:color w:val="29333B"/>
          <w:spacing w:val="-2"/>
        </w:rPr>
        <w:t> </w:t>
      </w:r>
      <w:r>
        <w:rPr>
          <w:color w:val="29333B"/>
        </w:rPr>
        <w:t>on</w:t>
      </w:r>
      <w:r>
        <w:rPr>
          <w:color w:val="29333B"/>
          <w:spacing w:val="-2"/>
        </w:rPr>
        <w:t> </w:t>
      </w:r>
      <w:r>
        <w:rPr>
          <w:color w:val="29333B"/>
        </w:rPr>
        <w:t>their</w:t>
      </w:r>
      <w:r>
        <w:rPr>
          <w:color w:val="29333B"/>
          <w:spacing w:val="-2"/>
        </w:rPr>
        <w:t> </w:t>
      </w:r>
      <w:r>
        <w:rPr>
          <w:color w:val="29333B"/>
        </w:rPr>
        <w:t>performance and trends. This therefore reduces financial loss for investors and allows them to focus on lower risk stocks.</w:t>
      </w:r>
      <w:r>
        <w:rPr>
          <w:color w:val="29333B"/>
          <w:spacing w:val="40"/>
        </w:rPr>
        <w:t> </w:t>
      </w:r>
      <w:r>
        <w:rPr>
          <w:color w:val="29333B"/>
        </w:rPr>
        <w:t>By clustering the stocks, the algorithm creates distinct categories of stocks. Each category may consist of stocks that behave similarly in the market. This would enable</w:t>
      </w:r>
      <w:r>
        <w:rPr>
          <w:color w:val="29333B"/>
          <w:spacing w:val="40"/>
        </w:rPr>
        <w:t> </w:t>
      </w:r>
      <w:r>
        <w:rPr>
          <w:color w:val="29333B"/>
        </w:rPr>
        <w:t>investors to analyze and select stocks for their portfolios.</w:t>
      </w:r>
    </w:p>
    <w:p>
      <w:pPr>
        <w:pStyle w:val="BodyText"/>
        <w:spacing w:line="276" w:lineRule="auto" w:before="200"/>
        <w:ind w:left="360" w:right="353"/>
        <w:jc w:val="both"/>
      </w:pPr>
      <w:r>
        <w:rPr>
          <w:color w:val="202020"/>
        </w:rPr>
        <w:t>(Bhattacharyya, Sanjeev, Kurian and Westland) </w:t>
      </w:r>
      <w:r>
        <w:rPr>
          <w:color w:val="29333B"/>
        </w:rPr>
        <w:t>evaluate</w:t>
      </w:r>
      <w:r>
        <w:rPr>
          <w:color w:val="29333B"/>
          <w:spacing w:val="-2"/>
        </w:rPr>
        <w:t> </w:t>
      </w:r>
      <w:r>
        <w:rPr>
          <w:color w:val="29333B"/>
        </w:rPr>
        <w:t>advanced</w:t>
      </w:r>
      <w:r>
        <w:rPr>
          <w:color w:val="29333B"/>
          <w:spacing w:val="-3"/>
        </w:rPr>
        <w:t> </w:t>
      </w:r>
      <w:r>
        <w:rPr>
          <w:color w:val="29333B"/>
        </w:rPr>
        <w:t>data</w:t>
      </w:r>
      <w:r>
        <w:rPr>
          <w:color w:val="29333B"/>
          <w:spacing w:val="-3"/>
        </w:rPr>
        <w:t> </w:t>
      </w:r>
      <w:r>
        <w:rPr>
          <w:color w:val="29333B"/>
        </w:rPr>
        <w:t>mining</w:t>
      </w:r>
      <w:r>
        <w:rPr>
          <w:color w:val="29333B"/>
          <w:spacing w:val="-5"/>
        </w:rPr>
        <w:t> </w:t>
      </w:r>
      <w:r>
        <w:rPr>
          <w:color w:val="29333B"/>
        </w:rPr>
        <w:t>approaches</w:t>
      </w:r>
      <w:r>
        <w:rPr>
          <w:color w:val="29333B"/>
          <w:spacing w:val="-1"/>
        </w:rPr>
        <w:t> </w:t>
      </w:r>
      <w:r>
        <w:rPr>
          <w:color w:val="29333B"/>
        </w:rPr>
        <w:t>for</w:t>
      </w:r>
      <w:r>
        <w:rPr>
          <w:color w:val="29333B"/>
          <w:spacing w:val="-2"/>
        </w:rPr>
        <w:t> </w:t>
      </w:r>
      <w:r>
        <w:rPr>
          <w:color w:val="29333B"/>
        </w:rPr>
        <w:t>credit</w:t>
      </w:r>
      <w:r>
        <w:rPr>
          <w:color w:val="29333B"/>
          <w:spacing w:val="-2"/>
        </w:rPr>
        <w:t> </w:t>
      </w:r>
      <w:r>
        <w:rPr>
          <w:color w:val="29333B"/>
        </w:rPr>
        <w:t>card fraud</w:t>
      </w:r>
      <w:r>
        <w:rPr>
          <w:color w:val="29333B"/>
          <w:spacing w:val="74"/>
        </w:rPr>
        <w:t> </w:t>
      </w:r>
      <w:r>
        <w:rPr>
          <w:color w:val="29333B"/>
        </w:rPr>
        <w:t>detection,</w:t>
      </w:r>
      <w:r>
        <w:rPr>
          <w:color w:val="29333B"/>
          <w:spacing w:val="72"/>
        </w:rPr>
        <w:t> </w:t>
      </w:r>
      <w:r>
        <w:rPr>
          <w:color w:val="29333B"/>
        </w:rPr>
        <w:t>including</w:t>
      </w:r>
      <w:r>
        <w:rPr>
          <w:color w:val="29333B"/>
          <w:spacing w:val="70"/>
        </w:rPr>
        <w:t> </w:t>
      </w:r>
      <w:r>
        <w:rPr>
          <w:color w:val="29333B"/>
        </w:rPr>
        <w:t>support</w:t>
      </w:r>
      <w:r>
        <w:rPr>
          <w:color w:val="29333B"/>
          <w:spacing w:val="75"/>
        </w:rPr>
        <w:t> </w:t>
      </w:r>
      <w:r>
        <w:rPr>
          <w:color w:val="29333B"/>
        </w:rPr>
        <w:t>vector</w:t>
      </w:r>
      <w:r>
        <w:rPr>
          <w:color w:val="29333B"/>
          <w:spacing w:val="72"/>
        </w:rPr>
        <w:t> </w:t>
      </w:r>
      <w:r>
        <w:rPr>
          <w:color w:val="29333B"/>
        </w:rPr>
        <w:t>machines,</w:t>
      </w:r>
      <w:r>
        <w:rPr>
          <w:color w:val="29333B"/>
          <w:spacing w:val="74"/>
        </w:rPr>
        <w:t> </w:t>
      </w:r>
      <w:r>
        <w:rPr>
          <w:color w:val="29333B"/>
        </w:rPr>
        <w:t>random</w:t>
      </w:r>
      <w:r>
        <w:rPr>
          <w:color w:val="29333B"/>
          <w:spacing w:val="70"/>
        </w:rPr>
        <w:t> </w:t>
      </w:r>
      <w:r>
        <w:rPr>
          <w:color w:val="29333B"/>
        </w:rPr>
        <w:t>forests,</w:t>
      </w:r>
      <w:r>
        <w:rPr>
          <w:color w:val="29333B"/>
          <w:spacing w:val="72"/>
        </w:rPr>
        <w:t> </w:t>
      </w:r>
      <w:r>
        <w:rPr>
          <w:color w:val="29333B"/>
        </w:rPr>
        <w:t>and</w:t>
      </w:r>
      <w:r>
        <w:rPr>
          <w:color w:val="29333B"/>
          <w:spacing w:val="72"/>
        </w:rPr>
        <w:t> </w:t>
      </w:r>
      <w:r>
        <w:rPr>
          <w:color w:val="29333B"/>
        </w:rPr>
        <w:t>logistic</w:t>
      </w:r>
      <w:r>
        <w:rPr>
          <w:color w:val="29333B"/>
          <w:spacing w:val="73"/>
        </w:rPr>
        <w:t> </w:t>
      </w:r>
      <w:r>
        <w:rPr>
          <w:color w:val="29333B"/>
        </w:rPr>
        <w:t>regression</w:t>
      </w:r>
      <w:r>
        <w:rPr>
          <w:color w:val="29333B"/>
          <w:spacing w:val="72"/>
        </w:rPr>
        <w:t> </w:t>
      </w:r>
      <w:r>
        <w:rPr>
          <w:color w:val="29333B"/>
        </w:rPr>
        <w:t>while K-Means offers an advanced alternative. This study presents K-Means as an effective technique for identifying fraudulent transactions by clustering abnormal spending patterns in real-time financial data. Any fraudulent transaction can be easily detected with the help of this algorithm, making it easy to</w:t>
      </w:r>
      <w:r>
        <w:rPr>
          <w:color w:val="29333B"/>
          <w:spacing w:val="40"/>
        </w:rPr>
        <w:t> </w:t>
      </w:r>
      <w:r>
        <w:rPr>
          <w:color w:val="29333B"/>
        </w:rPr>
        <w:t>prevent any form of abnormal spending patterns in real-time financial data. This enables the limitation of financial losses, ensuring that investors would no longer worry about losing their funds. Like other credit card fraud detection methods, K-Means offers an advantageous alternative for clustering abnormal spending and detecting fraudulent transactions within an organization.</w:t>
      </w:r>
    </w:p>
    <w:p>
      <w:pPr>
        <w:pStyle w:val="BodyText"/>
        <w:spacing w:after="0" w:line="276" w:lineRule="auto"/>
        <w:jc w:val="both"/>
        <w:sectPr>
          <w:pgSz w:w="12240" w:h="15840"/>
          <w:pgMar w:header="0" w:footer="618" w:top="1360" w:bottom="800" w:left="1080" w:right="1080"/>
        </w:sectPr>
      </w:pPr>
    </w:p>
    <w:p>
      <w:pPr>
        <w:pStyle w:val="Heading3"/>
        <w:numPr>
          <w:ilvl w:val="0"/>
          <w:numId w:val="5"/>
        </w:numPr>
        <w:tabs>
          <w:tab w:pos="577" w:val="left" w:leader="none"/>
        </w:tabs>
        <w:spacing w:line="240" w:lineRule="auto" w:before="62" w:after="0"/>
        <w:ind w:left="577" w:right="0" w:hanging="217"/>
        <w:jc w:val="left"/>
        <w:rPr>
          <w:color w:val="29333B"/>
        </w:rPr>
      </w:pPr>
      <w:bookmarkStart w:name="3. LASSO regression" w:id="28"/>
      <w:bookmarkEnd w:id="28"/>
      <w:r>
        <w:rPr>
          <w:b w:val="0"/>
        </w:rPr>
      </w:r>
      <w:r>
        <w:rPr>
          <w:color w:val="29333B"/>
        </w:rPr>
        <w:t>LASSO</w:t>
      </w:r>
      <w:r>
        <w:rPr>
          <w:color w:val="29333B"/>
          <w:spacing w:val="-8"/>
        </w:rPr>
        <w:t> </w:t>
      </w:r>
      <w:r>
        <w:rPr>
          <w:color w:val="29333B"/>
          <w:spacing w:val="-2"/>
        </w:rPr>
        <w:t>regression</w:t>
      </w:r>
    </w:p>
    <w:p>
      <w:pPr>
        <w:pStyle w:val="BodyText"/>
        <w:spacing w:line="276" w:lineRule="auto" w:before="232"/>
        <w:ind w:left="360" w:right="356"/>
        <w:jc w:val="both"/>
      </w:pPr>
      <w:r>
        <w:rPr/>
        <w:t>The advantage of LASSO regression is that it can efficiently identify the most relevant variables, and reduce the irrelevant to zero. In this process, LASSO regression is reducing overfitting by removing highly correlated predictors that could otherwise destabilize the model. So,with proven predictive performance, LASSO can ensure the model generalizes better to unseen data, avoiding overly complex</w:t>
      </w:r>
      <w:r>
        <w:rPr>
          <w:spacing w:val="40"/>
        </w:rPr>
        <w:t> </w:t>
      </w:r>
      <w:r>
        <w:rPr/>
        <w:t>fits to the training dataset. Moreover, LASSO greatly enhances interpretability with its sparsity of the solutions , allowing researchers and practitioners to clearly identify influential predictors and thus derive meaningful insights from simpler, more transparent models.</w:t>
      </w:r>
    </w:p>
    <w:p>
      <w:pPr>
        <w:pStyle w:val="BodyText"/>
        <w:spacing w:line="276" w:lineRule="auto" w:before="202"/>
        <w:ind w:left="360" w:right="349"/>
        <w:jc w:val="both"/>
      </w:pPr>
      <w:r>
        <w:rPr/>
        <w:t>(Tibshirani)'s foundational work introduces the LASSO regression method, which demonstrates how effectively it combines regularization</w:t>
      </w:r>
      <w:r>
        <w:rPr>
          <w:spacing w:val="-1"/>
        </w:rPr>
        <w:t> </w:t>
      </w:r>
      <w:r>
        <w:rPr/>
        <w:t>and</w:t>
      </w:r>
      <w:r>
        <w:rPr>
          <w:spacing w:val="-2"/>
        </w:rPr>
        <w:t> </w:t>
      </w:r>
      <w:r>
        <w:rPr/>
        <w:t>feature</w:t>
      </w:r>
      <w:r>
        <w:rPr>
          <w:spacing w:val="-1"/>
        </w:rPr>
        <w:t> </w:t>
      </w:r>
      <w:r>
        <w:rPr/>
        <w:t>selection</w:t>
      </w:r>
      <w:r>
        <w:rPr>
          <w:spacing w:val="-1"/>
        </w:rPr>
        <w:t> </w:t>
      </w:r>
      <w:r>
        <w:rPr/>
        <w:t>through</w:t>
      </w:r>
      <w:r>
        <w:rPr>
          <w:spacing w:val="-2"/>
        </w:rPr>
        <w:t> </w:t>
      </w:r>
      <w:r>
        <w:rPr/>
        <w:t>an</w:t>
      </w:r>
      <w:r>
        <w:rPr>
          <w:spacing w:val="-2"/>
        </w:rPr>
        <w:t> </w:t>
      </w:r>
      <w:r>
        <w:rPr/>
        <w:t>L1-penalty.</w:t>
      </w:r>
      <w:r>
        <w:rPr>
          <w:spacing w:val="-2"/>
        </w:rPr>
        <w:t> </w:t>
      </w:r>
      <w:r>
        <w:rPr/>
        <w:t>LASSO</w:t>
      </w:r>
      <w:r>
        <w:rPr>
          <w:spacing w:val="-3"/>
        </w:rPr>
        <w:t> </w:t>
      </w:r>
      <w:r>
        <w:rPr/>
        <w:t>shrinks</w:t>
      </w:r>
      <w:r>
        <w:rPr>
          <w:spacing w:val="-1"/>
        </w:rPr>
        <w:t> </w:t>
      </w:r>
      <w:r>
        <w:rPr/>
        <w:t>certain regression coefficients precisely to zero by imposing this penalty, as well as automatically eliminating irrelevant or redundant predictors. This feature can both result in select capability and addresses multicollinearity by managing correlated predictors, reducing instability, and enhancing overall model robustness. By theoretical derivations and empirical simulations, Tibshirani validates that LASSO provides more stability</w:t>
      </w:r>
      <w:r>
        <w:rPr>
          <w:spacing w:val="40"/>
        </w:rPr>
        <w:t> </w:t>
      </w:r>
      <w:r>
        <w:rPr/>
        <w:t>and</w:t>
      </w:r>
      <w:r>
        <w:rPr>
          <w:spacing w:val="-3"/>
        </w:rPr>
        <w:t> </w:t>
      </w:r>
      <w:r>
        <w:rPr/>
        <w:t>interpretability</w:t>
      </w:r>
      <w:r>
        <w:rPr>
          <w:spacing w:val="-2"/>
        </w:rPr>
        <w:t> </w:t>
      </w:r>
      <w:r>
        <w:rPr/>
        <w:t>than traditional</w:t>
      </w:r>
      <w:r>
        <w:rPr>
          <w:spacing w:val="-1"/>
        </w:rPr>
        <w:t> </w:t>
      </w:r>
      <w:r>
        <w:rPr/>
        <w:t>regression methods,</w:t>
      </w:r>
      <w:r>
        <w:rPr>
          <w:spacing w:val="-2"/>
        </w:rPr>
        <w:t> </w:t>
      </w:r>
      <w:r>
        <w:rPr/>
        <w:t>particularly</w:t>
      </w:r>
      <w:r>
        <w:rPr>
          <w:spacing w:val="-2"/>
        </w:rPr>
        <w:t> </w:t>
      </w:r>
      <w:r>
        <w:rPr/>
        <w:t>advantageous for high-dimensional datasets with numerous variables.</w:t>
      </w:r>
    </w:p>
    <w:p>
      <w:pPr>
        <w:pStyle w:val="BodyText"/>
        <w:spacing w:line="276" w:lineRule="auto" w:before="201"/>
        <w:ind w:left="360" w:right="351"/>
        <w:jc w:val="both"/>
      </w:pPr>
      <w:r>
        <w:rPr/>
        <w:t>(Hastie, Tibshirani, and Friedman) illustrate the strengths of LASSO regression, by emphasizing its capacity to reduce overfitting through coefficient shrinkage, thereby enhancing the model's ability to generalize effectively to new data.Their textbook thoroughly highlights how LASSO-generated sparse solutions</w:t>
      </w:r>
      <w:r>
        <w:rPr>
          <w:spacing w:val="-4"/>
        </w:rPr>
        <w:t> </w:t>
      </w:r>
      <w:r>
        <w:rPr/>
        <w:t>significantly</w:t>
      </w:r>
      <w:r>
        <w:rPr>
          <w:spacing w:val="-6"/>
        </w:rPr>
        <w:t> </w:t>
      </w:r>
      <w:r>
        <w:rPr/>
        <w:t>enhance</w:t>
      </w:r>
      <w:r>
        <w:rPr>
          <w:spacing w:val="-3"/>
        </w:rPr>
        <w:t> </w:t>
      </w:r>
      <w:r>
        <w:rPr/>
        <w:t>interpretability,</w:t>
      </w:r>
      <w:r>
        <w:rPr>
          <w:spacing w:val="-4"/>
        </w:rPr>
        <w:t> </w:t>
      </w:r>
      <w:r>
        <w:rPr/>
        <w:t>empowering</w:t>
      </w:r>
      <w:r>
        <w:rPr>
          <w:spacing w:val="-6"/>
        </w:rPr>
        <w:t> </w:t>
      </w:r>
      <w:r>
        <w:rPr/>
        <w:t>analysts</w:t>
      </w:r>
      <w:r>
        <w:rPr>
          <w:spacing w:val="-4"/>
        </w:rPr>
        <w:t> </w:t>
      </w:r>
      <w:r>
        <w:rPr/>
        <w:t>to</w:t>
      </w:r>
      <w:r>
        <w:rPr>
          <w:spacing w:val="-5"/>
        </w:rPr>
        <w:t> </w:t>
      </w:r>
      <w:r>
        <w:rPr/>
        <w:t>precisely</w:t>
      </w:r>
      <w:r>
        <w:rPr>
          <w:spacing w:val="-6"/>
        </w:rPr>
        <w:t> </w:t>
      </w:r>
      <w:r>
        <w:rPr/>
        <w:t>identify</w:t>
      </w:r>
      <w:r>
        <w:rPr>
          <w:spacing w:val="-6"/>
        </w:rPr>
        <w:t> </w:t>
      </w:r>
      <w:r>
        <w:rPr/>
        <w:t>and</w:t>
      </w:r>
      <w:r>
        <w:rPr>
          <w:spacing w:val="-4"/>
        </w:rPr>
        <w:t> </w:t>
      </w:r>
      <w:r>
        <w:rPr/>
        <w:t>focus</w:t>
      </w:r>
      <w:r>
        <w:rPr>
          <w:spacing w:val="-4"/>
        </w:rPr>
        <w:t> </w:t>
      </w:r>
      <w:r>
        <w:rPr/>
        <w:t>on</w:t>
      </w:r>
      <w:r>
        <w:rPr>
          <w:spacing w:val="-5"/>
        </w:rPr>
        <w:t> </w:t>
      </w:r>
      <w:r>
        <w:rPr/>
        <w:t>the most impactful predictors. The authors demonstrate LASSO's exceptional effectiveness, especially</w:t>
      </w:r>
      <w:r>
        <w:rPr>
          <w:spacing w:val="-2"/>
        </w:rPr>
        <w:t> </w:t>
      </w:r>
      <w:r>
        <w:rPr/>
        <w:t>within high-dimensional scenarios involving multiple correlated or irrelevant predictors. Utilizing real-world examples discussed in the text further underscore LASSO's effectiveness in producing accurate predictions alongside simpler, highly interpretable models, reinforcing its practical value in statistical learning and informed, data-driven decision-making.</w:t>
      </w:r>
    </w:p>
    <w:p>
      <w:pPr>
        <w:pStyle w:val="BodyText"/>
        <w:spacing w:after="0" w:line="276" w:lineRule="auto"/>
        <w:jc w:val="both"/>
        <w:sectPr>
          <w:pgSz w:w="12240" w:h="15840"/>
          <w:pgMar w:header="0" w:footer="618" w:top="1360" w:bottom="800" w:left="1080" w:right="1080"/>
        </w:sectPr>
      </w:pPr>
    </w:p>
    <w:p>
      <w:pPr>
        <w:pStyle w:val="Heading1"/>
        <w:jc w:val="left"/>
      </w:pPr>
      <w:bookmarkStart w:name="References" w:id="29"/>
      <w:bookmarkEnd w:id="29"/>
      <w:r>
        <w:rPr>
          <w:b w:val="0"/>
        </w:rPr>
      </w:r>
      <w:r>
        <w:rPr>
          <w:color w:val="29333B"/>
          <w:spacing w:val="-2"/>
        </w:rPr>
        <w:t>References</w:t>
      </w:r>
    </w:p>
    <w:p>
      <w:pPr>
        <w:pStyle w:val="BodyText"/>
        <w:spacing w:line="276" w:lineRule="auto" w:before="245"/>
        <w:ind w:left="360" w:right="365"/>
        <w:jc w:val="both"/>
      </w:pPr>
      <w:r>
        <w:rPr>
          <w:color w:val="202020"/>
        </w:rPr>
        <w:t>Bhattacharyya,</w:t>
      </w:r>
      <w:r>
        <w:rPr>
          <w:color w:val="202020"/>
          <w:spacing w:val="-3"/>
        </w:rPr>
        <w:t> </w:t>
      </w:r>
      <w:r>
        <w:rPr>
          <w:color w:val="202020"/>
        </w:rPr>
        <w:t>Siddhartha,</w:t>
      </w:r>
      <w:r>
        <w:rPr>
          <w:color w:val="202020"/>
          <w:spacing w:val="-6"/>
        </w:rPr>
        <w:t> </w:t>
      </w:r>
      <w:r>
        <w:rPr>
          <w:color w:val="202020"/>
        </w:rPr>
        <w:t>Sanjeev</w:t>
      </w:r>
      <w:r>
        <w:rPr>
          <w:color w:val="202020"/>
          <w:spacing w:val="-6"/>
        </w:rPr>
        <w:t> </w:t>
      </w:r>
      <w:r>
        <w:rPr>
          <w:color w:val="202020"/>
        </w:rPr>
        <w:t>Jha,</w:t>
      </w:r>
      <w:r>
        <w:rPr>
          <w:color w:val="202020"/>
          <w:spacing w:val="-6"/>
        </w:rPr>
        <w:t> </w:t>
      </w:r>
      <w:r>
        <w:rPr>
          <w:color w:val="202020"/>
        </w:rPr>
        <w:t>Kurian</w:t>
      </w:r>
      <w:r>
        <w:rPr>
          <w:color w:val="202020"/>
          <w:spacing w:val="-6"/>
        </w:rPr>
        <w:t> </w:t>
      </w:r>
      <w:r>
        <w:rPr>
          <w:color w:val="202020"/>
        </w:rPr>
        <w:t>Tharakunnel,</w:t>
      </w:r>
      <w:r>
        <w:rPr>
          <w:color w:val="202020"/>
          <w:spacing w:val="-6"/>
        </w:rPr>
        <w:t> </w:t>
      </w:r>
      <w:r>
        <w:rPr>
          <w:color w:val="202020"/>
        </w:rPr>
        <w:t>and</w:t>
      </w:r>
      <w:r>
        <w:rPr>
          <w:color w:val="202020"/>
          <w:spacing w:val="-7"/>
        </w:rPr>
        <w:t> </w:t>
      </w:r>
      <w:r>
        <w:rPr>
          <w:color w:val="202020"/>
        </w:rPr>
        <w:t>Westland,</w:t>
      </w:r>
      <w:r>
        <w:rPr>
          <w:color w:val="202020"/>
          <w:spacing w:val="-6"/>
        </w:rPr>
        <w:t> </w:t>
      </w:r>
      <w:r>
        <w:rPr>
          <w:color w:val="202020"/>
        </w:rPr>
        <w:t>J.</w:t>
      </w:r>
      <w:r>
        <w:rPr>
          <w:color w:val="202020"/>
          <w:spacing w:val="-5"/>
        </w:rPr>
        <w:t> </w:t>
      </w:r>
      <w:r>
        <w:rPr>
          <w:color w:val="202020"/>
        </w:rPr>
        <w:t>Christopher.</w:t>
      </w:r>
      <w:r>
        <w:rPr>
          <w:color w:val="202020"/>
          <w:spacing w:val="40"/>
        </w:rPr>
        <w:t> </w:t>
      </w:r>
      <w:r>
        <w:rPr>
          <w:color w:val="202020"/>
        </w:rPr>
        <w:t>"Data</w:t>
      </w:r>
      <w:r>
        <w:rPr>
          <w:color w:val="202020"/>
          <w:spacing w:val="-4"/>
        </w:rPr>
        <w:t> </w:t>
      </w:r>
      <w:r>
        <w:rPr>
          <w:color w:val="202020"/>
        </w:rPr>
        <w:t>mining for credit card fraud: A comparative study." </w:t>
      </w:r>
      <w:r>
        <w:rPr>
          <w:i/>
          <w:color w:val="202020"/>
        </w:rPr>
        <w:t>Decision support systems </w:t>
      </w:r>
      <w:r>
        <w:rPr>
          <w:color w:val="202020"/>
        </w:rPr>
        <w:t>50.3 (2011): 602-613.</w:t>
      </w:r>
    </w:p>
    <w:p>
      <w:pPr>
        <w:pStyle w:val="BodyText"/>
        <w:spacing w:before="201"/>
        <w:ind w:left="360"/>
        <w:jc w:val="both"/>
      </w:pPr>
      <w:r>
        <w:rPr>
          <w:color w:val="202020"/>
        </w:rPr>
        <w:t>Cui,</w:t>
      </w:r>
      <w:r>
        <w:rPr>
          <w:color w:val="202020"/>
          <w:spacing w:val="79"/>
        </w:rPr>
        <w:t> </w:t>
      </w:r>
      <w:r>
        <w:rPr>
          <w:color w:val="202020"/>
        </w:rPr>
        <w:t>Mengyao.</w:t>
      </w:r>
      <w:r>
        <w:rPr>
          <w:color w:val="202020"/>
          <w:spacing w:val="52"/>
          <w:w w:val="150"/>
        </w:rPr>
        <w:t> </w:t>
      </w:r>
      <w:r>
        <w:rPr>
          <w:color w:val="202020"/>
        </w:rPr>
        <w:t>"Introduction</w:t>
      </w:r>
      <w:r>
        <w:rPr>
          <w:color w:val="202020"/>
          <w:spacing w:val="56"/>
          <w:w w:val="150"/>
        </w:rPr>
        <w:t> </w:t>
      </w:r>
      <w:r>
        <w:rPr>
          <w:color w:val="202020"/>
        </w:rPr>
        <w:t>to</w:t>
      </w:r>
      <w:r>
        <w:rPr>
          <w:color w:val="202020"/>
          <w:spacing w:val="79"/>
        </w:rPr>
        <w:t> </w:t>
      </w:r>
      <w:r>
        <w:rPr>
          <w:color w:val="202020"/>
        </w:rPr>
        <w:t>the</w:t>
      </w:r>
      <w:r>
        <w:rPr>
          <w:color w:val="202020"/>
          <w:spacing w:val="55"/>
          <w:w w:val="150"/>
        </w:rPr>
        <w:t> </w:t>
      </w:r>
      <w:r>
        <w:rPr>
          <w:color w:val="202020"/>
        </w:rPr>
        <w:t>k-means</w:t>
      </w:r>
      <w:r>
        <w:rPr>
          <w:color w:val="202020"/>
          <w:spacing w:val="53"/>
          <w:w w:val="150"/>
        </w:rPr>
        <w:t> </w:t>
      </w:r>
      <w:r>
        <w:rPr>
          <w:color w:val="202020"/>
        </w:rPr>
        <w:t>clustering</w:t>
      </w:r>
      <w:r>
        <w:rPr>
          <w:color w:val="202020"/>
          <w:spacing w:val="78"/>
        </w:rPr>
        <w:t> </w:t>
      </w:r>
      <w:r>
        <w:rPr>
          <w:color w:val="202020"/>
        </w:rPr>
        <w:t>algorithm</w:t>
      </w:r>
      <w:r>
        <w:rPr>
          <w:color w:val="202020"/>
          <w:spacing w:val="79"/>
        </w:rPr>
        <w:t> </w:t>
      </w:r>
      <w:r>
        <w:rPr>
          <w:color w:val="202020"/>
        </w:rPr>
        <w:t>based</w:t>
      </w:r>
      <w:r>
        <w:rPr>
          <w:color w:val="202020"/>
          <w:spacing w:val="68"/>
        </w:rPr>
        <w:t> </w:t>
      </w:r>
      <w:r>
        <w:rPr>
          <w:color w:val="202020"/>
        </w:rPr>
        <w:t>on</w:t>
      </w:r>
      <w:r>
        <w:rPr>
          <w:color w:val="202020"/>
          <w:spacing w:val="66"/>
        </w:rPr>
        <w:t> </w:t>
      </w:r>
      <w:r>
        <w:rPr>
          <w:color w:val="202020"/>
        </w:rPr>
        <w:t>the</w:t>
      </w:r>
      <w:r>
        <w:rPr>
          <w:color w:val="202020"/>
          <w:spacing w:val="66"/>
        </w:rPr>
        <w:t> </w:t>
      </w:r>
      <w:r>
        <w:rPr>
          <w:color w:val="202020"/>
        </w:rPr>
        <w:t>elbow</w:t>
      </w:r>
      <w:r>
        <w:rPr>
          <w:color w:val="202020"/>
          <w:spacing w:val="68"/>
        </w:rPr>
        <w:t> </w:t>
      </w:r>
      <w:r>
        <w:rPr>
          <w:color w:val="202020"/>
          <w:spacing w:val="-2"/>
        </w:rPr>
        <w:t>method."</w:t>
      </w:r>
    </w:p>
    <w:p>
      <w:pPr>
        <w:spacing w:before="37"/>
        <w:ind w:left="360" w:right="0" w:firstLine="0"/>
        <w:jc w:val="both"/>
        <w:rPr>
          <w:sz w:val="22"/>
        </w:rPr>
      </w:pPr>
      <w:r>
        <w:rPr>
          <w:i/>
          <w:color w:val="202020"/>
          <w:sz w:val="22"/>
        </w:rPr>
        <w:t>Accounting,</w:t>
      </w:r>
      <w:r>
        <w:rPr>
          <w:i/>
          <w:color w:val="202020"/>
          <w:spacing w:val="-11"/>
          <w:sz w:val="22"/>
        </w:rPr>
        <w:t> </w:t>
      </w:r>
      <w:r>
        <w:rPr>
          <w:i/>
          <w:color w:val="202020"/>
          <w:sz w:val="22"/>
        </w:rPr>
        <w:t>Auditing</w:t>
      </w:r>
      <w:r>
        <w:rPr>
          <w:i/>
          <w:color w:val="202020"/>
          <w:spacing w:val="-11"/>
          <w:sz w:val="22"/>
        </w:rPr>
        <w:t> </w:t>
      </w:r>
      <w:r>
        <w:rPr>
          <w:i/>
          <w:color w:val="202020"/>
          <w:sz w:val="22"/>
        </w:rPr>
        <w:t>and</w:t>
      </w:r>
      <w:r>
        <w:rPr>
          <w:i/>
          <w:color w:val="202020"/>
          <w:spacing w:val="-10"/>
          <w:sz w:val="22"/>
        </w:rPr>
        <w:t> </w:t>
      </w:r>
      <w:r>
        <w:rPr>
          <w:i/>
          <w:color w:val="202020"/>
          <w:sz w:val="22"/>
        </w:rPr>
        <w:t>Finance</w:t>
      </w:r>
      <w:r>
        <w:rPr>
          <w:i/>
          <w:color w:val="202020"/>
          <w:spacing w:val="-10"/>
          <w:sz w:val="22"/>
        </w:rPr>
        <w:t> </w:t>
      </w:r>
      <w:r>
        <w:rPr>
          <w:color w:val="202020"/>
          <w:sz w:val="22"/>
        </w:rPr>
        <w:t>1.1</w:t>
      </w:r>
      <w:r>
        <w:rPr>
          <w:color w:val="202020"/>
          <w:spacing w:val="36"/>
          <w:sz w:val="22"/>
        </w:rPr>
        <w:t> </w:t>
      </w:r>
      <w:r>
        <w:rPr>
          <w:color w:val="202020"/>
          <w:sz w:val="22"/>
        </w:rPr>
        <w:t>(2020):</w:t>
      </w:r>
      <w:r>
        <w:rPr>
          <w:color w:val="202020"/>
          <w:spacing w:val="-7"/>
          <w:sz w:val="22"/>
        </w:rPr>
        <w:t> </w:t>
      </w:r>
      <w:r>
        <w:rPr>
          <w:color w:val="202020"/>
          <w:sz w:val="22"/>
        </w:rPr>
        <w:t>5-</w:t>
      </w:r>
      <w:r>
        <w:rPr>
          <w:color w:val="202020"/>
          <w:spacing w:val="-5"/>
          <w:sz w:val="22"/>
        </w:rPr>
        <w:t>8.</w:t>
      </w:r>
    </w:p>
    <w:p>
      <w:pPr>
        <w:spacing w:line="276" w:lineRule="auto" w:before="237"/>
        <w:ind w:left="360" w:right="357" w:firstLine="0"/>
        <w:jc w:val="both"/>
        <w:rPr>
          <w:sz w:val="22"/>
        </w:rPr>
      </w:pPr>
      <w:r>
        <w:rPr>
          <w:color w:val="202020"/>
          <w:sz w:val="22"/>
        </w:rPr>
        <w:t>Chowdhury, Utpala Nanda, et al. "Integration of principal component analysis and support vector regression for financial time series forecasting." </w:t>
      </w:r>
      <w:r>
        <w:rPr>
          <w:i/>
          <w:color w:val="202020"/>
          <w:sz w:val="22"/>
        </w:rPr>
        <w:t>International Journal of Computer Science and Information Security (IJCSIS) </w:t>
      </w:r>
      <w:r>
        <w:rPr>
          <w:color w:val="202020"/>
          <w:sz w:val="22"/>
        </w:rPr>
        <w:t>15.8 (2017): 28-32.</w:t>
      </w:r>
    </w:p>
    <w:p>
      <w:pPr>
        <w:spacing w:line="273" w:lineRule="auto" w:before="202"/>
        <w:ind w:left="360" w:right="353" w:firstLine="0"/>
        <w:jc w:val="both"/>
        <w:rPr>
          <w:sz w:val="22"/>
        </w:rPr>
      </w:pPr>
      <w:r>
        <w:rPr>
          <w:color w:val="202020"/>
          <w:sz w:val="22"/>
        </w:rPr>
        <w:t>Fang,</w:t>
      </w:r>
      <w:r>
        <w:rPr>
          <w:color w:val="202020"/>
          <w:spacing w:val="-3"/>
          <w:sz w:val="22"/>
        </w:rPr>
        <w:t> </w:t>
      </w:r>
      <w:r>
        <w:rPr>
          <w:color w:val="202020"/>
          <w:sz w:val="22"/>
        </w:rPr>
        <w:t>Zheng,</w:t>
      </w:r>
      <w:r>
        <w:rPr>
          <w:color w:val="202020"/>
          <w:spacing w:val="-3"/>
          <w:sz w:val="22"/>
        </w:rPr>
        <w:t> </w:t>
      </w:r>
      <w:r>
        <w:rPr>
          <w:color w:val="202020"/>
          <w:sz w:val="22"/>
        </w:rPr>
        <w:t>and</w:t>
      </w:r>
      <w:r>
        <w:rPr>
          <w:color w:val="202020"/>
          <w:spacing w:val="-3"/>
          <w:sz w:val="22"/>
        </w:rPr>
        <w:t> </w:t>
      </w:r>
      <w:r>
        <w:rPr>
          <w:color w:val="202020"/>
          <w:sz w:val="22"/>
        </w:rPr>
        <w:t>Chaoshin</w:t>
      </w:r>
      <w:r>
        <w:rPr>
          <w:color w:val="202020"/>
          <w:spacing w:val="-5"/>
          <w:sz w:val="22"/>
        </w:rPr>
        <w:t> </w:t>
      </w:r>
      <w:r>
        <w:rPr>
          <w:color w:val="202020"/>
          <w:sz w:val="22"/>
        </w:rPr>
        <w:t>Chiao.</w:t>
      </w:r>
      <w:r>
        <w:rPr>
          <w:color w:val="202020"/>
          <w:spacing w:val="-5"/>
          <w:sz w:val="22"/>
        </w:rPr>
        <w:t> </w:t>
      </w:r>
      <w:r>
        <w:rPr>
          <w:color w:val="202020"/>
          <w:sz w:val="22"/>
        </w:rPr>
        <w:t>"Research</w:t>
      </w:r>
      <w:r>
        <w:rPr>
          <w:color w:val="202020"/>
          <w:spacing w:val="-2"/>
          <w:sz w:val="22"/>
        </w:rPr>
        <w:t> </w:t>
      </w:r>
      <w:r>
        <w:rPr>
          <w:color w:val="202020"/>
          <w:sz w:val="22"/>
        </w:rPr>
        <w:t>on</w:t>
      </w:r>
      <w:r>
        <w:rPr>
          <w:color w:val="202020"/>
          <w:spacing w:val="-3"/>
          <w:sz w:val="22"/>
        </w:rPr>
        <w:t> </w:t>
      </w:r>
      <w:r>
        <w:rPr>
          <w:color w:val="202020"/>
          <w:sz w:val="22"/>
        </w:rPr>
        <w:t>prediction</w:t>
      </w:r>
      <w:r>
        <w:rPr>
          <w:color w:val="202020"/>
          <w:spacing w:val="-2"/>
          <w:sz w:val="22"/>
        </w:rPr>
        <w:t> </w:t>
      </w:r>
      <w:r>
        <w:rPr>
          <w:color w:val="202020"/>
          <w:sz w:val="22"/>
        </w:rPr>
        <w:t>and</w:t>
      </w:r>
      <w:r>
        <w:rPr>
          <w:color w:val="202020"/>
          <w:spacing w:val="-3"/>
          <w:sz w:val="22"/>
        </w:rPr>
        <w:t> </w:t>
      </w:r>
      <w:r>
        <w:rPr>
          <w:color w:val="202020"/>
          <w:sz w:val="22"/>
        </w:rPr>
        <w:t>recommendation</w:t>
      </w:r>
      <w:r>
        <w:rPr>
          <w:color w:val="202020"/>
          <w:spacing w:val="-5"/>
          <w:sz w:val="22"/>
        </w:rPr>
        <w:t> </w:t>
      </w:r>
      <w:r>
        <w:rPr>
          <w:color w:val="202020"/>
          <w:sz w:val="22"/>
        </w:rPr>
        <w:t>of</w:t>
      </w:r>
      <w:r>
        <w:rPr>
          <w:color w:val="202020"/>
          <w:spacing w:val="-2"/>
          <w:sz w:val="22"/>
        </w:rPr>
        <w:t> </w:t>
      </w:r>
      <w:r>
        <w:rPr>
          <w:color w:val="202020"/>
          <w:sz w:val="22"/>
        </w:rPr>
        <w:t>financial</w:t>
      </w:r>
      <w:r>
        <w:rPr>
          <w:color w:val="202020"/>
          <w:spacing w:val="-3"/>
          <w:sz w:val="22"/>
        </w:rPr>
        <w:t> </w:t>
      </w:r>
      <w:r>
        <w:rPr>
          <w:color w:val="202020"/>
          <w:sz w:val="22"/>
        </w:rPr>
        <w:t>stocks</w:t>
      </w:r>
      <w:r>
        <w:rPr>
          <w:color w:val="202020"/>
          <w:spacing w:val="-3"/>
          <w:sz w:val="22"/>
        </w:rPr>
        <w:t> </w:t>
      </w:r>
      <w:r>
        <w:rPr>
          <w:color w:val="202020"/>
          <w:sz w:val="22"/>
        </w:rPr>
        <w:t>based on K-means clustering algorithm optimization." </w:t>
      </w:r>
      <w:r>
        <w:rPr>
          <w:i/>
          <w:color w:val="202020"/>
          <w:sz w:val="22"/>
        </w:rPr>
        <w:t>Journal of Computational Methods in Science and Engineering </w:t>
      </w:r>
      <w:r>
        <w:rPr>
          <w:color w:val="202020"/>
          <w:sz w:val="22"/>
        </w:rPr>
        <w:t>21.5 (2021): 1081-1089.</w:t>
      </w:r>
    </w:p>
    <w:p>
      <w:pPr>
        <w:tabs>
          <w:tab w:pos="1656" w:val="left" w:leader="none"/>
          <w:tab w:pos="3281" w:val="left" w:leader="none"/>
          <w:tab w:pos="4853" w:val="left" w:leader="none"/>
          <w:tab w:pos="6046" w:val="left" w:leader="none"/>
          <w:tab w:pos="7273" w:val="left" w:leader="none"/>
          <w:tab w:pos="9023" w:val="left" w:leader="none"/>
        </w:tabs>
        <w:spacing w:line="273" w:lineRule="auto" w:before="209"/>
        <w:ind w:left="360" w:right="377" w:firstLine="0"/>
        <w:jc w:val="both"/>
        <w:rPr>
          <w:sz w:val="22"/>
        </w:rPr>
      </w:pPr>
      <w:r>
        <w:rPr>
          <w:color w:val="202020"/>
          <w:spacing w:val="-2"/>
          <w:sz w:val="22"/>
        </w:rPr>
        <w:t>Gwerc,</w:t>
      </w:r>
      <w:r>
        <w:rPr>
          <w:color w:val="202020"/>
          <w:sz w:val="22"/>
        </w:rPr>
        <w:tab/>
      </w:r>
      <w:r>
        <w:rPr>
          <w:color w:val="202020"/>
          <w:spacing w:val="-2"/>
          <w:sz w:val="22"/>
        </w:rPr>
        <w:t>Alexandre.</w:t>
      </w:r>
      <w:r>
        <w:rPr>
          <w:color w:val="202020"/>
          <w:sz w:val="22"/>
        </w:rPr>
        <w:tab/>
      </w:r>
      <w:r>
        <w:rPr>
          <w:i/>
          <w:color w:val="202020"/>
          <w:spacing w:val="-2"/>
          <w:sz w:val="22"/>
        </w:rPr>
        <w:t>Corporate</w:t>
      </w:r>
      <w:r>
        <w:rPr>
          <w:i/>
          <w:color w:val="202020"/>
          <w:sz w:val="22"/>
        </w:rPr>
        <w:tab/>
      </w:r>
      <w:r>
        <w:rPr>
          <w:i/>
          <w:color w:val="202020"/>
          <w:spacing w:val="-2"/>
          <w:sz w:val="22"/>
        </w:rPr>
        <w:t>Credit</w:t>
      </w:r>
      <w:r>
        <w:rPr>
          <w:i/>
          <w:color w:val="202020"/>
          <w:sz w:val="22"/>
        </w:rPr>
        <w:tab/>
      </w:r>
      <w:r>
        <w:rPr>
          <w:i/>
          <w:color w:val="202020"/>
          <w:spacing w:val="-2"/>
          <w:sz w:val="22"/>
        </w:rPr>
        <w:t>Rating</w:t>
      </w:r>
      <w:r>
        <w:rPr>
          <w:i/>
          <w:color w:val="202020"/>
          <w:sz w:val="22"/>
        </w:rPr>
        <w:tab/>
      </w:r>
      <w:r>
        <w:rPr>
          <w:i/>
          <w:color w:val="202020"/>
          <w:spacing w:val="-2"/>
          <w:sz w:val="22"/>
        </w:rPr>
        <w:t>Forecasting</w:t>
      </w:r>
      <w:r>
        <w:rPr>
          <w:color w:val="202020"/>
          <w:spacing w:val="-2"/>
          <w:sz w:val="22"/>
        </w:rPr>
        <w:t>.</w:t>
      </w:r>
      <w:r>
        <w:rPr>
          <w:color w:val="202020"/>
          <w:sz w:val="22"/>
        </w:rPr>
        <w:tab/>
      </w:r>
      <w:r>
        <w:rPr>
          <w:color w:val="202020"/>
          <w:spacing w:val="-4"/>
          <w:sz w:val="22"/>
        </w:rPr>
        <w:t>Kaggle, </w:t>
      </w:r>
      <w:hyperlink r:id="rId17">
        <w:r>
          <w:rPr>
            <w:color w:val="1153CC"/>
            <w:sz w:val="22"/>
            <w:u w:val="single" w:color="1153CC"/>
          </w:rPr>
          <w:t>https://www.kaggle.com/code/agewerc/corporate-credit-rating-forecasting</w:t>
        </w:r>
      </w:hyperlink>
      <w:r>
        <w:rPr>
          <w:color w:val="1153CC"/>
          <w:sz w:val="22"/>
        </w:rPr>
        <w:t> </w:t>
      </w:r>
      <w:r>
        <w:rPr>
          <w:color w:val="202020"/>
          <w:sz w:val="22"/>
        </w:rPr>
        <w:t>. Accessed 15 Mar. 2025.</w:t>
      </w:r>
    </w:p>
    <w:p>
      <w:pPr>
        <w:spacing w:line="276" w:lineRule="auto" w:before="203"/>
        <w:ind w:left="360" w:right="359" w:firstLine="0"/>
        <w:jc w:val="both"/>
        <w:rPr>
          <w:sz w:val="22"/>
        </w:rPr>
      </w:pPr>
      <w:r>
        <w:rPr>
          <w:color w:val="202020"/>
          <w:sz w:val="22"/>
        </w:rPr>
        <w:t>Hastie, T., Tibshirani, R., Friedman, J. H., &amp; Friedman, J. H. </w:t>
      </w:r>
      <w:r>
        <w:rPr>
          <w:i/>
          <w:color w:val="202020"/>
          <w:sz w:val="22"/>
        </w:rPr>
        <w:t>The elements of statistical learning: data mining, inference, and prediction</w:t>
      </w:r>
      <w:r>
        <w:rPr>
          <w:color w:val="202020"/>
          <w:sz w:val="22"/>
        </w:rPr>
        <w:t>. 2nd., New York: Springer,2009.</w:t>
      </w:r>
    </w:p>
    <w:p>
      <w:pPr>
        <w:pStyle w:val="BodyText"/>
        <w:spacing w:line="276" w:lineRule="auto" w:before="200"/>
        <w:ind w:left="360" w:right="361"/>
        <w:jc w:val="both"/>
      </w:pPr>
      <w:r>
        <w:rPr>
          <w:color w:val="202020"/>
        </w:rPr>
        <w:t>Mavungu, Masiala. "Computation of financial risk using principal component analysis." </w:t>
      </w:r>
      <w:r>
        <w:rPr>
          <w:i/>
          <w:color w:val="202020"/>
        </w:rPr>
        <w:t>Algorithmic Finance </w:t>
      </w:r>
      <w:r>
        <w:rPr>
          <w:color w:val="202020"/>
        </w:rPr>
        <w:t>10.1-2 (2023): 1-20.</w:t>
      </w:r>
    </w:p>
    <w:p>
      <w:pPr>
        <w:pStyle w:val="BodyText"/>
        <w:spacing w:line="276" w:lineRule="auto" w:before="201"/>
        <w:ind w:left="360" w:right="362"/>
        <w:jc w:val="both"/>
        <w:rPr>
          <w:i/>
        </w:rPr>
      </w:pPr>
      <w:r>
        <w:rPr>
          <w:color w:val="202020"/>
        </w:rPr>
        <w:t>Mbona, Reginald Masimba, and Kong Yusheng. "Financial statement analysis: Principal component analysis (PCA) approach case study on China telecoms industry." </w:t>
      </w:r>
      <w:r>
        <w:rPr>
          <w:i/>
          <w:color w:val="202020"/>
        </w:rPr>
        <w:t>Asian Journal of Accounting Research</w:t>
      </w:r>
    </w:p>
    <w:p>
      <w:pPr>
        <w:pStyle w:val="BodyText"/>
        <w:spacing w:line="252" w:lineRule="exact"/>
        <w:ind w:left="360"/>
      </w:pPr>
      <w:r>
        <w:rPr>
          <w:color w:val="202020"/>
        </w:rPr>
        <w:t>4.2</w:t>
      </w:r>
      <w:r>
        <w:rPr>
          <w:color w:val="202020"/>
          <w:spacing w:val="-14"/>
        </w:rPr>
        <w:t> </w:t>
      </w:r>
      <w:r>
        <w:rPr>
          <w:color w:val="202020"/>
        </w:rPr>
        <w:t>(2019):</w:t>
      </w:r>
      <w:r>
        <w:rPr>
          <w:color w:val="202020"/>
          <w:spacing w:val="-10"/>
        </w:rPr>
        <w:t> </w:t>
      </w:r>
      <w:r>
        <w:rPr>
          <w:color w:val="202020"/>
        </w:rPr>
        <w:t>233-</w:t>
      </w:r>
      <w:r>
        <w:rPr>
          <w:color w:val="202020"/>
          <w:spacing w:val="-4"/>
        </w:rPr>
        <w:t>245.</w:t>
      </w:r>
    </w:p>
    <w:p>
      <w:pPr>
        <w:pStyle w:val="BodyText"/>
        <w:spacing w:line="276" w:lineRule="auto" w:before="236"/>
        <w:ind w:left="360" w:right="362"/>
        <w:jc w:val="both"/>
      </w:pPr>
      <w:r>
        <w:rPr>
          <w:color w:val="202020"/>
        </w:rPr>
        <w:t>Nobre, João, and Rui Ferreira Neves. "Combining principal component analysis, discrete wavelet transform and XGBoost to trade in the financial markets." </w:t>
      </w:r>
      <w:r>
        <w:rPr>
          <w:i/>
          <w:color w:val="202020"/>
        </w:rPr>
        <w:t>Expert Systems with Applications </w:t>
      </w:r>
      <w:r>
        <w:rPr>
          <w:color w:val="202020"/>
        </w:rPr>
        <w:t>125 (2019): </w:t>
      </w:r>
      <w:r>
        <w:rPr>
          <w:color w:val="202020"/>
          <w:spacing w:val="-2"/>
        </w:rPr>
        <w:t>181-194.</w:t>
      </w:r>
    </w:p>
    <w:p>
      <w:pPr>
        <w:spacing w:line="276" w:lineRule="auto" w:before="203"/>
        <w:ind w:left="360" w:right="367" w:firstLine="0"/>
        <w:jc w:val="both"/>
        <w:rPr>
          <w:sz w:val="22"/>
        </w:rPr>
      </w:pPr>
      <w:r>
        <w:rPr>
          <w:sz w:val="22"/>
        </w:rPr>
        <w:t>Tibshirani, Robert. “Regression Shrinkage and Selection via the Lasso.” </w:t>
      </w:r>
      <w:r>
        <w:rPr>
          <w:i/>
          <w:sz w:val="22"/>
        </w:rPr>
        <w:t>Journal of the Royal Statistical Society: Series B (Methodological)</w:t>
      </w:r>
      <w:r>
        <w:rPr>
          <w:sz w:val="22"/>
        </w:rPr>
        <w:t>, vol. 58, no. 1, 1996, pp. 267–288. JSTOR.</w:t>
      </w:r>
    </w:p>
    <w:p>
      <w:pPr>
        <w:spacing w:line="273" w:lineRule="auto" w:before="200"/>
        <w:ind w:left="360" w:right="356" w:firstLine="0"/>
        <w:jc w:val="both"/>
        <w:rPr>
          <w:sz w:val="22"/>
        </w:rPr>
      </w:pPr>
      <w:r>
        <w:rPr>
          <w:color w:val="202020"/>
          <w:sz w:val="22"/>
        </w:rPr>
        <w:t>Wedel, Michel, and Wagner A. Kamakura. </w:t>
      </w:r>
      <w:r>
        <w:rPr>
          <w:i/>
          <w:color w:val="202020"/>
          <w:sz w:val="22"/>
        </w:rPr>
        <w:t>Market segmentation: Conceptual and methodological foundations</w:t>
      </w:r>
      <w:r>
        <w:rPr>
          <w:color w:val="202020"/>
          <w:sz w:val="22"/>
        </w:rPr>
        <w:t>. Springer Science &amp; Business Media, 2000.</w:t>
      </w:r>
    </w:p>
    <w:p>
      <w:pPr>
        <w:pStyle w:val="BodyText"/>
        <w:spacing w:line="273" w:lineRule="auto" w:before="207"/>
        <w:ind w:left="360" w:right="356"/>
        <w:jc w:val="both"/>
      </w:pPr>
      <w:r>
        <w:rPr>
          <w:color w:val="202020"/>
        </w:rPr>
        <w:t>Wu, Dingming, Xiaolong Wang, and Shaocong Wu. "Construction of stock portfolios based on k-means clustering of continuous trend features." </w:t>
      </w:r>
      <w:r>
        <w:rPr>
          <w:i/>
          <w:color w:val="202020"/>
        </w:rPr>
        <w:t>Knowledge-Based Systems </w:t>
      </w:r>
      <w:r>
        <w:rPr>
          <w:color w:val="202020"/>
        </w:rPr>
        <w:t>252 (2022): 109358.</w:t>
      </w:r>
    </w:p>
    <w:p>
      <w:pPr>
        <w:pStyle w:val="BodyText"/>
        <w:spacing w:before="203"/>
        <w:ind w:left="360"/>
        <w:jc w:val="both"/>
      </w:pPr>
      <w:r>
        <w:rPr>
          <w:color w:val="202020"/>
        </w:rPr>
        <w:t>Yu,</w:t>
      </w:r>
      <w:r>
        <w:rPr>
          <w:color w:val="202020"/>
          <w:spacing w:val="61"/>
        </w:rPr>
        <w:t> </w:t>
      </w:r>
      <w:r>
        <w:rPr>
          <w:color w:val="202020"/>
        </w:rPr>
        <w:t>Huanhuan,</w:t>
      </w:r>
      <w:r>
        <w:rPr>
          <w:color w:val="202020"/>
          <w:spacing w:val="64"/>
        </w:rPr>
        <w:t> </w:t>
      </w:r>
      <w:r>
        <w:rPr>
          <w:color w:val="202020"/>
        </w:rPr>
        <w:t>Rongda</w:t>
      </w:r>
      <w:r>
        <w:rPr>
          <w:color w:val="202020"/>
          <w:spacing w:val="62"/>
        </w:rPr>
        <w:t> </w:t>
      </w:r>
      <w:r>
        <w:rPr>
          <w:color w:val="202020"/>
        </w:rPr>
        <w:t>Chen,</w:t>
      </w:r>
      <w:r>
        <w:rPr>
          <w:color w:val="202020"/>
          <w:spacing w:val="51"/>
        </w:rPr>
        <w:t> </w:t>
      </w:r>
      <w:r>
        <w:rPr>
          <w:color w:val="202020"/>
        </w:rPr>
        <w:t>and</w:t>
      </w:r>
      <w:r>
        <w:rPr>
          <w:color w:val="202020"/>
          <w:spacing w:val="50"/>
        </w:rPr>
        <w:t> </w:t>
      </w:r>
      <w:r>
        <w:rPr>
          <w:color w:val="202020"/>
        </w:rPr>
        <w:t>Guoping</w:t>
      </w:r>
      <w:r>
        <w:rPr>
          <w:color w:val="202020"/>
          <w:spacing w:val="47"/>
        </w:rPr>
        <w:t> </w:t>
      </w:r>
      <w:r>
        <w:rPr>
          <w:color w:val="202020"/>
        </w:rPr>
        <w:t>Zhang.</w:t>
      </w:r>
      <w:r>
        <w:rPr>
          <w:color w:val="202020"/>
          <w:spacing w:val="51"/>
        </w:rPr>
        <w:t> </w:t>
      </w:r>
      <w:r>
        <w:rPr>
          <w:color w:val="202020"/>
        </w:rPr>
        <w:t>"A</w:t>
      </w:r>
      <w:r>
        <w:rPr>
          <w:color w:val="202020"/>
          <w:spacing w:val="48"/>
        </w:rPr>
        <w:t> </w:t>
      </w:r>
      <w:r>
        <w:rPr>
          <w:color w:val="202020"/>
        </w:rPr>
        <w:t>SVM</w:t>
      </w:r>
      <w:r>
        <w:rPr>
          <w:color w:val="202020"/>
          <w:spacing w:val="50"/>
        </w:rPr>
        <w:t> </w:t>
      </w:r>
      <w:r>
        <w:rPr>
          <w:color w:val="202020"/>
        </w:rPr>
        <w:t>stock</w:t>
      </w:r>
      <w:r>
        <w:rPr>
          <w:color w:val="202020"/>
          <w:spacing w:val="48"/>
        </w:rPr>
        <w:t> </w:t>
      </w:r>
      <w:r>
        <w:rPr>
          <w:color w:val="202020"/>
        </w:rPr>
        <w:t>selection</w:t>
      </w:r>
      <w:r>
        <w:rPr>
          <w:color w:val="202020"/>
          <w:spacing w:val="50"/>
        </w:rPr>
        <w:t> </w:t>
      </w:r>
      <w:r>
        <w:rPr>
          <w:color w:val="202020"/>
        </w:rPr>
        <w:t>model</w:t>
      </w:r>
      <w:r>
        <w:rPr>
          <w:color w:val="202020"/>
          <w:spacing w:val="52"/>
        </w:rPr>
        <w:t> </w:t>
      </w:r>
      <w:r>
        <w:rPr>
          <w:color w:val="202020"/>
        </w:rPr>
        <w:t>within</w:t>
      </w:r>
      <w:r>
        <w:rPr>
          <w:color w:val="202020"/>
          <w:spacing w:val="54"/>
        </w:rPr>
        <w:t> </w:t>
      </w:r>
      <w:r>
        <w:rPr>
          <w:color w:val="202020"/>
          <w:spacing w:val="-2"/>
        </w:rPr>
        <w:t>PCA."</w:t>
      </w:r>
    </w:p>
    <w:p>
      <w:pPr>
        <w:spacing w:before="37"/>
        <w:ind w:left="360" w:right="0" w:firstLine="0"/>
        <w:jc w:val="both"/>
        <w:rPr>
          <w:sz w:val="22"/>
        </w:rPr>
      </w:pPr>
      <w:r>
        <w:rPr>
          <w:i/>
          <w:color w:val="202020"/>
          <w:sz w:val="22"/>
        </w:rPr>
        <w:t>Procedia</w:t>
      </w:r>
      <w:r>
        <w:rPr>
          <w:i/>
          <w:color w:val="202020"/>
          <w:spacing w:val="-14"/>
          <w:sz w:val="22"/>
        </w:rPr>
        <w:t> </w:t>
      </w:r>
      <w:r>
        <w:rPr>
          <w:i/>
          <w:color w:val="202020"/>
          <w:sz w:val="22"/>
        </w:rPr>
        <w:t>computer</w:t>
      </w:r>
      <w:r>
        <w:rPr>
          <w:i/>
          <w:color w:val="202020"/>
          <w:spacing w:val="-13"/>
          <w:sz w:val="22"/>
        </w:rPr>
        <w:t> </w:t>
      </w:r>
      <w:r>
        <w:rPr>
          <w:i/>
          <w:color w:val="202020"/>
          <w:sz w:val="22"/>
        </w:rPr>
        <w:t>science</w:t>
      </w:r>
      <w:r>
        <w:rPr>
          <w:i/>
          <w:color w:val="202020"/>
          <w:spacing w:val="-13"/>
          <w:sz w:val="22"/>
        </w:rPr>
        <w:t> </w:t>
      </w:r>
      <w:r>
        <w:rPr>
          <w:color w:val="202020"/>
          <w:sz w:val="22"/>
        </w:rPr>
        <w:t>31</w:t>
      </w:r>
      <w:r>
        <w:rPr>
          <w:color w:val="202020"/>
          <w:spacing w:val="-13"/>
          <w:sz w:val="22"/>
        </w:rPr>
        <w:t> </w:t>
      </w:r>
      <w:r>
        <w:rPr>
          <w:color w:val="202020"/>
          <w:sz w:val="22"/>
        </w:rPr>
        <w:t>(2014):</w:t>
      </w:r>
      <w:r>
        <w:rPr>
          <w:color w:val="202020"/>
          <w:spacing w:val="-12"/>
          <w:sz w:val="22"/>
        </w:rPr>
        <w:t> </w:t>
      </w:r>
      <w:r>
        <w:rPr>
          <w:color w:val="202020"/>
          <w:sz w:val="22"/>
        </w:rPr>
        <w:t>406-</w:t>
      </w:r>
      <w:r>
        <w:rPr>
          <w:color w:val="202020"/>
          <w:spacing w:val="-4"/>
          <w:sz w:val="22"/>
        </w:rPr>
        <w:t>412.</w:t>
      </w:r>
    </w:p>
    <w:sectPr>
      <w:pgSz w:w="12240" w:h="15840"/>
      <w:pgMar w:header="0" w:footer="618" w:top="1360" w:bottom="8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Math">
    <w:altName w:val="Cambria Math"/>
    <w:charset w:val="1"/>
    <w:family w:val="roman"/>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7376">
              <wp:simplePos x="0" y="0"/>
              <wp:positionH relativeFrom="page">
                <wp:posOffset>6738366</wp:posOffset>
              </wp:positionH>
              <wp:positionV relativeFrom="page">
                <wp:posOffset>9525966</wp:posOffset>
              </wp:positionV>
              <wp:extent cx="164465"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4465" cy="132715"/>
                      </a:xfrm>
                      <a:prstGeom prst="rect">
                        <a:avLst/>
                      </a:prstGeom>
                    </wps:spPr>
                    <wps:txbx>
                      <w:txbxContent>
                        <w:p>
                          <w:pPr>
                            <w:spacing w:before="18"/>
                            <w:ind w:left="20" w:right="0" w:firstLine="0"/>
                            <w:jc w:val="left"/>
                            <w:rPr>
                              <w:rFonts w:ascii="Microsoft Sans Serif"/>
                              <w:sz w:val="15"/>
                            </w:rPr>
                          </w:pPr>
                          <w:r>
                            <w:rPr>
                              <w:rFonts w:ascii="Microsoft Sans Serif"/>
                              <w:color w:val="CCCCCC"/>
                              <w:spacing w:val="-5"/>
                              <w:sz w:val="15"/>
                            </w:rPr>
                            <w:fldChar w:fldCharType="begin"/>
                          </w:r>
                          <w:r>
                            <w:rPr>
                              <w:rFonts w:ascii="Microsoft Sans Serif"/>
                              <w:color w:val="CCCCCC"/>
                              <w:spacing w:val="-5"/>
                              <w:sz w:val="15"/>
                            </w:rPr>
                            <w:instrText> PAGE </w:instrText>
                          </w:r>
                          <w:r>
                            <w:rPr>
                              <w:rFonts w:ascii="Microsoft Sans Serif"/>
                              <w:color w:val="CCCCCC"/>
                              <w:spacing w:val="-5"/>
                              <w:sz w:val="15"/>
                            </w:rPr>
                            <w:fldChar w:fldCharType="separate"/>
                          </w:r>
                          <w:r>
                            <w:rPr>
                              <w:rFonts w:ascii="Microsoft Sans Serif"/>
                              <w:color w:val="CCCCCC"/>
                              <w:spacing w:val="-5"/>
                              <w:sz w:val="15"/>
                            </w:rPr>
                            <w:t>10</w:t>
                          </w:r>
                          <w:r>
                            <w:rPr>
                              <w:rFonts w:ascii="Microsoft Sans Serif"/>
                              <w:color w:val="CCCCCC"/>
                              <w:spacing w:val="-5"/>
                              <w:sz w:val="1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580017pt;margin-top:750.076111pt;width:12.95pt;height:10.45pt;mso-position-horizontal-relative:page;mso-position-vertical-relative:page;z-index:-15919104" type="#_x0000_t202" id="docshape1" filled="false" stroked="false">
              <v:textbox inset="0,0,0,0">
                <w:txbxContent>
                  <w:p>
                    <w:pPr>
                      <w:spacing w:before="18"/>
                      <w:ind w:left="20" w:right="0" w:firstLine="0"/>
                      <w:jc w:val="left"/>
                      <w:rPr>
                        <w:rFonts w:ascii="Microsoft Sans Serif"/>
                        <w:sz w:val="15"/>
                      </w:rPr>
                    </w:pPr>
                    <w:r>
                      <w:rPr>
                        <w:rFonts w:ascii="Microsoft Sans Serif"/>
                        <w:color w:val="CCCCCC"/>
                        <w:spacing w:val="-5"/>
                        <w:sz w:val="15"/>
                      </w:rPr>
                      <w:fldChar w:fldCharType="begin"/>
                    </w:r>
                    <w:r>
                      <w:rPr>
                        <w:rFonts w:ascii="Microsoft Sans Serif"/>
                        <w:color w:val="CCCCCC"/>
                        <w:spacing w:val="-5"/>
                        <w:sz w:val="15"/>
                      </w:rPr>
                      <w:instrText> PAGE </w:instrText>
                    </w:r>
                    <w:r>
                      <w:rPr>
                        <w:rFonts w:ascii="Microsoft Sans Serif"/>
                        <w:color w:val="CCCCCC"/>
                        <w:spacing w:val="-5"/>
                        <w:sz w:val="15"/>
                      </w:rPr>
                      <w:fldChar w:fldCharType="separate"/>
                    </w:r>
                    <w:r>
                      <w:rPr>
                        <w:rFonts w:ascii="Microsoft Sans Serif"/>
                        <w:color w:val="CCCCCC"/>
                        <w:spacing w:val="-5"/>
                        <w:sz w:val="15"/>
                      </w:rPr>
                      <w:t>10</w:t>
                    </w:r>
                    <w:r>
                      <w:rPr>
                        <w:rFonts w:ascii="Microsoft Sans Serif"/>
                        <w:color w:val="CCCCCC"/>
                        <w:spacing w:val="-5"/>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00" w:hanging="240"/>
        <w:jc w:val="left"/>
      </w:pPr>
      <w:rPr>
        <w:rFonts w:hint="default"/>
        <w:spacing w:val="0"/>
        <w:w w:val="100"/>
        <w:lang w:val="en-US" w:eastAsia="en-US" w:bidi="ar-SA"/>
      </w:rPr>
    </w:lvl>
    <w:lvl w:ilvl="1">
      <w:start w:val="0"/>
      <w:numFmt w:val="bullet"/>
      <w:lvlText w:val="•"/>
      <w:lvlJc w:val="left"/>
      <w:pPr>
        <w:ind w:left="1548" w:hanging="240"/>
      </w:pPr>
      <w:rPr>
        <w:rFonts w:hint="default"/>
        <w:lang w:val="en-US" w:eastAsia="en-US" w:bidi="ar-SA"/>
      </w:rPr>
    </w:lvl>
    <w:lvl w:ilvl="2">
      <w:start w:val="0"/>
      <w:numFmt w:val="bullet"/>
      <w:lvlText w:val="•"/>
      <w:lvlJc w:val="left"/>
      <w:pPr>
        <w:ind w:left="2496" w:hanging="240"/>
      </w:pPr>
      <w:rPr>
        <w:rFonts w:hint="default"/>
        <w:lang w:val="en-US" w:eastAsia="en-US" w:bidi="ar-SA"/>
      </w:rPr>
    </w:lvl>
    <w:lvl w:ilvl="3">
      <w:start w:val="0"/>
      <w:numFmt w:val="bullet"/>
      <w:lvlText w:val="•"/>
      <w:lvlJc w:val="left"/>
      <w:pPr>
        <w:ind w:left="3444" w:hanging="240"/>
      </w:pPr>
      <w:rPr>
        <w:rFonts w:hint="default"/>
        <w:lang w:val="en-US" w:eastAsia="en-US" w:bidi="ar-SA"/>
      </w:rPr>
    </w:lvl>
    <w:lvl w:ilvl="4">
      <w:start w:val="0"/>
      <w:numFmt w:val="bullet"/>
      <w:lvlText w:val="•"/>
      <w:lvlJc w:val="left"/>
      <w:pPr>
        <w:ind w:left="4392" w:hanging="240"/>
      </w:pPr>
      <w:rPr>
        <w:rFonts w:hint="default"/>
        <w:lang w:val="en-US" w:eastAsia="en-US" w:bidi="ar-SA"/>
      </w:rPr>
    </w:lvl>
    <w:lvl w:ilvl="5">
      <w:start w:val="0"/>
      <w:numFmt w:val="bullet"/>
      <w:lvlText w:val="•"/>
      <w:lvlJc w:val="left"/>
      <w:pPr>
        <w:ind w:left="5340" w:hanging="240"/>
      </w:pPr>
      <w:rPr>
        <w:rFonts w:hint="default"/>
        <w:lang w:val="en-US" w:eastAsia="en-US" w:bidi="ar-SA"/>
      </w:rPr>
    </w:lvl>
    <w:lvl w:ilvl="6">
      <w:start w:val="0"/>
      <w:numFmt w:val="bullet"/>
      <w:lvlText w:val="•"/>
      <w:lvlJc w:val="left"/>
      <w:pPr>
        <w:ind w:left="6288" w:hanging="240"/>
      </w:pPr>
      <w:rPr>
        <w:rFonts w:hint="default"/>
        <w:lang w:val="en-US" w:eastAsia="en-US" w:bidi="ar-SA"/>
      </w:rPr>
    </w:lvl>
    <w:lvl w:ilvl="7">
      <w:start w:val="0"/>
      <w:numFmt w:val="bullet"/>
      <w:lvlText w:val="•"/>
      <w:lvlJc w:val="left"/>
      <w:pPr>
        <w:ind w:left="7236" w:hanging="240"/>
      </w:pPr>
      <w:rPr>
        <w:rFonts w:hint="default"/>
        <w:lang w:val="en-US" w:eastAsia="en-US" w:bidi="ar-SA"/>
      </w:rPr>
    </w:lvl>
    <w:lvl w:ilvl="8">
      <w:start w:val="0"/>
      <w:numFmt w:val="bullet"/>
      <w:lvlText w:val="•"/>
      <w:lvlJc w:val="left"/>
      <w:pPr>
        <w:ind w:left="8184" w:hanging="240"/>
      </w:pPr>
      <w:rPr>
        <w:rFonts w:hint="default"/>
        <w:lang w:val="en-US" w:eastAsia="en-US" w:bidi="ar-SA"/>
      </w:rPr>
    </w:lvl>
  </w:abstractNum>
  <w:abstractNum w:abstractNumId="3">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color w:val="29333B"/>
        <w:spacing w:val="0"/>
        <w:w w:val="100"/>
        <w:sz w:val="24"/>
        <w:szCs w:val="24"/>
        <w:lang w:val="en-US" w:eastAsia="en-US" w:bidi="ar-SA"/>
      </w:rPr>
    </w:lvl>
    <w:lvl w:ilvl="1">
      <w:start w:val="0"/>
      <w:numFmt w:val="bullet"/>
      <w:lvlText w:val="•"/>
      <w:lvlJc w:val="left"/>
      <w:pPr>
        <w:ind w:left="1548" w:hanging="240"/>
      </w:pPr>
      <w:rPr>
        <w:rFonts w:hint="default"/>
        <w:lang w:val="en-US" w:eastAsia="en-US" w:bidi="ar-SA"/>
      </w:rPr>
    </w:lvl>
    <w:lvl w:ilvl="2">
      <w:start w:val="0"/>
      <w:numFmt w:val="bullet"/>
      <w:lvlText w:val="•"/>
      <w:lvlJc w:val="left"/>
      <w:pPr>
        <w:ind w:left="2496" w:hanging="240"/>
      </w:pPr>
      <w:rPr>
        <w:rFonts w:hint="default"/>
        <w:lang w:val="en-US" w:eastAsia="en-US" w:bidi="ar-SA"/>
      </w:rPr>
    </w:lvl>
    <w:lvl w:ilvl="3">
      <w:start w:val="0"/>
      <w:numFmt w:val="bullet"/>
      <w:lvlText w:val="•"/>
      <w:lvlJc w:val="left"/>
      <w:pPr>
        <w:ind w:left="3444" w:hanging="240"/>
      </w:pPr>
      <w:rPr>
        <w:rFonts w:hint="default"/>
        <w:lang w:val="en-US" w:eastAsia="en-US" w:bidi="ar-SA"/>
      </w:rPr>
    </w:lvl>
    <w:lvl w:ilvl="4">
      <w:start w:val="0"/>
      <w:numFmt w:val="bullet"/>
      <w:lvlText w:val="•"/>
      <w:lvlJc w:val="left"/>
      <w:pPr>
        <w:ind w:left="4392" w:hanging="240"/>
      </w:pPr>
      <w:rPr>
        <w:rFonts w:hint="default"/>
        <w:lang w:val="en-US" w:eastAsia="en-US" w:bidi="ar-SA"/>
      </w:rPr>
    </w:lvl>
    <w:lvl w:ilvl="5">
      <w:start w:val="0"/>
      <w:numFmt w:val="bullet"/>
      <w:lvlText w:val="•"/>
      <w:lvlJc w:val="left"/>
      <w:pPr>
        <w:ind w:left="5340" w:hanging="240"/>
      </w:pPr>
      <w:rPr>
        <w:rFonts w:hint="default"/>
        <w:lang w:val="en-US" w:eastAsia="en-US" w:bidi="ar-SA"/>
      </w:rPr>
    </w:lvl>
    <w:lvl w:ilvl="6">
      <w:start w:val="0"/>
      <w:numFmt w:val="bullet"/>
      <w:lvlText w:val="•"/>
      <w:lvlJc w:val="left"/>
      <w:pPr>
        <w:ind w:left="6288" w:hanging="240"/>
      </w:pPr>
      <w:rPr>
        <w:rFonts w:hint="default"/>
        <w:lang w:val="en-US" w:eastAsia="en-US" w:bidi="ar-SA"/>
      </w:rPr>
    </w:lvl>
    <w:lvl w:ilvl="7">
      <w:start w:val="0"/>
      <w:numFmt w:val="bullet"/>
      <w:lvlText w:val="•"/>
      <w:lvlJc w:val="left"/>
      <w:pPr>
        <w:ind w:left="7236" w:hanging="240"/>
      </w:pPr>
      <w:rPr>
        <w:rFonts w:hint="default"/>
        <w:lang w:val="en-US" w:eastAsia="en-US" w:bidi="ar-SA"/>
      </w:rPr>
    </w:lvl>
    <w:lvl w:ilvl="8">
      <w:start w:val="0"/>
      <w:numFmt w:val="bullet"/>
      <w:lvlText w:val="•"/>
      <w:lvlJc w:val="left"/>
      <w:pPr>
        <w:ind w:left="8184" w:hanging="240"/>
      </w:pPr>
      <w:rPr>
        <w:rFonts w:hint="default"/>
        <w:lang w:val="en-US" w:eastAsia="en-US" w:bidi="ar-SA"/>
      </w:rPr>
    </w:lvl>
  </w:abstractNum>
  <w:abstractNum w:abstractNumId="2">
    <w:multiLevelType w:val="hybridMultilevel"/>
    <w:lvl w:ilvl="0">
      <w:start w:val="1"/>
      <w:numFmt w:val="decimal"/>
      <w:lvlText w:val="%1."/>
      <w:lvlJc w:val="left"/>
      <w:pPr>
        <w:ind w:left="600" w:hanging="240"/>
        <w:jc w:val="left"/>
      </w:pPr>
      <w:rPr>
        <w:rFonts w:hint="default"/>
        <w:spacing w:val="0"/>
        <w:w w:val="100"/>
        <w:lang w:val="en-US" w:eastAsia="en-US" w:bidi="ar-SA"/>
      </w:rPr>
    </w:lvl>
    <w:lvl w:ilvl="1">
      <w:start w:val="0"/>
      <w:numFmt w:val="bullet"/>
      <w:lvlText w:val="•"/>
      <w:lvlJc w:val="left"/>
      <w:pPr>
        <w:ind w:left="1548" w:hanging="240"/>
      </w:pPr>
      <w:rPr>
        <w:rFonts w:hint="default"/>
        <w:lang w:val="en-US" w:eastAsia="en-US" w:bidi="ar-SA"/>
      </w:rPr>
    </w:lvl>
    <w:lvl w:ilvl="2">
      <w:start w:val="0"/>
      <w:numFmt w:val="bullet"/>
      <w:lvlText w:val="•"/>
      <w:lvlJc w:val="left"/>
      <w:pPr>
        <w:ind w:left="2496" w:hanging="240"/>
      </w:pPr>
      <w:rPr>
        <w:rFonts w:hint="default"/>
        <w:lang w:val="en-US" w:eastAsia="en-US" w:bidi="ar-SA"/>
      </w:rPr>
    </w:lvl>
    <w:lvl w:ilvl="3">
      <w:start w:val="0"/>
      <w:numFmt w:val="bullet"/>
      <w:lvlText w:val="•"/>
      <w:lvlJc w:val="left"/>
      <w:pPr>
        <w:ind w:left="3444" w:hanging="240"/>
      </w:pPr>
      <w:rPr>
        <w:rFonts w:hint="default"/>
        <w:lang w:val="en-US" w:eastAsia="en-US" w:bidi="ar-SA"/>
      </w:rPr>
    </w:lvl>
    <w:lvl w:ilvl="4">
      <w:start w:val="0"/>
      <w:numFmt w:val="bullet"/>
      <w:lvlText w:val="•"/>
      <w:lvlJc w:val="left"/>
      <w:pPr>
        <w:ind w:left="4392" w:hanging="240"/>
      </w:pPr>
      <w:rPr>
        <w:rFonts w:hint="default"/>
        <w:lang w:val="en-US" w:eastAsia="en-US" w:bidi="ar-SA"/>
      </w:rPr>
    </w:lvl>
    <w:lvl w:ilvl="5">
      <w:start w:val="0"/>
      <w:numFmt w:val="bullet"/>
      <w:lvlText w:val="•"/>
      <w:lvlJc w:val="left"/>
      <w:pPr>
        <w:ind w:left="5340" w:hanging="240"/>
      </w:pPr>
      <w:rPr>
        <w:rFonts w:hint="default"/>
        <w:lang w:val="en-US" w:eastAsia="en-US" w:bidi="ar-SA"/>
      </w:rPr>
    </w:lvl>
    <w:lvl w:ilvl="6">
      <w:start w:val="0"/>
      <w:numFmt w:val="bullet"/>
      <w:lvlText w:val="•"/>
      <w:lvlJc w:val="left"/>
      <w:pPr>
        <w:ind w:left="6288" w:hanging="240"/>
      </w:pPr>
      <w:rPr>
        <w:rFonts w:hint="default"/>
        <w:lang w:val="en-US" w:eastAsia="en-US" w:bidi="ar-SA"/>
      </w:rPr>
    </w:lvl>
    <w:lvl w:ilvl="7">
      <w:start w:val="0"/>
      <w:numFmt w:val="bullet"/>
      <w:lvlText w:val="•"/>
      <w:lvlJc w:val="left"/>
      <w:pPr>
        <w:ind w:left="7236" w:hanging="240"/>
      </w:pPr>
      <w:rPr>
        <w:rFonts w:hint="default"/>
        <w:lang w:val="en-US" w:eastAsia="en-US" w:bidi="ar-SA"/>
      </w:rPr>
    </w:lvl>
    <w:lvl w:ilvl="8">
      <w:start w:val="0"/>
      <w:numFmt w:val="bullet"/>
      <w:lvlText w:val="•"/>
      <w:lvlJc w:val="left"/>
      <w:pPr>
        <w:ind w:left="8184" w:hanging="24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Microsoft Sans Serif" w:hAnsi="Microsoft Sans Serif" w:eastAsia="Microsoft Sans Serif" w:cs="Microsoft Sans Serif"/>
        <w:spacing w:val="0"/>
        <w:w w:val="10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0">
    <w:multiLevelType w:val="hybridMultilevel"/>
    <w:lvl w:ilvl="0">
      <w:start w:val="1"/>
      <w:numFmt w:val="decimal"/>
      <w:lvlText w:val="%1."/>
      <w:lvlJc w:val="left"/>
      <w:pPr>
        <w:ind w:left="600" w:hanging="240"/>
        <w:jc w:val="left"/>
      </w:pPr>
      <w:rPr>
        <w:rFonts w:hint="default"/>
        <w:spacing w:val="0"/>
        <w:w w:val="100"/>
        <w:lang w:val="en-US" w:eastAsia="en-US" w:bidi="ar-SA"/>
      </w:rPr>
    </w:lvl>
    <w:lvl w:ilvl="1">
      <w:start w:val="1"/>
      <w:numFmt w:val="decimal"/>
      <w:lvlText w:val="%1.%2"/>
      <w:lvlJc w:val="left"/>
      <w:pPr>
        <w:ind w:left="1433" w:hanging="327"/>
        <w:jc w:val="right"/>
      </w:pPr>
      <w:rPr>
        <w:rFonts w:hint="default"/>
        <w:spacing w:val="-3"/>
        <w:w w:val="100"/>
        <w:lang w:val="en-US" w:eastAsia="en-US" w:bidi="ar-SA"/>
      </w:rPr>
    </w:lvl>
    <w:lvl w:ilvl="2">
      <w:start w:val="0"/>
      <w:numFmt w:val="bullet"/>
      <w:lvlText w:val="•"/>
      <w:lvlJc w:val="left"/>
      <w:pPr>
        <w:ind w:left="1400" w:hanging="327"/>
      </w:pPr>
      <w:rPr>
        <w:rFonts w:hint="default"/>
        <w:lang w:val="en-US" w:eastAsia="en-US" w:bidi="ar-SA"/>
      </w:rPr>
    </w:lvl>
    <w:lvl w:ilvl="3">
      <w:start w:val="0"/>
      <w:numFmt w:val="bullet"/>
      <w:lvlText w:val="•"/>
      <w:lvlJc w:val="left"/>
      <w:pPr>
        <w:ind w:left="1440" w:hanging="327"/>
      </w:pPr>
      <w:rPr>
        <w:rFonts w:hint="default"/>
        <w:lang w:val="en-US" w:eastAsia="en-US" w:bidi="ar-SA"/>
      </w:rPr>
    </w:lvl>
    <w:lvl w:ilvl="4">
      <w:start w:val="0"/>
      <w:numFmt w:val="bullet"/>
      <w:lvlText w:val="•"/>
      <w:lvlJc w:val="left"/>
      <w:pPr>
        <w:ind w:left="2674" w:hanging="327"/>
      </w:pPr>
      <w:rPr>
        <w:rFonts w:hint="default"/>
        <w:lang w:val="en-US" w:eastAsia="en-US" w:bidi="ar-SA"/>
      </w:rPr>
    </w:lvl>
    <w:lvl w:ilvl="5">
      <w:start w:val="0"/>
      <w:numFmt w:val="bullet"/>
      <w:lvlText w:val="•"/>
      <w:lvlJc w:val="left"/>
      <w:pPr>
        <w:ind w:left="3908" w:hanging="327"/>
      </w:pPr>
      <w:rPr>
        <w:rFonts w:hint="default"/>
        <w:lang w:val="en-US" w:eastAsia="en-US" w:bidi="ar-SA"/>
      </w:rPr>
    </w:lvl>
    <w:lvl w:ilvl="6">
      <w:start w:val="0"/>
      <w:numFmt w:val="bullet"/>
      <w:lvlText w:val="•"/>
      <w:lvlJc w:val="left"/>
      <w:pPr>
        <w:ind w:left="5142" w:hanging="327"/>
      </w:pPr>
      <w:rPr>
        <w:rFonts w:hint="default"/>
        <w:lang w:val="en-US" w:eastAsia="en-US" w:bidi="ar-SA"/>
      </w:rPr>
    </w:lvl>
    <w:lvl w:ilvl="7">
      <w:start w:val="0"/>
      <w:numFmt w:val="bullet"/>
      <w:lvlText w:val="•"/>
      <w:lvlJc w:val="left"/>
      <w:pPr>
        <w:ind w:left="6377" w:hanging="327"/>
      </w:pPr>
      <w:rPr>
        <w:rFonts w:hint="default"/>
        <w:lang w:val="en-US" w:eastAsia="en-US" w:bidi="ar-SA"/>
      </w:rPr>
    </w:lvl>
    <w:lvl w:ilvl="8">
      <w:start w:val="0"/>
      <w:numFmt w:val="bullet"/>
      <w:lvlText w:val="•"/>
      <w:lvlJc w:val="left"/>
      <w:pPr>
        <w:ind w:left="7611" w:hanging="327"/>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1"/>
      <w:ind w:left="36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600" w:hanging="24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1405" w:hanging="325"/>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hyperlink" Target="https://www.kaggle.com/code/agewerc/corporate-credit-rating-forecasting"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2026-02-03T07:20:01Z</dcterms:created>
  <dcterms:modified xsi:type="dcterms:W3CDTF">2026-02-03T07:20:01Z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 2016</vt:lpwstr>
  </property>
  <property fmtid="{D5CDD505-2E9C-101B-9397-08002B2CF9AE}" pid="4" name="LastSaved">
    <vt:filetime>2026-02-03T00:00:00Z</vt:filetime>
  </property>
  <property fmtid="{D5CDD505-2E9C-101B-9397-08002B2CF9AE}" pid="5" name="Producer">
    <vt:lpwstr>www.ilovepdf.com</vt:lpwstr>
  </property>
</Properties>
</file>