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The final project aims to investigate the relationship between geopolitical events, public relations (PR) strategies, and the financial performance of TSMC (Taiwan Semiconductor Manufacturing Company) and one of its key competitors in the semiconductor industry. The project will use Python programming functions, particularly Pandas for data manipulation and Plotly for data visualization, to analyze historical financial data, geopolitical occurrences, and PR activities. The datasets will be collected from credible sources such as annual reports, market analyses, and reputable news outlets to ensure data accuracy and reliability. The project aims to explore potential correlations between these variables rather than to draw definitive conclusions. Due to limited computational resources, the scale of the data analyzed will be influenced, emphasizing the need for efficient data handling and visualization techniques. The project plans to offer interactive line charts, comparative bar charts, and time series analysis to enhance user exploration and understanding of the complex interplay between geopolitical events, PR strategies, and financial trends within the semiconductor industry.</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