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HARDENING-BEGIN</w:t>
      </w:r>
    </w:p>
    <w:tbl>
      <w:tr>
        <w:tc>
          <w:p>
            <w:r>
              <w:t>VISIBLE-CELL</w:t>
            </w:r>
          </w:p>
        </w:tc>
        <mc:AlternateContent xmlns:mc="http://schemas.openxmlformats.org/markup-compatibility/2006">
          <mc:Choice Requires="w">
            <w:tc>
              <w:p>
                <w:r>
                  <w:t>WRAPPED-CELL</w:t>
                </w:r>
              </w:p>
            </w:tc>
          </mc:Choice>
        </mc:AlternateContent>
      </w:tr>
    </w:tbl>
    <w:p>
      <w:r>
        <w:t xml:space="preserve">HARDENING-END</w:t>
      </w:r>
    </w:p>
    <w:sectPr/>
  </w:body>
</w:document>
</file>