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32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8"/>
          <w:szCs w:val="38"/>
        </w:rPr>
        <w:t xml:space="preserve">华宁矿产竞拍平台</w:t>
      </w:r>
    </w:p>
    <w:p>
      <w:pPr>
        <w:spacing w:after="420" w:before="0" w:line="32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PC 端一期开发人天拆解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6"/>
        <w:gridCol w:w="2426"/>
      </w:tblGrid>
      <w:tr>
        <w:tc>
          <w:tcPr>
            <w:tcW w:type="dxa" w:w="24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1"/>
                <w:szCs w:val="21"/>
              </w:rPr>
              <w:t xml:space="preserve">本期开发人天</w:t>
            </w:r>
          </w:p>
        </w:tc>
        <w:tc>
          <w:tcPr>
            <w:tcW w:type="dxa" w:w="24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1"/>
                <w:szCs w:val="21"/>
              </w:rPr>
              <w:t xml:space="preserve">100 人天</w:t>
            </w:r>
          </w:p>
        </w:tc>
        <w:tc>
          <w:tcPr>
            <w:tcW w:type="dxa" w:w="24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1"/>
                <w:szCs w:val="21"/>
              </w:rPr>
              <w:t xml:space="preserve">开发周期</w:t>
            </w:r>
          </w:p>
        </w:tc>
        <w:tc>
          <w:tcPr>
            <w:tcW w:type="dxa" w:w="24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1"/>
                <w:szCs w:val="21"/>
              </w:rPr>
              <w:t xml:space="preserve">约 1 个月</w:t>
            </w:r>
          </w:p>
        </w:tc>
      </w:tr>
    </w:tbl>
    <w:p>
      <w:pPr>
        <w:spacing w:after="260"/>
      </w:pPr>
    </w:p>
    <w:p>
      <w:pPr>
        <w:pStyle w:val="Heading1"/>
        <w:spacing w:after="140" w:before="30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1. 本期开发范围</w:t>
      </w:r>
    </w:p>
    <w:p>
      <w:pPr>
        <w:spacing w:after="120" w:before="0" w:line="32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本期开发内容为华宁矿产竞拍平台 PC 端一期功能，覆盖前台门户、企业入驻认证、拍品公告、意向金审核、在线竞价、成交公示、个人中心、管理后台、数据看板与内容维护等功能。</w:t>
      </w:r>
    </w:p>
    <w:p>
      <w:pPr>
        <w:pStyle w:val="Heading1"/>
        <w:spacing w:after="140" w:before="30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2. 功能模块人天拆解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5700"/>
        <w:gridCol w:w="1106"/>
      </w:tblGrid>
      <w:tr>
        <w:trPr>
          <w:tblHeader/>
        </w:trP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序号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模块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开发内容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人天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需求确认与项目启动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PRD 范围确认、开发排期、接口与页面清单确认、验收口径确认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UI 与前端基础页面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首页门户、列表页、详情页、登录/入驻入口、基础管理后台页面框架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账号、权限与基础能力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企业用户登录注册、管理员登录、角色权限、文件上传、基础操作日志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拍品与公告管理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拍品创建编辑、公告展示、附件/检测报告、发布复核、公示状态管理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企业认证与意向金审核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企业资料提交、认证审核、付款凭证上传、意向金复核、竞价资格控制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竞价核心流程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竞价详情、报价校验、当前最高价、出价记录、截止后最高价中标确认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成交、合同、退款与黑名单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成交公示、合同状态登记、退款状态登记、违约标记、黑名单管理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个人中心与消息通知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认证状态、意向金状态、我的竞价记录、站内成交通知和失败通知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数据看板与内容维护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成交量/成交额统计、资讯分类、公开说明页维护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测试、部署与验收支持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功能测试、流程联调、缺陷修复、部署上线、验收支持</w:t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9"/>
                <w:szCs w:val="19"/>
              </w:rPr>
              <w:t xml:space="preserve">合计</w:t>
            </w:r>
          </w:p>
        </w:tc>
        <w:tc>
          <w:tcPr>
            <w:tcW w:type="dxa" w:w="5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11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9"/>
                <w:szCs w:val="19"/>
              </w:rPr>
              <w:t xml:space="preserve">100</w:t>
            </w:r>
          </w:p>
        </w:tc>
      </w:tr>
    </w:tbl>
    <w:p>
      <w:pPr>
        <w:pStyle w:val="Heading1"/>
        <w:spacing w:after="140" w:before="30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3. 岗位人天汇总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00"/>
        <w:gridCol w:w="1706"/>
      </w:tblGrid>
      <w:tr>
        <w:trPr>
          <w:tblHeader/>
        </w:trP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岗位</w:t>
            </w:r>
          </w:p>
        </w:tc>
        <w:tc>
          <w:tcPr>
            <w:tcW w:type="dxa" w:w="6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7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人天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产品经理</w:t>
            </w:r>
          </w:p>
        </w:tc>
        <w:tc>
          <w:tcPr>
            <w:tcW w:type="dxa" w:w="6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需求确认、范围控制、验收支持</w:t>
            </w:r>
          </w:p>
        </w:tc>
        <w:tc>
          <w:tcPr>
            <w:tcW w:type="dxa" w:w="17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UI/UX 设计师</w:t>
            </w:r>
          </w:p>
        </w:tc>
        <w:tc>
          <w:tcPr>
            <w:tcW w:type="dxa" w:w="6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核心页面设计与设计走查</w:t>
            </w:r>
          </w:p>
        </w:tc>
        <w:tc>
          <w:tcPr>
            <w:tcW w:type="dxa" w:w="17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前端工程师</w:t>
            </w:r>
          </w:p>
        </w:tc>
        <w:tc>
          <w:tcPr>
            <w:tcW w:type="dxa" w:w="6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前台门户、企业端、个人中心、管理后台页面开发</w:t>
            </w:r>
          </w:p>
        </w:tc>
        <w:tc>
          <w:tcPr>
            <w:tcW w:type="dxa" w:w="17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后端工程师</w:t>
            </w:r>
          </w:p>
        </w:tc>
        <w:tc>
          <w:tcPr>
            <w:tcW w:type="dxa" w:w="6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业务接口、权限、审核、竞价、状态流转与统计</w:t>
            </w:r>
          </w:p>
        </w:tc>
        <w:tc>
          <w:tcPr>
            <w:tcW w:type="dxa" w:w="17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测试工程师</w:t>
            </w:r>
          </w:p>
        </w:tc>
        <w:tc>
          <w:tcPr>
            <w:tcW w:type="dxa" w:w="6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测试用例、流程测试、缺陷回归</w:t>
            </w:r>
          </w:p>
        </w:tc>
        <w:tc>
          <w:tcPr>
            <w:tcW w:type="dxa" w:w="17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项目经理/部署支持</w:t>
            </w:r>
          </w:p>
        </w:tc>
        <w:tc>
          <w:tcPr>
            <w:tcW w:type="dxa" w:w="6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进度协调、环境部署、上线与验收支持</w:t>
            </w:r>
          </w:p>
        </w:tc>
        <w:tc>
          <w:tcPr>
            <w:tcW w:type="dxa" w:w="17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9"/>
                <w:szCs w:val="19"/>
              </w:rPr>
              <w:t xml:space="preserve">合计</w:t>
            </w:r>
          </w:p>
        </w:tc>
        <w:tc>
          <w:tcPr>
            <w:tcW w:type="dxa" w:w="6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17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EAF3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9"/>
                <w:szCs w:val="19"/>
              </w:rPr>
              <w:t xml:space="preserve">100</w:t>
            </w:r>
          </w:p>
        </w:tc>
      </w:tr>
    </w:tbl>
    <w:p>
      <w:pPr>
        <w:pStyle w:val="Heading1"/>
        <w:spacing w:after="140" w:before="30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4. 开发周期安排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06"/>
      </w:tblGrid>
      <w:tr>
        <w:trPr>
          <w:tblHeader/>
        </w:trP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周期</w:t>
            </w:r>
          </w:p>
        </w:tc>
        <w:tc>
          <w:tcPr>
            <w:tcW w:type="dxa" w:w="78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主要工作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第 1 周</w:t>
            </w:r>
          </w:p>
        </w:tc>
        <w:tc>
          <w:tcPr>
            <w:tcW w:type="dxa" w:w="78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需求确认、页面设计、项目初始化、基础权限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第 2 周</w:t>
            </w:r>
          </w:p>
        </w:tc>
        <w:tc>
          <w:tcPr>
            <w:tcW w:type="dxa" w:w="78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拍品管理、企业认证、意向金审核、前台列表详情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第 3 周</w:t>
            </w:r>
          </w:p>
        </w:tc>
        <w:tc>
          <w:tcPr>
            <w:tcW w:type="dxa" w:w="78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竞价核心流程、成交公示、合同退款、个人中心</w:t>
            </w:r>
          </w:p>
        </w:tc>
      </w:tr>
      <w:tr>
        <w:tc>
          <w:tcPr>
            <w:tcW w:type="dxa" w:w="1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第 4 周</w:t>
            </w:r>
          </w:p>
        </w:tc>
        <w:tc>
          <w:tcPr>
            <w:tcW w:type="dxa" w:w="78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19"/>
                <w:szCs w:val="19"/>
              </w:rPr>
              <w:t xml:space="preserve">数据看板、内容维护、联调测试、缺陷修复、上线验收</w:t>
            </w:r>
          </w:p>
        </w:tc>
      </w:tr>
    </w:tbl>
    <w:p>
      <w:pPr>
        <w:pStyle w:val="Heading1"/>
        <w:spacing w:after="140" w:before="30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5. 结论</w:t>
      </w:r>
    </w:p>
    <w:p>
      <w:pPr>
        <w:spacing w:after="120" w:before="0" w:line="32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本期开发周期按 </w:t>
      </w: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约 1 个月</w:t>
      </w: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 估算，整体开发投入为 </w:t>
      </w: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100 人天</w:t>
      </w: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。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B6770"/>
        <w:sz w:val="18"/>
        <w:szCs w:val="18"/>
      </w:rPr>
      <w:t xml:space="preserve">第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B677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 w:line="320"/>
      <w:jc w:val="right"/>
    </w:pPr>
    <w:r>
      <w:rPr>
        <w:rFonts w:ascii="Microsoft YaHei" w:cs="Microsoft YaHei" w:eastAsia="Microsoft YaHei" w:hAnsi="Microsoft YaHei"/>
        <w:color w:val="5B6770"/>
        <w:sz w:val="18"/>
        <w:szCs w:val="18"/>
      </w:rPr>
      <w:t xml:space="preserve">华宁矿产竞拍平台 PC 端一期开发人天拆解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3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华宁矿产竞拍平台 PC 端一期开发人天拆解</dc:title>
  <dc:creator>Codex</dc:creator>
  <cp:lastModifiedBy>Un-named</cp:lastModifiedBy>
  <cp:revision>1</cp:revision>
  <dcterms:created xsi:type="dcterms:W3CDTF">2026-05-17T04:21:17.276Z</dcterms:created>
  <dcterms:modified xsi:type="dcterms:W3CDTF">2026-05-17T04:21:17.278Z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