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77777777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4795613"/>
      <w:r>
        <w:rPr>
          <w:rFonts w:eastAsiaTheme="minorHAnsi"/>
          <w:b/>
          <w:bCs/>
          <w:szCs w:val="20"/>
        </w:rPr>
        <w:t>3.</w:t>
      </w:r>
      <w:r w:rsidRPr="000F5E92">
        <w:rPr>
          <w:rFonts w:eastAsiaTheme="minorHAnsi"/>
          <w:b/>
          <w:bCs/>
          <w:szCs w:val="20"/>
        </w:rPr>
        <w:t xml:space="preserve"> Fuzzy M</w:t>
      </w:r>
      <w:r w:rsidRPr="000F5E92">
        <w:rPr>
          <w:rFonts w:eastAsiaTheme="minorHAnsi" w:hint="eastAsia"/>
          <w:b/>
          <w:bCs/>
          <w:szCs w:val="20"/>
        </w:rPr>
        <w:t>e</w:t>
      </w:r>
      <w:r w:rsidRPr="000F5E92">
        <w:rPr>
          <w:rFonts w:eastAsiaTheme="minorHAnsi"/>
          <w:b/>
          <w:bCs/>
          <w:szCs w:val="20"/>
        </w:rPr>
        <w:t>diation and Moderated-Mediation Analysis</w:t>
      </w:r>
    </w:p>
    <w:p w14:paraId="34A6D891" w14:textId="3CDFFEC9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</w:t>
      </w:r>
      <w:r w:rsidR="0032256F">
        <w:rPr>
          <w:rFonts w:eastAsiaTheme="minorHAnsi" w:cs="CIDFont+F1"/>
          <w:kern w:val="0"/>
          <w:szCs w:val="20"/>
        </w:rPr>
        <w:t xml:space="preserve"> referring to the basic concepts in [1], </w:t>
      </w:r>
      <w:r w:rsidRPr="000F5E92">
        <w:rPr>
          <w:rFonts w:eastAsiaTheme="minorHAnsi" w:cs="CIDFont+F1"/>
          <w:kern w:val="0"/>
          <w:szCs w:val="20"/>
        </w:rPr>
        <w:t>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</w:t>
      </w:r>
      <w:r w:rsidR="0095706A">
        <w:rPr>
          <w:rFonts w:eastAsiaTheme="minorHAnsi" w:cs="CIDFont+F1"/>
          <w:kern w:val="0"/>
          <w:szCs w:val="20"/>
        </w:rPr>
        <w:t>2</w:t>
      </w:r>
      <w:r w:rsidRPr="000F5E92">
        <w:rPr>
          <w:rFonts w:eastAsiaTheme="minorHAnsi" w:cs="CIDFont+F1"/>
          <w:kern w:val="0"/>
          <w:szCs w:val="20"/>
        </w:rPr>
        <w:t>]</w:t>
      </w:r>
      <w:r w:rsidR="0032256F">
        <w:rPr>
          <w:rFonts w:eastAsiaTheme="minorHAnsi" w:cs="CIDFont+F1"/>
          <w:kern w:val="0"/>
          <w:szCs w:val="20"/>
        </w:rPr>
        <w:t>,</w:t>
      </w:r>
      <w:r w:rsidRPr="000F5E92">
        <w:rPr>
          <w:rFonts w:eastAsiaTheme="minorHAnsi" w:cs="CIDFont+F1"/>
          <w:kern w:val="0"/>
          <w:szCs w:val="20"/>
        </w:rPr>
        <w:t xml:space="preserve"> </w:t>
      </w:r>
      <w:r w:rsidR="0095706A">
        <w:rPr>
          <w:rFonts w:eastAsiaTheme="minorHAnsi" w:cs="CIDFont+F1"/>
          <w:kern w:val="0"/>
          <w:szCs w:val="20"/>
        </w:rPr>
        <w:t xml:space="preserve">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moderated-mediation models</w:t>
      </w:r>
      <w:r w:rsidRPr="000F5E92">
        <w:rPr>
          <w:rFonts w:eastAsiaTheme="minorHAnsi" w:cs="CIDFont+F1"/>
          <w:kern w:val="0"/>
          <w:szCs w:val="20"/>
        </w:rPr>
        <w:t xml:space="preserve"> introduced by Yoon [</w:t>
      </w:r>
      <w:r w:rsidR="0095706A">
        <w:rPr>
          <w:rFonts w:eastAsiaTheme="minorHAnsi" w:cs="CIDFont+F1"/>
          <w:kern w:val="0"/>
          <w:szCs w:val="20"/>
        </w:rPr>
        <w:t>3,4</w:t>
      </w:r>
      <w:r w:rsidRPr="000F5E92">
        <w:rPr>
          <w:rFonts w:eastAsiaTheme="minorHAnsi" w:cs="CIDFont+F1"/>
          <w:kern w:val="0"/>
          <w:szCs w:val="20"/>
        </w:rPr>
        <w:t>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000000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,  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3AFC9831" w14:textId="77777777" w:rsidR="00603E2C" w:rsidRP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219DE69B" w14:textId="0D8CB08E" w:rsidR="00E0632C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 Simple</w:t>
      </w:r>
      <w:r w:rsidR="008A3467">
        <w:rPr>
          <w:rFonts w:eastAsiaTheme="minorHAnsi"/>
          <w:b/>
          <w:bCs/>
          <w:szCs w:val="20"/>
        </w:rPr>
        <w:t xml:space="preserve"> Fuzzy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466CD0FD" w14:textId="0B7E8723" w:rsidR="008151FA" w:rsidRDefault="008151FA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많다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적다</w:t>
      </w:r>
      <w:r>
        <w:rPr>
          <w:rFonts w:eastAsiaTheme="minorHAnsi"/>
          <w:szCs w:val="20"/>
        </w:rPr>
        <w:t>’, ‘</w:t>
      </w:r>
      <w:r>
        <w:rPr>
          <w:rFonts w:eastAsiaTheme="minorHAnsi" w:hint="eastAsia"/>
          <w:szCs w:val="20"/>
        </w:rPr>
        <w:t>행복하다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와 같이 수치화 하기 애매할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EBBF7B1" w:rsidR="00E0632C" w:rsidRPr="00603E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lastRenderedPageBreak/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0"/>
    </w:p>
    <w:p w14:paraId="0E77EEE1" w14:textId="11273302" w:rsidR="00603E2C" w:rsidRDefault="00603E2C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</w:p>
    <w:p w14:paraId="04944B67" w14:textId="16C64C9E" w:rsidR="0095706A" w:rsidRDefault="00E0632C" w:rsidP="00603E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603E2C">
        <w:rPr>
          <w:rFonts w:eastAsiaTheme="minorHAnsi"/>
          <w:b/>
          <w:bCs/>
          <w:szCs w:val="20"/>
        </w:rPr>
        <w:t>3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>uzzy Moderated-Mediation Model</w:t>
      </w:r>
    </w:p>
    <w:p w14:paraId="784B2BCB" w14:textId="27D3ACC2" w:rsidR="00B44E8D" w:rsidRPr="00440B42" w:rsidRDefault="00440B42" w:rsidP="00603E2C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인과관계에서 독립변수(X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가 매개변수(</w:t>
      </w:r>
      <w:r>
        <w:rPr>
          <w:rFonts w:eastAsiaTheme="minorHAnsi"/>
          <w:szCs w:val="20"/>
        </w:rPr>
        <w:t>M)</w:t>
      </w:r>
      <w:r>
        <w:rPr>
          <w:rFonts w:eastAsiaTheme="minorHAnsi" w:hint="eastAsia"/>
          <w:szCs w:val="20"/>
        </w:rPr>
        <w:t>을 통해 종속변수(</w:t>
      </w:r>
      <w:r>
        <w:rPr>
          <w:rFonts w:eastAsiaTheme="minorHAnsi"/>
          <w:szCs w:val="20"/>
        </w:rPr>
        <w:t xml:space="preserve">Y)로 </w:t>
      </w:r>
      <w:r>
        <w:rPr>
          <w:rFonts w:eastAsiaTheme="minorHAnsi" w:hint="eastAsia"/>
          <w:szCs w:val="20"/>
        </w:rPr>
        <w:t>가는 영향력이 조절될 수 있</w:t>
      </w:r>
      <w:r w:rsidR="00B44E8D">
        <w:rPr>
          <w:rFonts w:eastAsiaTheme="minorHAnsi" w:hint="eastAsia"/>
          <w:szCs w:val="20"/>
        </w:rPr>
        <w:t xml:space="preserve">는 메커니즘을 </w:t>
      </w:r>
      <w:r w:rsidR="00B44E8D">
        <w:rPr>
          <w:rFonts w:eastAsiaTheme="minorHAnsi"/>
          <w:szCs w:val="20"/>
        </w:rPr>
        <w:t>moderate-mediation</w:t>
      </w:r>
      <w:r w:rsidR="00B44E8D">
        <w:rPr>
          <w:rFonts w:eastAsiaTheme="minorHAnsi" w:hint="eastAsia"/>
          <w:szCs w:val="20"/>
        </w:rPr>
        <w:t>이라 한다.</w:t>
      </w:r>
      <w:r w:rsidR="00B44E8D">
        <w:rPr>
          <w:rFonts w:eastAsiaTheme="minorHAnsi"/>
          <w:szCs w:val="20"/>
        </w:rPr>
        <w:t xml:space="preserve"> </w:t>
      </w:r>
      <w:r w:rsidR="00B44E8D">
        <w:rPr>
          <w:rFonts w:eastAsiaTheme="minorHAnsi" w:hint="eastAsia"/>
          <w:szCs w:val="20"/>
        </w:rPr>
        <w:t xml:space="preserve">이는 </w:t>
      </w:r>
      <w:r w:rsidR="00B44E8D">
        <w:rPr>
          <w:rFonts w:eastAsiaTheme="minorHAnsi"/>
          <w:szCs w:val="20"/>
        </w:rPr>
        <w:t>Baron &amp; Kenny (1986)</w:t>
      </w:r>
      <w:r w:rsidR="00B44E8D">
        <w:rPr>
          <w:rFonts w:eastAsiaTheme="minorHAnsi" w:hint="eastAsia"/>
          <w:szCs w:val="20"/>
        </w:rPr>
        <w:t>에 의해 최초로 제안되었다.</w:t>
      </w:r>
    </w:p>
    <w:p w14:paraId="49AFC04F" w14:textId="7ED18F13" w:rsidR="008A3467" w:rsidRDefault="008A3467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.3.1 </w:t>
      </w:r>
      <w:r w:rsidR="0032256F">
        <w:rPr>
          <w:rFonts w:eastAsiaTheme="minorHAnsi"/>
          <w:b/>
          <w:bCs/>
          <w:szCs w:val="20"/>
        </w:rPr>
        <w:t>Moderation of Only the Direct Effect</w:t>
      </w:r>
    </w:p>
    <w:p w14:paraId="22D5CA85" w14:textId="068DC5E0" w:rsidR="00BF5C8F" w:rsidRDefault="00EC63B4" w:rsidP="00603E2C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가장 단순한 </w:t>
      </w:r>
      <w:r>
        <w:rPr>
          <w:rFonts w:eastAsiaTheme="minorHAnsi"/>
          <w:szCs w:val="20"/>
        </w:rPr>
        <w:t xml:space="preserve">moderated-mediation </w:t>
      </w:r>
      <w:r>
        <w:rPr>
          <w:rFonts w:eastAsiaTheme="minorHAnsi" w:hint="eastAsia"/>
          <w:szCs w:val="20"/>
        </w:rPr>
        <w:t>모델</w:t>
      </w:r>
      <w:r>
        <w:rPr>
          <w:rFonts w:eastAsiaTheme="minorHAnsi"/>
          <w:szCs w:val="20"/>
        </w:rPr>
        <w:t xml:space="preserve">(in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ig)</w:t>
      </w:r>
      <w:r>
        <w:rPr>
          <w:rFonts w:eastAsiaTheme="minorHAnsi" w:hint="eastAsia"/>
          <w:szCs w:val="20"/>
        </w:rPr>
        <w:t xml:space="preserve">은 퍼지 조건부 직접효과가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>
        <w:rPr>
          <w:rFonts w:eastAsiaTheme="minorHAnsi" w:hint="eastAsia"/>
          <w:szCs w:val="20"/>
        </w:rPr>
        <w:t>에 의해 조절되는 모형과 단순 매개 모형을 결합한 것이다.</w:t>
      </w:r>
      <w:r w:rsidR="00FD153C">
        <w:rPr>
          <w:rFonts w:eastAsiaTheme="minorHAnsi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napToGrid w:val="0"/>
                <w:kern w:val="0"/>
                <w:szCs w:val="20"/>
                <w:shd w:val="clear" w:color="auto" w:fill="FFFFFF"/>
                <w:lang w:eastAsia="de-DE" w:bidi="en-US"/>
              </w:rPr>
            </m:ctrlPr>
          </m:acc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X</m:t>
            </m:r>
          </m:e>
        </m:acc>
      </m:oMath>
      <w:r w:rsidR="00FD153C">
        <w:rPr>
          <w:rFonts w:hint="eastAsia"/>
          <w:snapToGrid w:val="0"/>
          <w:kern w:val="0"/>
          <w:szCs w:val="20"/>
          <w:shd w:val="clear" w:color="auto" w:fill="FFFFFF"/>
          <w:lang w:bidi="en-US"/>
        </w:rPr>
        <w:t xml:space="preserve">의 직접효과가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napToGrid w:val="0"/>
                <w:kern w:val="0"/>
                <w:szCs w:val="20"/>
                <w:shd w:val="clear" w:color="auto" w:fill="FFFFFF"/>
                <w:lang w:eastAsia="de-DE" w:bidi="en-US"/>
              </w:rPr>
            </m:ctrlPr>
          </m:acc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W</m:t>
            </m:r>
          </m:e>
        </m:acc>
      </m:oMath>
      <w:r w:rsidR="00FD153C">
        <w:rPr>
          <w:rFonts w:hint="eastAsia"/>
          <w:snapToGrid w:val="0"/>
          <w:kern w:val="0"/>
          <w:szCs w:val="20"/>
          <w:shd w:val="clear" w:color="auto" w:fill="FFFFFF"/>
          <w:lang w:bidi="en-US"/>
        </w:rPr>
        <w:t>에 의해 선형적으로 조절된다고 가정하면 회귀식은</w:t>
      </w:r>
      <w:r w:rsidR="00FD153C">
        <w:rPr>
          <w:snapToGrid w:val="0"/>
          <w:kern w:val="0"/>
          <w:szCs w:val="20"/>
          <w:shd w:val="clear" w:color="auto" w:fill="FFFFFF"/>
          <w:lang w:bidi="en-US"/>
        </w:rPr>
        <w:t xml:space="preserve"> </w:t>
      </w:r>
      <w:r w:rsidR="00FD153C">
        <w:rPr>
          <w:rFonts w:hint="eastAsia"/>
          <w:snapToGrid w:val="0"/>
          <w:kern w:val="0"/>
          <w:szCs w:val="20"/>
          <w:shd w:val="clear" w:color="auto" w:fill="FFFFFF"/>
          <w:lang w:bidi="en-US"/>
        </w:rPr>
        <w:t>다음과 같다.</w:t>
      </w:r>
    </w:p>
    <w:p w14:paraId="21E51186" w14:textId="466ED85C" w:rsidR="00BF5C8F" w:rsidRPr="00695B51" w:rsidRDefault="00BF5C8F" w:rsidP="00BF5C8F">
      <w:pPr>
        <w:pStyle w:val="MDPI31text"/>
        <w:ind w:left="0" w:firstLine="0"/>
        <w:jc w:val="center"/>
        <w:rPr>
          <w:rFonts w:ascii="Times New Roman" w:eastAsia="맑은 고딕" w:hAnsi="Times New Roman" w:hint="eastAsia"/>
          <w:color w:val="auto"/>
          <w:szCs w:val="20"/>
          <w:shd w:val="clear" w:color="auto" w:fill="FFFFFF"/>
          <w:lang w:eastAsia="ko-KR"/>
        </w:rPr>
      </w:pPr>
      <m:oMathPara>
        <m:oMath>
          <m:acc>
            <m:acc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맑은 고딕" w:hAnsi="Cambria Math"/>
                      <w:i/>
                      <w:color w:val="auto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color w:val="auto"/>
                      <w:lang w:eastAsia="ko-KR"/>
                    </w:rPr>
                    <m:t>M</m:t>
                  </m:r>
                </m:e>
              </m:acc>
            </m:e>
          </m:acc>
          <m:r>
            <w:rPr>
              <w:rFonts w:ascii="Cambria Math" w:eastAsia="맑은 고딕" w:hAnsi="Cambria Math"/>
              <w:color w:val="auto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a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eastAsia="맑은 고딕" w:hAnsi="Cambria Math"/>
              <w:color w:val="auto"/>
              <w:szCs w:val="20"/>
              <w:shd w:val="clear" w:color="auto" w:fill="FFFFFF"/>
            </w:rPr>
            <m:t>,</m:t>
          </m:r>
        </m:oMath>
      </m:oMathPara>
    </w:p>
    <w:p w14:paraId="6BDDF527" w14:textId="1E2B9AEC" w:rsidR="00BF5C8F" w:rsidRPr="00556A16" w:rsidRDefault="00BF5C8F" w:rsidP="00BF5C8F">
      <w:pPr>
        <w:pStyle w:val="MDPI31text"/>
        <w:ind w:left="0" w:firstLineChars="100" w:firstLine="200"/>
        <w:jc w:val="center"/>
        <w:rPr>
          <w:rFonts w:ascii="Times New Roman" w:eastAsia="맑은 고딕" w:hAnsi="Times New Roman"/>
          <w:color w:val="auto"/>
          <w:szCs w:val="20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맑은 고딕" w:hAnsi="Cambria Math"/>
                      <w:i/>
                      <w:color w:val="auto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color w:val="auto"/>
                      <w:lang w:eastAsia="ko-KR"/>
                    </w:rPr>
                    <m:t>Y</m:t>
                  </m:r>
                </m:e>
              </m:acc>
            </m:e>
          </m:acc>
          <m:r>
            <w:rPr>
              <w:rFonts w:ascii="Cambria Math" w:eastAsia="맑은 고딕" w:hAnsi="Cambria Math"/>
              <w:color w:val="auto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AdvP4C4E74" w:hAnsi="Cambria Math" w:cs="AdvP4C4E74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="AdvP4C4E74" w:hAnsi="Cambria Math" w:cs="AdvP4C4E74"/>
                  <w:szCs w:val="20"/>
                </w:rPr>
              </m:ctrlPr>
            </m:accPr>
            <m:e>
              <m:r>
                <w:rPr>
                  <w:rFonts w:ascii="Cambria Math" w:eastAsia="AdvP4C4E74" w:hAnsi="Cambria Math" w:cs="AdvP4C4E74"/>
                  <w:szCs w:val="20"/>
                </w:rPr>
                <m:t>W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b</m:t>
          </m:r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eastAsia="맑은 고딕" w:hAnsi="Cambria Math"/>
              <w:color w:val="auto"/>
              <w:szCs w:val="20"/>
              <w:shd w:val="clear" w:color="auto" w:fill="FFFFFF"/>
            </w:rPr>
            <m:t>.</m:t>
          </m:r>
        </m:oMath>
      </m:oMathPara>
    </w:p>
    <w:p w14:paraId="09E2FFB1" w14:textId="52583CD6" w:rsidR="00556A16" w:rsidRDefault="00556A16" w:rsidP="00BF5C8F">
      <w:pPr>
        <w:pStyle w:val="MDPI31text"/>
        <w:ind w:left="0" w:firstLineChars="100" w:firstLine="200"/>
        <w:jc w:val="center"/>
        <w:rPr>
          <w:rFonts w:ascii="Times New Roman" w:eastAsia="맑은 고딕" w:hAnsi="Times New Roman"/>
          <w:color w:val="auto"/>
          <w:szCs w:val="20"/>
          <w:shd w:val="clear" w:color="auto" w:fill="FFFFFF"/>
          <w:lang w:eastAsia="ko-KR"/>
        </w:rPr>
      </w:pPr>
    </w:p>
    <w:p w14:paraId="0AA017DD" w14:textId="2AACD46E" w:rsidR="00FD153C" w:rsidRPr="00556A16" w:rsidRDefault="00FD153C" w:rsidP="00FD153C">
      <w:pPr>
        <w:pStyle w:val="MDPI31text"/>
        <w:ind w:left="0" w:firstLineChars="100" w:firstLine="200"/>
        <w:jc w:val="center"/>
        <w:rPr>
          <w:rFonts w:ascii="Times New Roman" w:eastAsia="맑은 고딕" w:hAnsi="Times New Roman"/>
          <w:color w:val="auto"/>
          <w:szCs w:val="20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="맑은 고딕" w:hAnsi="Cambria Math"/>
                      <w:i/>
                      <w:color w:val="auto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맑은 고딕" w:hAnsi="Cambria Math"/>
                      <w:color w:val="auto"/>
                      <w:lang w:eastAsia="ko-KR"/>
                    </w:rPr>
                    <m:t>Y</m:t>
                  </m:r>
                </m:e>
              </m:acc>
            </m:e>
          </m:acc>
          <m:r>
            <w:rPr>
              <w:rFonts w:ascii="Cambria Math" w:eastAsia="맑은 고딕" w:hAnsi="Cambria Math"/>
              <w:color w:val="auto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0"/>
                  <w:shd w:val="clear" w:color="auto" w:fill="FFFFFF"/>
                </w:rPr>
                <m:t>δ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auto"/>
                  <w:szCs w:val="20"/>
                  <w:shd w:val="clear" w:color="auto" w:fill="FFFFFF"/>
                </w:rPr>
                <m:t>→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맑은 고딕" w:hAnsi="맑은 고딕" w:cs="맑은 고딕"/>
                      <w:color w:val="auto"/>
                      <w:szCs w:val="20"/>
                      <w:shd w:val="clear" w:color="auto" w:fill="FFFFFF"/>
                    </w:rPr>
                    <m:t>Y</m:t>
                  </m:r>
                </m:e>
              </m:acc>
            </m:sub>
          </m:sSub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0"/>
                      <w:shd w:val="clear" w:color="auto" w:fill="FFFFFF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AdvP4C4E74" w:hAnsi="Cambria Math" w:cs="AdvP4C4E74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="AdvP4C4E74" w:hAnsi="Cambria Math" w:cs="AdvP4C4E74"/>
                  <w:szCs w:val="20"/>
                </w:rPr>
              </m:ctrlPr>
            </m:accPr>
            <m:e>
              <m:r>
                <w:rPr>
                  <w:rFonts w:ascii="Cambria Math" w:eastAsia="AdvP4C4E74" w:hAnsi="Cambria Math" w:cs="AdvP4C4E74"/>
                  <w:szCs w:val="20"/>
                </w:rPr>
                <m:t>W</m:t>
              </m:r>
            </m:e>
          </m:acc>
          <m:r>
            <w:rPr>
              <w:rFonts w:ascii="Cambria Math" w:hAnsi="Cambria Math"/>
              <w:color w:val="auto"/>
              <w:szCs w:val="20"/>
              <w:shd w:val="clear" w:color="auto" w:fill="FFFFFF"/>
            </w:rPr>
            <m:t>⊕b</m:t>
          </m:r>
          <m:acc>
            <m:accPr>
              <m:chr m:val="̃"/>
              <m:ctrlPr>
                <w:rPr>
                  <w:rFonts w:ascii="Cambria Math" w:eastAsia="맑은 고딕" w:hAnsi="Cambria Math"/>
                  <w:i/>
                  <w:color w:val="auto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Cambria Math"/>
                  <w:color w:val="auto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eastAsia="맑은 고딕" w:hAnsi="Cambria Math"/>
              <w:color w:val="auto"/>
              <w:szCs w:val="20"/>
              <w:shd w:val="clear" w:color="auto" w:fill="FFFFFF"/>
            </w:rPr>
            <m:t>.</m:t>
          </m:r>
        </m:oMath>
      </m:oMathPara>
    </w:p>
    <w:p w14:paraId="1E22BC74" w14:textId="77777777" w:rsidR="00FD153C" w:rsidRDefault="00FD153C" w:rsidP="00BF5C8F">
      <w:pPr>
        <w:pStyle w:val="MDPI31text"/>
        <w:ind w:left="0" w:firstLineChars="100" w:firstLine="200"/>
        <w:jc w:val="center"/>
        <w:rPr>
          <w:rFonts w:ascii="Times New Roman" w:eastAsia="맑은 고딕" w:hAnsi="Times New Roman" w:hint="eastAsia"/>
          <w:color w:val="auto"/>
          <w:szCs w:val="20"/>
          <w:shd w:val="clear" w:color="auto" w:fill="FFFFFF"/>
          <w:lang w:eastAsia="ko-KR"/>
        </w:rPr>
      </w:pPr>
    </w:p>
    <w:p w14:paraId="276A162B" w14:textId="791A5016" w:rsidR="0032256F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.3.2 Moderation of Only the Indirect </w:t>
      </w:r>
      <w:proofErr w:type="spellStart"/>
      <w:r>
        <w:rPr>
          <w:rFonts w:eastAsiaTheme="minorHAnsi"/>
          <w:b/>
          <w:bCs/>
          <w:szCs w:val="20"/>
        </w:rPr>
        <w:t>Efftect</w:t>
      </w:r>
      <w:proofErr w:type="spellEnd"/>
    </w:p>
    <w:p w14:paraId="017F4280" w14:textId="0A26C833" w:rsidR="0032256F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0CDAF9A4" w14:textId="4CA66DEB" w:rsidR="0032256F" w:rsidRDefault="00B44E8D" w:rsidP="00603E2C">
      <w:pPr>
        <w:spacing w:line="240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.3.3 </w:t>
      </w:r>
      <w:r>
        <w:rPr>
          <w:rFonts w:eastAsiaTheme="minorHAnsi" w:hint="eastAsia"/>
          <w:b/>
          <w:bCs/>
          <w:szCs w:val="20"/>
        </w:rPr>
        <w:t>M</w:t>
      </w:r>
      <w:r>
        <w:rPr>
          <w:rFonts w:eastAsiaTheme="minorHAnsi"/>
          <w:b/>
          <w:bCs/>
          <w:szCs w:val="20"/>
        </w:rPr>
        <w:t>oderation of the Direct and the Indirect Effects</w:t>
      </w:r>
    </w:p>
    <w:p w14:paraId="06DF5E1B" w14:textId="4229E090" w:rsidR="0032256F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5B98DB56" w14:textId="42370B28" w:rsidR="0032256F" w:rsidRPr="00FD153C" w:rsidRDefault="00FD153C" w:rsidP="00FD153C">
      <w:pPr>
        <w:pStyle w:val="MDPI31text"/>
        <w:ind w:left="0" w:firstLine="0"/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지금까지 </w:t>
      </w:r>
      <w:proofErr w:type="gram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Y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oon[ ]</w:t>
      </w:r>
      <w:proofErr w:type="gram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에 의해 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m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ultiple mediators, moderators, dichotomous variable or confounding </w:t>
      </w:r>
      <w:proofErr w:type="spellStart"/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vairabl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e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s</w:t>
      </w:r>
      <w:proofErr w:type="spellEnd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을 사용한 다양한 퍼지 매개 모델들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이 제안되었다.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그러나 아직까지 이런 퍼지모델을 </w:t>
      </w:r>
      <w:proofErr w:type="spellStart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검정한 논문은 존재하지 않는다.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다음 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4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장에서는 </w:t>
      </w:r>
      <w:proofErr w:type="spellStart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통한 단순 퍼지 매개 분석 및 조절된 매개 분석을 먼저 제안하고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, 5</w:t>
      </w:r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장에선 기후 데이터 및 다양한 데이터를</w:t>
      </w:r>
      <w:r w:rsidR="00BC43B5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proofErr w:type="spellStart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 w:rsidR="00BC43B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분석한 것을 제안한다.</w:t>
      </w:r>
    </w:p>
    <w:p w14:paraId="73830140" w14:textId="03D3DE0E" w:rsidR="0032256F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71FA5E7A" w14:textId="2D0772A5" w:rsidR="0032256F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11C5F564" w14:textId="7263C1CF" w:rsidR="0032256F" w:rsidRPr="0095706A" w:rsidRDefault="0032256F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780F2326" w14:textId="2F9EB762" w:rsidR="0032256F" w:rsidRPr="0095706A" w:rsidRDefault="0095706A" w:rsidP="0095706A">
      <w:pPr>
        <w:wordWrap/>
        <w:adjustRightInd w:val="0"/>
        <w:spacing w:after="0" w:line="240" w:lineRule="auto"/>
        <w:jc w:val="left"/>
        <w:rPr>
          <w:rFonts w:eastAsiaTheme="minorHAnsi" w:cs="AdvPTimes"/>
          <w:kern w:val="0"/>
          <w:szCs w:val="20"/>
        </w:rPr>
      </w:pPr>
      <w:r>
        <w:rPr>
          <w:rFonts w:eastAsiaTheme="minorHAnsi" w:cs="AdvPTimes"/>
          <w:kern w:val="0"/>
          <w:szCs w:val="20"/>
        </w:rPr>
        <w:t xml:space="preserve">1. </w:t>
      </w:r>
      <w:r w:rsidRPr="0095706A">
        <w:rPr>
          <w:rFonts w:eastAsiaTheme="minorHAnsi" w:cs="AdvPTimes"/>
          <w:kern w:val="0"/>
          <w:szCs w:val="20"/>
        </w:rPr>
        <w:t>Hayes, A.F. ‘‘Introduction to mediation, moderation, and conditional</w:t>
      </w:r>
      <w:r>
        <w:rPr>
          <w:rFonts w:eastAsiaTheme="minorHAnsi" w:cs="AdvPTimes"/>
          <w:kern w:val="0"/>
          <w:szCs w:val="20"/>
        </w:rPr>
        <w:t xml:space="preserve"> </w:t>
      </w:r>
      <w:r w:rsidRPr="0095706A">
        <w:rPr>
          <w:rFonts w:eastAsiaTheme="minorHAnsi" w:cs="AdvPTimes"/>
          <w:kern w:val="0"/>
          <w:szCs w:val="20"/>
        </w:rPr>
        <w:t>process analysis’’, Guilford (1e, 2013/2e, 2018)</w:t>
      </w:r>
    </w:p>
    <w:p w14:paraId="42B89D99" w14:textId="76C3F1F5" w:rsidR="0032256F" w:rsidRPr="0032256F" w:rsidRDefault="0095706A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2</w:t>
      </w:r>
      <w:r w:rsidR="0032256F" w:rsidRPr="0032256F">
        <w:rPr>
          <w:rFonts w:eastAsiaTheme="minorHAnsi" w:cs="CIDFont+F1"/>
          <w:kern w:val="0"/>
          <w:szCs w:val="20"/>
        </w:rPr>
        <w:t>.</w:t>
      </w:r>
      <w:r w:rsidR="0032256F">
        <w:rPr>
          <w:rFonts w:eastAsiaTheme="minorHAnsi" w:cs="CIDFont+F1"/>
          <w:kern w:val="0"/>
          <w:szCs w:val="20"/>
        </w:rPr>
        <w:t xml:space="preserve"> </w:t>
      </w:r>
      <w:r w:rsidR="0032256F" w:rsidRPr="0032256F">
        <w:rPr>
          <w:rFonts w:eastAsiaTheme="minorHAnsi" w:cs="CIDFont+F1"/>
          <w:kern w:val="0"/>
          <w:szCs w:val="20"/>
        </w:rPr>
        <w:t xml:space="preserve">Zadeh, L.A.: Fuzzy sets. Information and control. </w:t>
      </w:r>
      <w:r w:rsidR="0032256F" w:rsidRPr="0032256F">
        <w:rPr>
          <w:rFonts w:eastAsiaTheme="minorHAnsi" w:cs="CIDFont+F5"/>
          <w:kern w:val="0"/>
          <w:szCs w:val="20"/>
        </w:rPr>
        <w:t xml:space="preserve">8, </w:t>
      </w:r>
      <w:r w:rsidR="0032256F" w:rsidRPr="0032256F">
        <w:rPr>
          <w:rFonts w:eastAsiaTheme="minorHAnsi" w:cs="CIDFont+F1"/>
          <w:kern w:val="0"/>
          <w:szCs w:val="20"/>
        </w:rPr>
        <w:t>338-353 (1965)</w:t>
      </w:r>
    </w:p>
    <w:p w14:paraId="08E827EE" w14:textId="11B23E01" w:rsidR="0032256F" w:rsidRPr="0032256F" w:rsidRDefault="0095706A" w:rsidP="0032256F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3</w:t>
      </w:r>
      <w:r w:rsidR="0032256F">
        <w:rPr>
          <w:rFonts w:eastAsiaTheme="minorHAnsi" w:cs="CIDFont+F1"/>
          <w:kern w:val="0"/>
          <w:szCs w:val="20"/>
        </w:rPr>
        <w:t xml:space="preserve">. </w:t>
      </w:r>
      <w:r w:rsidR="0032256F" w:rsidRPr="0032256F">
        <w:rPr>
          <w:rFonts w:eastAsiaTheme="minorHAnsi" w:cs="CIDFont+F1"/>
          <w:kern w:val="0"/>
          <w:szCs w:val="20"/>
        </w:rPr>
        <w:t>Yoon, J.-H.: Fuzzy mediation analysis. Int. J. Fuzzy Syst.</w:t>
      </w:r>
      <w:r w:rsidR="0032256F" w:rsidRPr="0032256F">
        <w:rPr>
          <w:rFonts w:eastAsiaTheme="minorHAnsi" w:cs="CIDFont+F5"/>
          <w:kern w:val="0"/>
          <w:szCs w:val="20"/>
        </w:rPr>
        <w:t>22</w:t>
      </w:r>
      <w:r w:rsidR="0032256F" w:rsidRPr="0032256F">
        <w:rPr>
          <w:rFonts w:eastAsiaTheme="minorHAnsi" w:cs="CIDFont+F1"/>
          <w:kern w:val="0"/>
          <w:szCs w:val="20"/>
        </w:rPr>
        <w:t>(1), 338-349 (2020)</w:t>
      </w:r>
    </w:p>
    <w:sectPr w:rsidR="0032256F" w:rsidRPr="00322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7E45B" w14:textId="77777777" w:rsidR="007E6C8A" w:rsidRDefault="007E6C8A" w:rsidP="00E0632C">
      <w:pPr>
        <w:spacing w:after="0" w:line="240" w:lineRule="auto"/>
      </w:pPr>
      <w:r>
        <w:separator/>
      </w:r>
    </w:p>
  </w:endnote>
  <w:endnote w:type="continuationSeparator" w:id="0">
    <w:p w14:paraId="46202774" w14:textId="77777777" w:rsidR="007E6C8A" w:rsidRDefault="007E6C8A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P4C4E7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C98D" w14:textId="77777777" w:rsidR="007E6C8A" w:rsidRDefault="007E6C8A" w:rsidP="00E0632C">
      <w:pPr>
        <w:spacing w:after="0" w:line="240" w:lineRule="auto"/>
      </w:pPr>
      <w:r>
        <w:separator/>
      </w:r>
    </w:p>
  </w:footnote>
  <w:footnote w:type="continuationSeparator" w:id="0">
    <w:p w14:paraId="0D879AEC" w14:textId="77777777" w:rsidR="007E6C8A" w:rsidRDefault="007E6C8A" w:rsidP="00E0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2744A"/>
    <w:multiLevelType w:val="hybridMultilevel"/>
    <w:tmpl w:val="F746FAA2"/>
    <w:lvl w:ilvl="0" w:tplc="0B6E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3563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2A25C8"/>
    <w:rsid w:val="0032256F"/>
    <w:rsid w:val="00440B42"/>
    <w:rsid w:val="0049672D"/>
    <w:rsid w:val="00556A16"/>
    <w:rsid w:val="00603E2C"/>
    <w:rsid w:val="007E6C8A"/>
    <w:rsid w:val="008151FA"/>
    <w:rsid w:val="008A3467"/>
    <w:rsid w:val="009206E7"/>
    <w:rsid w:val="0095706A"/>
    <w:rsid w:val="009D7AFA"/>
    <w:rsid w:val="00A568B5"/>
    <w:rsid w:val="00B44E8D"/>
    <w:rsid w:val="00BC43B5"/>
    <w:rsid w:val="00BF5C8F"/>
    <w:rsid w:val="00CB0373"/>
    <w:rsid w:val="00D554A0"/>
    <w:rsid w:val="00DD45B1"/>
    <w:rsid w:val="00E0632C"/>
    <w:rsid w:val="00EC63B4"/>
    <w:rsid w:val="00FD153C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  <w:style w:type="paragraph" w:styleId="a6">
    <w:name w:val="List Paragraph"/>
    <w:basedOn w:val="a"/>
    <w:uiPriority w:val="34"/>
    <w:qFormat/>
    <w:rsid w:val="0032256F"/>
    <w:pPr>
      <w:ind w:leftChars="400" w:left="800"/>
    </w:pPr>
  </w:style>
  <w:style w:type="character" w:styleId="a7">
    <w:name w:val="Placeholder Text"/>
    <w:basedOn w:val="a0"/>
    <w:uiPriority w:val="99"/>
    <w:semiHidden/>
    <w:rsid w:val="00FE7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3</cp:revision>
  <dcterms:created xsi:type="dcterms:W3CDTF">2023-01-27T00:41:00Z</dcterms:created>
  <dcterms:modified xsi:type="dcterms:W3CDTF">2023-01-30T16:38:00Z</dcterms:modified>
</cp:coreProperties>
</file>