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2010年X光期末考试B卷</w:t>
      </w:r>
    </w:p>
    <w:p>
      <w:pPr>
        <w:rPr>
          <w:rFonts w:hint="eastAsia"/>
          <w:b/>
          <w:u w:val="single"/>
        </w:rPr>
      </w:pPr>
      <w:r>
        <w:rPr>
          <w:rFonts w:hint="eastAsia"/>
          <w:b/>
          <w:u w:val="single"/>
        </w:rPr>
        <w:t>1、简述劳埃法测定单晶取向的原理。用图解说明劳埃斑与极射投影的关系。（10分）</w:t>
      </w:r>
    </w:p>
    <w:p>
      <w:pPr>
        <w:rPr>
          <w:rFonts w:hint="eastAsia"/>
        </w:rPr>
      </w:pPr>
      <w:r>
        <w:rPr>
          <w:rFonts w:hint="eastAsia"/>
        </w:rPr>
        <w:t>答：（课本P101）测定单晶体的取向，就是决定单晶体的外形坐标与内部晶体学坐标之间的关系。对于形状较为规则的单晶试样，可以利用棱边作为外形坐标。晶体学坐标一般选取能代表晶系特征的晶体学方向组成坐标系。</w:t>
      </w:r>
      <w:r>
        <w:rPr>
          <w:rFonts w:hint="eastAsia"/>
          <w:color w:val="0000FF"/>
        </w:rPr>
        <w:t>一般是将试样的外形坐标表示到晶体学坐标构成的标准三角形中，以给出单晶体取向测定结果。</w:t>
      </w:r>
    </w:p>
    <w:p>
      <w:r>
        <w:rPr>
          <w:rFonts w:hint="eastAsia"/>
        </w:rPr>
        <w:t>（课本102）略。图5-5 记住。分析的语言可以自己组织。</w:t>
      </w:r>
    </w:p>
    <w:p>
      <w:pPr>
        <w:rPr>
          <w:rFonts w:hint="eastAsia"/>
          <w:b/>
          <w:u w:val="single"/>
        </w:rPr>
      </w:pPr>
      <w:r>
        <w:rPr>
          <w:rFonts w:hint="eastAsia"/>
          <w:b/>
          <w:u w:val="single"/>
        </w:rPr>
        <w:t>2、在宏观应力或微观应力作用下，材料内部不同晶粒的同名晶面间距会发生变化，从而导致X射线衍射线的线形和线位的变化，试具体分析之，并说明微观应力大小以及宏观应力的方向和大小是如何影响衍射线的。（10分）</w:t>
      </w:r>
    </w:p>
    <w:p>
      <w:r>
        <w:rPr>
          <w:rFonts w:hint="eastAsia"/>
        </w:rPr>
        <w:t>（书上没有直接的答案，需要根据宏观应力测定与微观应力测定两章的测量原理来组织）</w:t>
      </w:r>
    </w:p>
    <w:p>
      <w:pPr>
        <w:rPr>
          <w:rFonts w:hint="eastAsia"/>
          <w:b/>
          <w:u w:val="single"/>
        </w:rPr>
      </w:pPr>
      <w:r>
        <w:rPr>
          <w:rFonts w:hint="eastAsia"/>
          <w:b/>
          <w:u w:val="single"/>
        </w:rPr>
        <w:t>3、试分析X射线进行点阵常数的测定的误差来源；并简述采用外推法消除衍射仪法精确测定点阵常数的系统误差的原理（10分）</w:t>
      </w:r>
    </w:p>
    <w:p>
      <w:pPr>
        <w:rPr>
          <w:rFonts w:hint="eastAsia"/>
        </w:rPr>
      </w:pPr>
      <w:r>
        <w:rPr>
          <w:rFonts w:hint="eastAsia"/>
        </w:rPr>
        <w:pict>
          <v:shape id="_x0000_s2068" o:spid="_x0000_s2068" o:spt="202" type="#_x0000_t202" style="position:absolute;left:0pt;margin-left:231pt;margin-top:28.25pt;height:39pt;width:50.25pt;z-index:251674624;mso-width-relative:page;mso-height-relative:page;" stroked="f" coordsize="21600,21600">
            <v:path/>
            <v:fill focussize="0,0"/>
            <v:stroke on="f" joinstyle="miter"/>
            <v:imagedata o:title=""/>
            <o:lock v:ext="edit"/>
            <v:textbox>
              <w:txbxContent>
                <w:p>
                  <w:pPr>
                    <w:rPr>
                      <w:sz w:val="16"/>
                    </w:rPr>
                  </w:pPr>
                  <w:r>
                    <w:rPr>
                      <w:rFonts w:hint="eastAsia"/>
                      <w:sz w:val="16"/>
                    </w:rPr>
                    <w:t>垂直发散误差</w:t>
                  </w:r>
                </w:p>
              </w:txbxContent>
            </v:textbox>
          </v:shape>
        </w:pict>
      </w:r>
      <w:r>
        <w:rPr>
          <w:rFonts w:hint="eastAsia"/>
        </w:rPr>
        <w:pict>
          <v:shape id="_x0000_s2069" o:spid="_x0000_s2069" o:spt="202" type="#_x0000_t202" style="position:absolute;left:0pt;margin-left:173.25pt;margin-top:27.5pt;height:39.75pt;width:50.25pt;z-index:251675648;mso-width-relative:page;mso-height-relative:page;" stroked="f" coordsize="21600,21600">
            <v:path/>
            <v:fill focussize="0,0"/>
            <v:stroke on="f" joinstyle="miter"/>
            <v:imagedata o:title=""/>
            <o:lock v:ext="edit"/>
            <v:textbox>
              <w:txbxContent>
                <w:p>
                  <w:pPr>
                    <w:rPr>
                      <w:sz w:val="16"/>
                    </w:rPr>
                  </w:pPr>
                  <w:r>
                    <w:rPr>
                      <w:rFonts w:hint="eastAsia"/>
                      <w:sz w:val="16"/>
                    </w:rPr>
                    <w:t>试样平面误差</w:t>
                  </w:r>
                </w:p>
              </w:txbxContent>
            </v:textbox>
          </v:shape>
        </w:pict>
      </w:r>
      <w:r>
        <w:rPr>
          <w:rFonts w:hint="eastAsia"/>
        </w:rPr>
        <w:pict>
          <v:shape id="_x0000_s2067" o:spid="_x0000_s2067" o:spt="202" type="#_x0000_t202" style="position:absolute;left:0pt;margin-left:126.75pt;margin-top:28.25pt;height:18.75pt;width:50.25pt;z-index:251673600;mso-width-relative:page;mso-height-relative:page;" stroked="f" coordsize="21600,21600">
            <v:path/>
            <v:fill focussize="0,0"/>
            <v:stroke on="f" joinstyle="miter"/>
            <v:imagedata o:title=""/>
            <o:lock v:ext="edit"/>
            <v:textbox>
              <w:txbxContent>
                <w:p>
                  <w:pPr>
                    <w:rPr>
                      <w:sz w:val="16"/>
                    </w:rPr>
                  </w:pPr>
                  <w:r>
                    <w:rPr>
                      <w:rFonts w:hint="eastAsia"/>
                      <w:sz w:val="16"/>
                    </w:rPr>
                    <w:t>透明误差</w:t>
                  </w:r>
                </w:p>
              </w:txbxContent>
            </v:textbox>
          </v:shape>
        </w:pict>
      </w:r>
      <w:r>
        <w:rPr>
          <w:rFonts w:hint="eastAsia"/>
        </w:rPr>
        <w:pict>
          <v:shape id="_x0000_s2066" o:spid="_x0000_s2066" o:spt="202" type="#_x0000_t202" style="position:absolute;left:0pt;margin-left:85.5pt;margin-top:26.75pt;height:26.25pt;width:56.25pt;z-index:251672576;mso-width-relative:page;mso-height-relative:page;" stroked="f" coordsize="21600,21600">
            <v:path/>
            <v:fill focussize="0,0"/>
            <v:stroke on="f" joinstyle="miter"/>
            <v:imagedata o:title=""/>
            <o:lock v:ext="edit"/>
            <v:textbox>
              <w:txbxContent>
                <w:p>
                  <w:pPr>
                    <w:rPr>
                      <w:sz w:val="16"/>
                    </w:rPr>
                  </w:pPr>
                  <w:r>
                    <w:rPr>
                      <w:rFonts w:hint="eastAsia"/>
                      <w:sz w:val="16"/>
                    </w:rPr>
                    <w:t>离轴误差</w:t>
                  </w:r>
                </w:p>
              </w:txbxContent>
            </v:textbox>
          </v:shape>
        </w:pict>
      </w:r>
      <w:r>
        <w:rPr>
          <w:rFonts w:hint="eastAsia"/>
        </w:rPr>
        <w:pict>
          <v:shape id="_x0000_s2065" o:spid="_x0000_s2065" o:spt="202" type="#_x0000_t202" style="position:absolute;left:0pt;margin-left:36pt;margin-top:26pt;height:26.25pt;width:56.25pt;z-index:251671552;mso-width-relative:page;mso-height-relative:page;" stroked="f" coordsize="21600,21600">
            <v:path/>
            <v:fill focussize="0,0"/>
            <v:stroke on="f" joinstyle="miter"/>
            <v:imagedata o:title=""/>
            <o:lock v:ext="edit"/>
            <v:textbox>
              <w:txbxContent>
                <w:p>
                  <w:pPr>
                    <w:rPr>
                      <w:sz w:val="16"/>
                    </w:rPr>
                  </w:pPr>
                  <w:r>
                    <w:rPr>
                      <w:rFonts w:hint="eastAsia"/>
                      <w:sz w:val="16"/>
                    </w:rPr>
                    <w:t>测角仪误差</w:t>
                  </w:r>
                </w:p>
              </w:txbxContent>
            </v:textbox>
          </v:shape>
        </w:pict>
      </w:r>
      <w:r>
        <w:rPr>
          <w:rFonts w:hint="eastAsia"/>
        </w:rPr>
        <w:t>答：</w:t>
      </w:r>
      <m:oMath>
        <m:f>
          <m:fPr>
            <m:ctrlPr>
              <w:rPr>
                <w:rFonts w:ascii="Cambria Math" w:hAnsi="Cambria Math"/>
              </w:rPr>
            </m:ctrlPr>
          </m:fPr>
          <m:num>
            <m:r>
              <m:rPr>
                <m:sty m:val="p"/>
              </m:rPr>
              <w:rPr>
                <w:rFonts w:ascii="Cambria Math" w:hAnsi="Cambria Math"/>
              </w:rPr>
              <m:t>Δa</m:t>
            </m:r>
            <m:ctrlPr>
              <w:rPr>
                <w:rFonts w:ascii="Cambria Math" w:hAnsi="Cambria Math"/>
              </w:rPr>
            </m:ctrlPr>
          </m:num>
          <m:den>
            <m:r>
              <m:rPr>
                <m:sty m:val="p"/>
              </m:rPr>
              <w:rPr>
                <w:rFonts w:ascii="Cambria Math" w:hAnsi="Cambria Math"/>
              </w:rPr>
              <m:t>a</m:t>
            </m:r>
            <m:ctrlPr>
              <w:rPr>
                <w:rFonts w:ascii="Cambria Math" w:hAnsi="Cambria Math"/>
              </w:rPr>
            </m:ctrlPr>
          </m:den>
        </m:f>
        <m:r>
          <m:rPr>
            <m:sty m:val="p"/>
          </m:rPr>
          <w:rPr>
            <w:rFonts w:ascii="Cambria Math" w:hAnsi="Cambria Math"/>
          </w:rPr>
          <m:t>=-cotθ∙Δθ+</m:t>
        </m:r>
        <m:f>
          <m:fPr>
            <m:ctrlPr>
              <w:rPr>
                <w:rFonts w:ascii="Cambria Math" w:hAnsi="Cambria Math"/>
              </w:rPr>
            </m:ctrlPr>
          </m:fPr>
          <m:num>
            <m:r>
              <m:rPr>
                <m:sty m:val="p"/>
              </m:rPr>
              <w:rPr>
                <w:rFonts w:ascii="Cambria Math" w:hAnsi="Cambria Math"/>
              </w:rPr>
              <m:t>S</m:t>
            </m:r>
            <m:ctrlPr>
              <w:rPr>
                <w:rFonts w:ascii="Cambria Math" w:hAnsi="Cambria Math"/>
              </w:rPr>
            </m:ctrlPr>
          </m:num>
          <m:den>
            <m:r>
              <m:rPr>
                <m:sty m:val="p"/>
              </m:rPr>
              <w:rPr>
                <w:rFonts w:ascii="Cambria Math" w:hAnsi="Cambria Math"/>
              </w:rPr>
              <m:t>R</m:t>
            </m:r>
            <m:ctrlPr>
              <w:rPr>
                <w:rFonts w:ascii="Cambria Math" w:hAnsi="Cambria Math"/>
              </w:rPr>
            </m:ctrlPr>
          </m:den>
        </m:f>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fName>
              <m:e>
                <m:r>
                  <m:rPr>
                    <m:sty m:val="p"/>
                  </m:rPr>
                  <w:rPr>
                    <w:rFonts w:ascii="Cambria Math" w:hAnsi="Cambria Math"/>
                  </w:rPr>
                  <m:t>θ</m:t>
                </m:r>
                <m:ctrlPr>
                  <w:rPr>
                    <w:rFonts w:ascii="Cambria Math" w:hAnsi="Cambria Math"/>
                  </w:rPr>
                </m:ctrlPr>
              </m:e>
            </m:func>
            <m:ctrlPr>
              <w:rPr>
                <w:rFonts w:ascii="Cambria Math" w:hAnsi="Cambria Math"/>
              </w:rPr>
            </m:ctrlPr>
          </m:num>
          <m:den>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m:sty m:val="p"/>
                  </m:rPr>
                  <w:rPr>
                    <w:rFonts w:ascii="Cambria Math" w:hAnsi="Cambria Math"/>
                  </w:rPr>
                  <m:t>θ</m:t>
                </m:r>
                <m:ctrlPr>
                  <w:rPr>
                    <w:rFonts w:ascii="Cambria Math" w:hAnsi="Cambria Math"/>
                  </w:rPr>
                </m:ctrlPr>
              </m:e>
            </m:func>
            <m:ctrlPr>
              <w:rPr>
                <w:rFonts w:ascii="Cambria Math" w:hAnsi="Cambria Math"/>
              </w:rPr>
            </m:ctrlPr>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fName>
              <m:e>
                <m:r>
                  <m:rPr>
                    <m:sty m:val="p"/>
                  </m:rPr>
                  <w:rPr>
                    <w:rFonts w:ascii="Cambria Math" w:hAnsi="Cambria Math"/>
                  </w:rPr>
                  <m:t>θ</m:t>
                </m:r>
                <m:ctrlPr>
                  <w:rPr>
                    <w:rFonts w:ascii="Cambria Math" w:hAnsi="Cambria Math"/>
                  </w:rPr>
                </m:ctrlPr>
              </m:e>
            </m:func>
            <m:ctrlPr>
              <w:rPr>
                <w:rFonts w:ascii="Cambria Math" w:hAnsi="Cambria Math"/>
              </w:rPr>
            </m:ctrlPr>
          </m:num>
          <m:den>
            <m:r>
              <m:rPr>
                <m:sty m:val="p"/>
              </m:rPr>
              <w:rPr>
                <w:rFonts w:ascii="Cambria Math" w:hAnsi="Cambria Math"/>
              </w:rPr>
              <m:t>2μR</m:t>
            </m:r>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24</m:t>
            </m:r>
            <m:ctrlPr>
              <w:rPr>
                <w:rFonts w:ascii="Cambria Math" w:hAnsi="Cambria Math"/>
              </w:rPr>
            </m:ctrlPr>
          </m:den>
        </m:f>
        <m:sSup>
          <m:sSupPr>
            <m:ctrlPr>
              <w:rPr>
                <w:rFonts w:ascii="Cambria Math" w:hAnsi="Cambria Math"/>
              </w:rPr>
            </m:ctrlPr>
          </m:sSupPr>
          <m:e>
            <m:r>
              <m:rPr>
                <m:sty m:val="p"/>
              </m:rPr>
              <w:rPr>
                <w:rFonts w:ascii="Cambria Math" w:hAnsi="Cambria Math"/>
              </w:rPr>
              <m:t>α</m:t>
            </m:r>
            <m:ctrlPr>
              <w:rPr>
                <w:rFonts w:ascii="Cambria Math" w:hAnsi="Cambria Math"/>
              </w:rPr>
            </m:ctrlPr>
          </m:e>
          <m:sup>
            <m:r>
              <m:rPr>
                <m:sty m:val="p"/>
              </m:rPr>
              <w:rPr>
                <w:rFonts w:ascii="Cambria Math" w:hAnsi="Cambria Math"/>
              </w:rPr>
              <m:t>2</m:t>
            </m:r>
            <m:ctrlPr>
              <w:rPr>
                <w:rFonts w:ascii="Cambria Math" w:hAnsi="Cambria Math"/>
              </w:rPr>
            </m:ctrlP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cot</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fName>
          <m:e>
            <m:r>
              <m:rPr>
                <m:sty m:val="p"/>
              </m:rPr>
              <w:rPr>
                <w:rFonts w:ascii="Cambria Math" w:hAnsi="Cambria Math"/>
              </w:rPr>
              <m:t>θ</m:t>
            </m:r>
            <m:ctrlPr>
              <w:rPr>
                <w:rFonts w:ascii="Cambria Math" w:hAnsi="Cambria Math"/>
              </w:rPr>
            </m:ctrlPr>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Δ</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72</m:t>
            </m:r>
            <m:ctrlPr>
              <w:rPr>
                <w:rFonts w:ascii="Cambria Math" w:hAnsi="Cambria Math"/>
              </w:rPr>
            </m:ctrlP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cot</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fName>
          <m:e>
            <m:r>
              <m:rPr>
                <m:sty m:val="p"/>
              </m:rPr>
              <w:rPr>
                <w:rFonts w:ascii="Cambria Math" w:hAnsi="Cambria Math"/>
              </w:rPr>
              <m:t>θ</m:t>
            </m:r>
            <m:ctrlPr>
              <w:rPr>
                <w:rFonts w:ascii="Cambria Math" w:hAnsi="Cambria Math"/>
              </w:rPr>
            </m:ctrlPr>
          </m:e>
        </m:func>
      </m:oMath>
    </w:p>
    <w:p>
      <w:pPr>
        <w:rPr>
          <w:rFonts w:hint="eastAsia"/>
        </w:rPr>
      </w:pPr>
    </w:p>
    <w:p>
      <w:pPr>
        <w:rPr>
          <w:rFonts w:hint="eastAsia"/>
        </w:rPr>
      </w:pPr>
    </w:p>
    <w:p>
      <w:pPr>
        <w:rPr>
          <w:rFonts w:hint="eastAsia"/>
        </w:rPr>
      </w:pPr>
    </w:p>
    <w:p>
      <w:pPr>
        <w:rPr>
          <w:rFonts w:hint="eastAsia"/>
        </w:rPr>
      </w:pPr>
      <w:r>
        <w:rPr>
          <w:rFonts w:hint="eastAsia"/>
        </w:rPr>
        <w:t>在精确测量晶体点阵参数的过程中，试验方法和试样均会引起一些误差。这些误差绝大部分均随</w:t>
      </w:r>
      <m:oMath>
        <m:r>
          <m:rPr>
            <m:sty m:val="p"/>
          </m:rPr>
          <w:rPr>
            <w:rFonts w:ascii="Cambria Math" w:hAnsi="Cambria Math"/>
          </w:rPr>
          <m:t>θ</m:t>
        </m:r>
      </m:oMath>
      <w:r>
        <w:rPr>
          <w:rFonts w:hint="eastAsia"/>
        </w:rPr>
        <w:t>角度增大而减小，至90°最小。但实际实验无法测量90°，所以通常测量一系列高角度线，外推至90°（画出书上</w:t>
      </w:r>
      <m:oMath>
        <m:r>
          <m:rPr>
            <m:sty m:val="p"/>
          </m:rPr>
          <w:rPr>
            <w:rFonts w:ascii="Cambria Math" w:hAnsi="Cambria Math"/>
          </w:rPr>
          <m:t>a-</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fName>
          <m:e>
            <m:r>
              <m:rPr>
                <m:sty m:val="p"/>
              </m:rPr>
              <w:rPr>
                <w:rFonts w:ascii="Cambria Math" w:hAnsi="Cambria Math"/>
              </w:rPr>
              <m:t>θ</m:t>
            </m:r>
            <m:ctrlPr>
              <w:rPr>
                <w:rFonts w:ascii="Cambria Math" w:hAnsi="Cambria Math"/>
              </w:rPr>
            </m:ctrlPr>
          </m:e>
        </m:func>
      </m:oMath>
      <w:r>
        <w:rPr>
          <w:rFonts w:hint="eastAsia"/>
        </w:rPr>
        <w:t>图）</w:t>
      </w:r>
    </w:p>
    <w:p>
      <w:pPr>
        <w:rPr>
          <w:rFonts w:hint="eastAsia"/>
          <w:b/>
          <w:u w:val="single"/>
        </w:rPr>
      </w:pPr>
      <w:r>
        <w:rPr>
          <w:rFonts w:hint="eastAsia"/>
          <w:b/>
          <w:u w:val="single"/>
        </w:rPr>
        <w:t>4、用倒易点阵证明立方晶系面间距公式</w:t>
      </w:r>
      <m:oMath>
        <m:r>
          <m:rPr>
            <m:sty m:val="b"/>
          </m:rPr>
          <w:rPr>
            <w:rFonts w:ascii="Cambria Math" w:hAnsi="Cambria Math"/>
            <w:u w:val="single"/>
          </w:rPr>
          <m:t>d=</m:t>
        </m:r>
        <m:f>
          <m:fPr>
            <m:ctrlPr>
              <w:rPr>
                <w:rFonts w:ascii="Cambria Math" w:hAnsi="Cambria Math"/>
                <w:b/>
                <w:u w:val="single"/>
              </w:rPr>
            </m:ctrlPr>
          </m:fPr>
          <m:num>
            <m:r>
              <m:rPr>
                <m:sty m:val="b"/>
              </m:rPr>
              <w:rPr>
                <w:rFonts w:ascii="Cambria Math" w:hAnsi="Cambria Math"/>
                <w:u w:val="single"/>
              </w:rPr>
              <m:t>a</m:t>
            </m:r>
            <m:ctrlPr>
              <w:rPr>
                <w:rFonts w:ascii="Cambria Math" w:hAnsi="Cambria Math"/>
                <w:b/>
                <w:u w:val="single"/>
              </w:rPr>
            </m:ctrlPr>
          </m:num>
          <m:den>
            <m:rad>
              <m:radPr>
                <m:degHide m:val="1"/>
                <m:ctrlPr>
                  <w:rPr>
                    <w:rFonts w:ascii="Cambria Math" w:hAnsi="Cambria Math"/>
                    <w:b/>
                    <w:u w:val="single"/>
                  </w:rPr>
                </m:ctrlPr>
              </m:radPr>
              <m:deg>
                <m:ctrlPr>
                  <w:rPr>
                    <w:rFonts w:ascii="Cambria Math" w:hAnsi="Cambria Math"/>
                    <w:b/>
                    <w:u w:val="single"/>
                  </w:rPr>
                </m:ctrlPr>
              </m:deg>
              <m:e>
                <m:sSup>
                  <m:sSupPr>
                    <m:ctrlPr>
                      <w:rPr>
                        <w:rFonts w:ascii="Cambria Math" w:hAnsi="Cambria Math"/>
                        <w:b/>
                        <w:u w:val="single"/>
                      </w:rPr>
                    </m:ctrlPr>
                  </m:sSupPr>
                  <m:e>
                    <m:r>
                      <m:rPr>
                        <m:sty m:val="b"/>
                      </m:rPr>
                      <w:rPr>
                        <w:rFonts w:ascii="Cambria Math" w:hAnsi="Cambria Math"/>
                        <w:u w:val="single"/>
                      </w:rPr>
                      <m:t>h</m:t>
                    </m:r>
                    <m:ctrlPr>
                      <w:rPr>
                        <w:rFonts w:ascii="Cambria Math" w:hAnsi="Cambria Math"/>
                        <w:b/>
                        <w:u w:val="single"/>
                      </w:rPr>
                    </m:ctrlPr>
                  </m:e>
                  <m:sup>
                    <m:r>
                      <m:rPr>
                        <m:sty m:val="b"/>
                      </m:rPr>
                      <w:rPr>
                        <w:rFonts w:ascii="Cambria Math" w:hAnsi="Cambria Math"/>
                        <w:u w:val="single"/>
                      </w:rPr>
                      <m:t>2</m:t>
                    </m:r>
                    <m:ctrlPr>
                      <w:rPr>
                        <w:rFonts w:ascii="Cambria Math" w:hAnsi="Cambria Math"/>
                        <w:b/>
                        <w:u w:val="single"/>
                      </w:rPr>
                    </m:ctrlPr>
                  </m:sup>
                </m:sSup>
                <m:r>
                  <m:rPr>
                    <m:sty m:val="b"/>
                  </m:rPr>
                  <w:rPr>
                    <w:rFonts w:ascii="Cambria Math" w:hAnsi="Cambria Math"/>
                    <w:u w:val="single"/>
                  </w:rPr>
                  <m:t>+</m:t>
                </m:r>
                <m:sSup>
                  <m:sSupPr>
                    <m:ctrlPr>
                      <w:rPr>
                        <w:rFonts w:ascii="Cambria Math" w:hAnsi="Cambria Math"/>
                        <w:b/>
                        <w:u w:val="single"/>
                      </w:rPr>
                    </m:ctrlPr>
                  </m:sSupPr>
                  <m:e>
                    <m:r>
                      <m:rPr>
                        <m:sty m:val="b"/>
                      </m:rPr>
                      <w:rPr>
                        <w:rFonts w:ascii="Cambria Math" w:hAnsi="Cambria Math"/>
                        <w:u w:val="single"/>
                      </w:rPr>
                      <m:t>k</m:t>
                    </m:r>
                    <m:ctrlPr>
                      <w:rPr>
                        <w:rFonts w:ascii="Cambria Math" w:hAnsi="Cambria Math"/>
                        <w:b/>
                        <w:u w:val="single"/>
                      </w:rPr>
                    </m:ctrlPr>
                  </m:e>
                  <m:sup>
                    <m:r>
                      <m:rPr>
                        <m:sty m:val="b"/>
                      </m:rPr>
                      <w:rPr>
                        <w:rFonts w:ascii="Cambria Math" w:hAnsi="Cambria Math"/>
                        <w:u w:val="single"/>
                      </w:rPr>
                      <m:t>2</m:t>
                    </m:r>
                    <m:ctrlPr>
                      <w:rPr>
                        <w:rFonts w:ascii="Cambria Math" w:hAnsi="Cambria Math"/>
                        <w:b/>
                        <w:u w:val="single"/>
                      </w:rPr>
                    </m:ctrlPr>
                  </m:sup>
                </m:sSup>
                <m:r>
                  <m:rPr>
                    <m:sty m:val="b"/>
                  </m:rPr>
                  <w:rPr>
                    <w:rFonts w:ascii="Cambria Math" w:hAnsi="Cambria Math"/>
                    <w:u w:val="single"/>
                  </w:rPr>
                  <m:t>+</m:t>
                </m:r>
                <m:sSup>
                  <m:sSupPr>
                    <m:ctrlPr>
                      <w:rPr>
                        <w:rFonts w:ascii="Cambria Math" w:hAnsi="Cambria Math"/>
                        <w:b/>
                        <w:u w:val="single"/>
                      </w:rPr>
                    </m:ctrlPr>
                  </m:sSupPr>
                  <m:e>
                    <m:r>
                      <m:rPr>
                        <m:sty m:val="b"/>
                      </m:rPr>
                      <w:rPr>
                        <w:rFonts w:ascii="Cambria Math" w:hAnsi="Cambria Math"/>
                        <w:u w:val="single"/>
                      </w:rPr>
                      <m:t>l</m:t>
                    </m:r>
                    <m:ctrlPr>
                      <w:rPr>
                        <w:rFonts w:ascii="Cambria Math" w:hAnsi="Cambria Math"/>
                        <w:b/>
                        <w:u w:val="single"/>
                      </w:rPr>
                    </m:ctrlPr>
                  </m:e>
                  <m:sup>
                    <m:r>
                      <m:rPr>
                        <m:sty m:val="b"/>
                      </m:rPr>
                      <w:rPr>
                        <w:rFonts w:ascii="Cambria Math" w:hAnsi="Cambria Math"/>
                        <w:u w:val="single"/>
                      </w:rPr>
                      <m:t>2</m:t>
                    </m:r>
                    <m:ctrlPr>
                      <w:rPr>
                        <w:rFonts w:ascii="Cambria Math" w:hAnsi="Cambria Math"/>
                        <w:b/>
                        <w:u w:val="single"/>
                      </w:rPr>
                    </m:ctrlPr>
                  </m:sup>
                </m:sSup>
                <m:ctrlPr>
                  <w:rPr>
                    <w:rFonts w:ascii="Cambria Math" w:hAnsi="Cambria Math"/>
                    <w:b/>
                    <w:u w:val="single"/>
                  </w:rPr>
                </m:ctrlPr>
              </m:e>
            </m:rad>
            <m:ctrlPr>
              <w:rPr>
                <w:rFonts w:ascii="Cambria Math" w:hAnsi="Cambria Math"/>
                <w:b/>
                <w:u w:val="single"/>
              </w:rPr>
            </m:ctrlPr>
          </m:den>
        </m:f>
      </m:oMath>
      <w:r>
        <w:rPr>
          <w:rFonts w:hint="eastAsia"/>
          <w:b/>
          <w:u w:val="single"/>
        </w:rPr>
        <w:t>（10分）</w:t>
      </w:r>
    </w:p>
    <w:p>
      <w:r>
        <w:rPr>
          <w:rFonts w:hint="eastAsia"/>
        </w:rPr>
        <w:t>答：（课本P42）</w:t>
      </w:r>
    </w:p>
    <w:p>
      <w:pPr>
        <w:rPr>
          <w:b/>
          <w:u w:val="single"/>
        </w:rPr>
      </w:pPr>
      <w:r>
        <w:rPr>
          <w:rFonts w:hint="eastAsia"/>
          <w:b/>
          <w:u w:val="single"/>
        </w:rPr>
        <w:t>5、对某成分合金样品进行X射线衍射分析，样品的衍射线的位置（d/</w:t>
      </w:r>
      <m:oMath>
        <m:r>
          <m:rPr>
            <m:sty m:val="b"/>
          </m:rPr>
          <w:rPr>
            <w:rFonts w:ascii="Cambria Math" w:hAnsi="Cambria Math"/>
            <w:u w:val="single"/>
          </w:rPr>
          <m:t>Å</m:t>
        </m:r>
      </m:oMath>
      <w:r>
        <w:rPr>
          <w:rFonts w:hint="eastAsia"/>
          <w:b/>
          <w:u w:val="single"/>
        </w:rPr>
        <w:t>）与相对强度（I）如下表所示，请分析该试样的晶体结构并计算点阵常数。（数据没记下来）（12分）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b/>
                <w:u w:val="single"/>
              </w:rPr>
            </w:pPr>
            <w:r>
              <w:rPr>
                <w:b/>
                <w:u w:val="single"/>
              </w:rPr>
              <w:t>d</w:t>
            </w:r>
          </w:p>
        </w:tc>
        <w:tc>
          <w:tcPr>
            <w:tcW w:w="852" w:type="dxa"/>
          </w:tcPr>
          <w:p>
            <w:pPr>
              <w:rPr>
                <w:b/>
                <w:u w:val="single"/>
              </w:rPr>
            </w:pPr>
          </w:p>
        </w:tc>
        <w:tc>
          <w:tcPr>
            <w:tcW w:w="852" w:type="dxa"/>
          </w:tcPr>
          <w:p>
            <w:pPr>
              <w:rPr>
                <w:b/>
                <w:u w:val="single"/>
              </w:rPr>
            </w:pPr>
          </w:p>
        </w:tc>
        <w:tc>
          <w:tcPr>
            <w:tcW w:w="852" w:type="dxa"/>
          </w:tcPr>
          <w:p>
            <w:pPr>
              <w:rPr>
                <w:b/>
                <w:u w:val="single"/>
              </w:rPr>
            </w:pPr>
          </w:p>
        </w:tc>
        <w:tc>
          <w:tcPr>
            <w:tcW w:w="852" w:type="dxa"/>
          </w:tcPr>
          <w:p>
            <w:pPr>
              <w:rPr>
                <w:b/>
                <w:u w:val="single"/>
              </w:rPr>
            </w:pPr>
          </w:p>
        </w:tc>
        <w:tc>
          <w:tcPr>
            <w:tcW w:w="852" w:type="dxa"/>
          </w:tcPr>
          <w:p>
            <w:pPr>
              <w:rPr>
                <w:b/>
                <w:u w:val="single"/>
              </w:rPr>
            </w:pPr>
          </w:p>
        </w:tc>
        <w:tc>
          <w:tcPr>
            <w:tcW w:w="852" w:type="dxa"/>
          </w:tcPr>
          <w:p>
            <w:pPr>
              <w:rPr>
                <w:b/>
                <w:u w:val="single"/>
              </w:rPr>
            </w:pPr>
          </w:p>
        </w:tc>
        <w:tc>
          <w:tcPr>
            <w:tcW w:w="852" w:type="dxa"/>
          </w:tcPr>
          <w:p>
            <w:pPr>
              <w:rPr>
                <w:b/>
                <w:u w:val="single"/>
              </w:rPr>
            </w:pPr>
          </w:p>
        </w:tc>
        <w:tc>
          <w:tcPr>
            <w:tcW w:w="853" w:type="dxa"/>
          </w:tcPr>
          <w:p>
            <w:pPr>
              <w:rPr>
                <w:b/>
                <w:u w:val="single"/>
              </w:rPr>
            </w:pPr>
          </w:p>
        </w:tc>
        <w:tc>
          <w:tcPr>
            <w:tcW w:w="853" w:type="dxa"/>
          </w:tcPr>
          <w:p>
            <w:pPr>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b/>
                <w:u w:val="single"/>
              </w:rPr>
            </w:pPr>
            <w:r>
              <w:rPr>
                <w:rFonts w:hint="eastAsia"/>
                <w:b/>
                <w:u w:val="single"/>
              </w:rPr>
              <w:t xml:space="preserve">I </w:t>
            </w:r>
          </w:p>
        </w:tc>
        <w:tc>
          <w:tcPr>
            <w:tcW w:w="852" w:type="dxa"/>
          </w:tcPr>
          <w:p>
            <w:pPr>
              <w:rPr>
                <w:b/>
                <w:u w:val="single"/>
              </w:rPr>
            </w:pPr>
          </w:p>
        </w:tc>
        <w:tc>
          <w:tcPr>
            <w:tcW w:w="852" w:type="dxa"/>
          </w:tcPr>
          <w:p>
            <w:pPr>
              <w:rPr>
                <w:b/>
                <w:u w:val="single"/>
              </w:rPr>
            </w:pPr>
          </w:p>
        </w:tc>
        <w:tc>
          <w:tcPr>
            <w:tcW w:w="852" w:type="dxa"/>
          </w:tcPr>
          <w:p>
            <w:pPr>
              <w:rPr>
                <w:b/>
                <w:u w:val="single"/>
              </w:rPr>
            </w:pPr>
          </w:p>
        </w:tc>
        <w:tc>
          <w:tcPr>
            <w:tcW w:w="852" w:type="dxa"/>
          </w:tcPr>
          <w:p>
            <w:pPr>
              <w:rPr>
                <w:b/>
                <w:u w:val="single"/>
              </w:rPr>
            </w:pPr>
          </w:p>
        </w:tc>
        <w:tc>
          <w:tcPr>
            <w:tcW w:w="852" w:type="dxa"/>
          </w:tcPr>
          <w:p>
            <w:pPr>
              <w:rPr>
                <w:b/>
                <w:u w:val="single"/>
              </w:rPr>
            </w:pPr>
          </w:p>
        </w:tc>
        <w:tc>
          <w:tcPr>
            <w:tcW w:w="852" w:type="dxa"/>
          </w:tcPr>
          <w:p>
            <w:pPr>
              <w:rPr>
                <w:b/>
                <w:u w:val="single"/>
              </w:rPr>
            </w:pPr>
          </w:p>
        </w:tc>
        <w:tc>
          <w:tcPr>
            <w:tcW w:w="852" w:type="dxa"/>
          </w:tcPr>
          <w:p>
            <w:pPr>
              <w:rPr>
                <w:b/>
                <w:u w:val="single"/>
              </w:rPr>
            </w:pPr>
          </w:p>
        </w:tc>
        <w:tc>
          <w:tcPr>
            <w:tcW w:w="853" w:type="dxa"/>
          </w:tcPr>
          <w:p>
            <w:pPr>
              <w:rPr>
                <w:b/>
                <w:u w:val="single"/>
              </w:rPr>
            </w:pPr>
          </w:p>
        </w:tc>
        <w:tc>
          <w:tcPr>
            <w:tcW w:w="853" w:type="dxa"/>
          </w:tcPr>
          <w:p>
            <w:pPr>
              <w:rPr>
                <w:b/>
                <w:u w:val="single"/>
              </w:rPr>
            </w:pPr>
          </w:p>
        </w:tc>
      </w:tr>
    </w:tbl>
    <w:p>
      <w:pPr>
        <w:rPr>
          <w:rFonts w:hint="eastAsia"/>
          <w:b/>
          <w:u w:val="single"/>
        </w:rPr>
      </w:pPr>
      <w:r>
        <w:rPr>
          <w:rFonts w:hint="eastAsia"/>
          <w:b/>
          <w:u w:val="single"/>
        </w:rPr>
        <w:t>6、简述何为织构；X射线分析织构时通常用正极图、反极图、三维取向分布函数描述织构，请简述其含义；如果某立方织构的金属经轧制加工后有｛100｝&lt;001&gt;理想板织构，请画出该材料｛110｝正极图。（12分）</w:t>
      </w:r>
    </w:p>
    <w:p>
      <w:r>
        <w:rPr>
          <w:rFonts w:hint="eastAsia"/>
        </w:rPr>
        <w:t>答：答案在宝典上有。</w:t>
      </w:r>
    </w:p>
    <w:p>
      <w:pPr>
        <w:rPr>
          <w:b/>
          <w:u w:val="single"/>
        </w:rPr>
      </w:pPr>
      <w:r>
        <w:rPr>
          <w:b/>
          <w:u w:val="single"/>
        </w:rPr>
        <w:pict>
          <v:group id="_x0000_s2063" o:spid="_x0000_s2063" o:spt="203" style="position:absolute;left:0pt;margin-left:30.75pt;margin-top:58.7pt;height:143.25pt;width:196.5pt;z-index:251670528;mso-width-relative:page;mso-height-relative:page;" coordorigin="2415,8745" coordsize="3930,2865">
            <o:lock v:ext="edit"/>
            <v:group id="_x0000_s2061" o:spid="_x0000_s2061" o:spt="203" style="position:absolute;left:2415;top:8745;height:2595;width:3930;" coordorigin="2415,8745" coordsize="3930,2595">
              <o:lock v:ext="edit"/>
              <v:group id="_x0000_s2058" o:spid="_x0000_s2058" o:spt="203" style="position:absolute;left:3075;top:8745;height:2595;width:3270;" coordorigin="3075,8745" coordsize="3270,2595">
                <o:lock v:ext="edit"/>
                <v:group id="_x0000_s2056" o:spid="_x0000_s2056" o:spt="203" style="position:absolute;left:3075;top:8745;height:2025;width:3270;" coordorigin="3075,8745" coordsize="3270,2025">
                  <o:lock v:ext="edit"/>
                  <v:group id="_x0000_s2053" o:spid="_x0000_s2053" o:spt="203" style="position:absolute;left:3075;top:8745;height:2010;width:3270;" coordorigin="3075,8745" coordsize="3270,2010">
                    <o:lock v:ext="edit"/>
                    <v:shape id="_x0000_s2050" o:spid="_x0000_s2050" o:spt="32" type="#_x0000_t32" style="position:absolute;left:3075;top:8745;height:1980;width:15;" o:connectortype="straight" filled="f" coordsize="21600,21600">
                      <v:path arrowok="t"/>
                      <v:fill on="f" focussize="0,0"/>
                      <v:stroke/>
                      <v:imagedata o:title=""/>
                      <o:lock v:ext="edit"/>
                    </v:shape>
                    <v:shape id="_x0000_s2051" o:spid="_x0000_s2051" o:spt="32" type="#_x0000_t32" style="position:absolute;left:3075;top:10755;flip:x;height:0;width:3270;" o:connectortype="straight" filled="f" coordsize="21600,21600">
                      <v:path arrowok="t"/>
                      <v:fill on="f" focussize="0,0"/>
                      <v:stroke/>
                      <v:imagedata o:title=""/>
                      <o:lock v:ext="edit"/>
                    </v:shape>
                    <v:shape id="_x0000_s2052" o:spid="_x0000_s2052" o:spt="32" type="#_x0000_t32" style="position:absolute;left:6330;top:8775;height:1980;width:15;" o:connectortype="straight" filled="f" coordsize="21600,21600">
                      <v:path arrowok="t"/>
                      <v:fill on="f" focussize="0,0"/>
                      <v:stroke/>
                      <v:imagedata o:title=""/>
                      <o:lock v:ext="edit"/>
                    </v:shape>
                  </v:group>
                  <v:shape id="_x0000_s2055" o:spid="_x0000_s2055" style="position:absolute;left:3105;top:8985;height:1785;width:3180;" filled="f" coordsize="3180,1785" path="m0,1770hdc43,1641,69,1681,210,1695c213,1685,250,1562,270,1545c286,1532,310,1535,330,1530c320,1510,296,1492,300,1470c303,1454,331,1462,345,1455c361,1447,377,1438,390,1425c409,1406,448,1346,465,1320c450,1310,433,1277,420,1290c405,1305,422,1334,435,1350c445,1362,465,1360,480,1365c490,1350,504,1337,510,1320c519,1296,511,1266,525,1245c534,1232,555,1235,570,1230c585,1235,631,1245,615,1245c590,1245,562,1243,540,1230c524,1221,520,1200,510,1185c515,1170,511,1147,525,1140c539,1133,557,1164,570,1155c586,1143,572,1111,585,1095c595,1083,615,1085,630,1080c645,1090,657,1114,675,1110c729,1099,686,1024,720,1005c755,985,800,995,840,990c845,945,835,895,855,855c864,837,899,853,915,840c927,830,921,808,930,795c942,777,960,765,975,750c1015,630,943,801,1110,690c1125,680,1088,661,1080,645c1073,631,1070,615,1065,600c1075,570,1105,540,1095,510c1085,480,1065,420,1065,420c1225,314,1157,334,1365,315c1370,270,1360,220,1380,180c1389,162,1427,181,1440,165c1456,145,1442,112,1455,90c1472,60,1534,52,1560,45c1555,30,1529,0,1545,0c1563,0,1567,29,1575,45c1607,109,1600,122,1665,165c1675,180,1687,194,1695,210c1702,224,1695,249,1710,255c1729,263,1750,245,1770,240c1790,250,1817,252,1830,270c1845,291,1834,322,1845,345c1854,364,1875,375,1890,390c1926,497,1902,454,1950,525c1955,550,1951,579,1965,600c1974,613,1996,608,2010,615c2026,623,2040,635,2055,645c2086,737,2112,802,2160,885c2205,963,2221,1005,2310,1035c2338,950,2373,819,2325,735c2316,719,2295,715,2280,705c2295,695,2309,683,2325,675c2339,668,2365,675,2370,660c2378,636,2360,610,2355,585c2395,465,2335,605,2415,525c2495,445,2355,505,2475,465c2507,513,2524,563,2550,615c2560,816,2577,926,2595,1110c2573,1143,2537,1185,2550,1230c2556,1251,2624,1270,2640,1275c2687,1345,2708,1396,2775,1440c2810,1492,2836,1510,2895,1530c2925,1575,2971,1618,3015,1650c3079,1696,3142,1708,3180,1785e">
                    <v:path arrowok="t"/>
                    <v:fill on="f" focussize="0,0"/>
                    <v:stroke/>
                    <v:imagedata o:title=""/>
                    <o:lock v:ext="edit"/>
                  </v:shape>
                </v:group>
                <v:shape id="_x0000_s2057" o:spid="_x0000_s2057" o:spt="202" type="#_x0000_t202" style="position:absolute;left:3555;top:10890;height:450;width:2040;" stroked="f" coordsize="21600,21600">
                  <v:path/>
                  <v:fill focussize="0,0"/>
                  <v:stroke on="f" joinstyle="miter"/>
                  <v:imagedata o:title=""/>
                  <o:lock v:ext="edit"/>
                  <v:textbox>
                    <w:txbxContent>
                      <w:p>
                        <m:oMathPara>
                          <m:oMath>
                            <m:r>
                              <m:rPr>
                                <m:sty m:val="p"/>
                              </m:rPr>
                              <w:rPr>
                                <w:rFonts w:ascii="Cambria Math" w:hAnsi="Cambria Math"/>
                              </w:rPr>
                              <m:t>2θ</m:t>
                            </m:r>
                          </m:oMath>
                        </m:oMathPara>
                      </w:p>
                    </w:txbxContent>
                  </v:textbox>
                </v:shape>
              </v:group>
              <v:shape id="_x0000_s2060" o:spid="_x0000_s2060" o:spt="202" type="#_x0000_t202" style="position:absolute;left:2415;top:8985;height:1410;width:615;" stroked="f" coordsize="21600,21600">
                <v:path/>
                <v:fill focussize="0,0"/>
                <v:stroke on="f" joinstyle="miter"/>
                <v:imagedata o:title=""/>
                <o:lock v:ext="edit"/>
                <v:textbox style="layout-flow:vertical-ideographic;">
                  <w:txbxContent>
                    <w:p>
                      <w:r>
                        <w:rPr>
                          <w:rFonts w:hint="eastAsia"/>
                        </w:rPr>
                        <w:t>XRD（CPS）</w:t>
                      </w:r>
                    </w:p>
                  </w:txbxContent>
                </v:textbox>
              </v:shape>
            </v:group>
            <v:shape id="_x0000_s2062" o:spid="_x0000_s2062" o:spt="202" type="#_x0000_t202" style="position:absolute;left:2415;top:10980;height:630;width:1455;" stroked="f" coordsize="21600,21600">
              <v:path/>
              <v:fill focussize="0,0"/>
              <v:stroke on="f" joinstyle="miter"/>
              <v:imagedata o:title=""/>
              <o:lock v:ext="edit"/>
              <v:textbox>
                <w:txbxContent>
                  <w:p>
                    <w:r>
                      <w:rPr>
                        <w:rFonts w:hint="eastAsia"/>
                      </w:rPr>
                      <w:t>题7图</w:t>
                    </w:r>
                  </w:p>
                </w:txbxContent>
              </v:textbox>
            </v:shape>
          </v:group>
        </w:pict>
      </w:r>
      <w:r>
        <w:rPr>
          <w:rFonts w:hint="eastAsia"/>
          <w:b/>
          <w:u w:val="single"/>
        </w:rPr>
        <w:t>7、采用X射线可以测多晶材料尺寸，试分析微晶尺寸对X射线衍射线的影响。下图是在单晶基片上制备的具有细小等轴组织薄膜样品的衍射图谱的一部分（Cu的</w:t>
      </w:r>
      <m:oMath>
        <m:r>
          <m:rPr>
            <m:sty m:val="b"/>
          </m:rPr>
          <w:rPr>
            <w:rFonts w:ascii="Cambria Math" w:hAnsi="Cambria Math"/>
            <w:u w:val="single"/>
          </w:rPr>
          <m:t>Kα</m:t>
        </m:r>
      </m:oMath>
      <w:r>
        <w:rPr>
          <w:rFonts w:hint="eastAsia"/>
          <w:b/>
          <w:u w:val="single"/>
        </w:rPr>
        <w:t>入射线，</w:t>
      </w:r>
      <m:oMath>
        <m:sSub>
          <m:sSubPr>
            <m:ctrlPr>
              <w:rPr>
                <w:rFonts w:ascii="Cambria Math" w:hAnsi="Cambria Math"/>
                <w:b/>
                <w:u w:val="single"/>
              </w:rPr>
            </m:ctrlPr>
          </m:sSubPr>
          <m:e>
            <m:r>
              <m:rPr>
                <m:sty m:val="b"/>
              </m:rPr>
              <w:rPr>
                <w:rFonts w:ascii="Cambria Math" w:hAnsi="Cambria Math"/>
                <w:u w:val="single"/>
              </w:rPr>
              <m:t>λ</m:t>
            </m:r>
            <m:ctrlPr>
              <w:rPr>
                <w:rFonts w:ascii="Cambria Math" w:hAnsi="Cambria Math"/>
                <w:b/>
                <w:u w:val="single"/>
              </w:rPr>
            </m:ctrlPr>
          </m:e>
          <m:sub>
            <m:r>
              <m:rPr>
                <m:sty m:val="b"/>
              </m:rPr>
              <w:rPr>
                <w:rFonts w:ascii="Cambria Math" w:hAnsi="Cambria Math"/>
                <w:u w:val="single"/>
              </w:rPr>
              <m:t>Kα</m:t>
            </m:r>
            <m:ctrlPr>
              <w:rPr>
                <w:rFonts w:ascii="Cambria Math" w:hAnsi="Cambria Math"/>
                <w:b/>
                <w:u w:val="single"/>
              </w:rPr>
            </m:ctrlPr>
          </m:sub>
        </m:sSub>
        <m:r>
          <m:rPr>
            <m:sty m:val="b"/>
          </m:rPr>
          <w:rPr>
            <w:rFonts w:ascii="Cambria Math" w:hAnsi="Cambria Math"/>
            <w:u w:val="single"/>
          </w:rPr>
          <m:t>=0.1542nm</m:t>
        </m:r>
      </m:oMath>
      <w:r>
        <w:rPr>
          <w:rFonts w:hint="eastAsia"/>
          <w:b/>
          <w:u w:val="single"/>
        </w:rPr>
        <w:t>）。两个衍射峰分别来自基片和试样，计算晶粒尺寸。（12分）</w:t>
      </w:r>
    </w:p>
    <w:p/>
    <w:p/>
    <w:p/>
    <w:p/>
    <w:p/>
    <w:p/>
    <w:p>
      <w:r>
        <w:rPr>
          <w:rFonts w:hint="eastAsia"/>
        </w:rPr>
        <w:t>答：（图上无数据，不好计算）参考课件。套用Scherrer公式。</w:t>
      </w:r>
    </w:p>
    <w:p/>
    <w:p>
      <w:pPr>
        <w:rPr>
          <w:rFonts w:hint="eastAsia"/>
          <w:b/>
          <w:u w:val="single"/>
        </w:rPr>
      </w:pPr>
      <w:r>
        <w:rPr>
          <w:rFonts w:hint="eastAsia"/>
          <w:b/>
          <w:u w:val="single"/>
        </w:rPr>
        <w:t>8、采用Co的</w:t>
      </w:r>
      <m:oMath>
        <m:r>
          <m:rPr>
            <m:sty m:val="b"/>
          </m:rPr>
          <w:rPr>
            <w:rFonts w:ascii="Cambria Math" w:hAnsi="Cambria Math"/>
            <w:u w:val="single"/>
          </w:rPr>
          <m:t>Kα</m:t>
        </m:r>
      </m:oMath>
      <w:r>
        <w:rPr>
          <w:rFonts w:hint="eastAsia"/>
          <w:b/>
          <w:u w:val="single"/>
        </w:rPr>
        <w:t>X射线衍射分析某淬火钢中的残余奥氏体含量时，测得马氏体的211衍射线与奥氏体311衍射线的强度比为0.21，经计算马氏体的211衍射线与奥氏体311衍射线的常数K值为1.04，有电解萃取法测得钢中碳化物含量为5%，求该钢中残余奥氏体</w:t>
      </w:r>
      <w:bookmarkStart w:id="0" w:name="_GoBack"/>
      <w:r>
        <w:rPr>
          <w:rFonts w:hint="eastAsia"/>
          <w:b/>
          <w:u w:val="single"/>
        </w:rPr>
        <w:t>含量（12分）</w:t>
      </w:r>
    </w:p>
    <w:p>
      <w:r>
        <w:rPr>
          <w:rFonts w:hint="eastAsia"/>
        </w:rPr>
        <w:t>答：设奥氏体含量为x，马氏体含量为y。x+y=95%。下面的计算就很简单了，略。</w:t>
      </w:r>
    </w:p>
    <w:bookmarkEnd w:id="0"/>
    <w:p>
      <w:pPr>
        <w:rPr>
          <w:b/>
          <w:u w:val="single"/>
        </w:rPr>
      </w:pPr>
      <w:r>
        <w:rPr>
          <w:rFonts w:hint="eastAsia"/>
          <w:b/>
          <w:u w:val="single"/>
        </w:rPr>
        <w:t>9、德拜法用波长</w:t>
      </w:r>
      <m:oMath>
        <m:r>
          <m:rPr>
            <m:sty m:val="b"/>
          </m:rPr>
          <w:rPr>
            <w:rFonts w:hint="eastAsia" w:ascii="Cambria Math" w:hAnsi="Cambria Math"/>
            <w:u w:val="single"/>
          </w:rPr>
          <m:t>1.973</m:t>
        </m:r>
        <m:r>
          <m:rPr>
            <m:sty m:val="b"/>
          </m:rPr>
          <w:rPr>
            <w:rFonts w:ascii="Cambria Math" w:hAnsi="Cambria Math"/>
            <w:u w:val="single"/>
          </w:rPr>
          <m:t>Å</m:t>
        </m:r>
      </m:oMath>
      <w:r>
        <w:rPr>
          <w:rFonts w:hint="eastAsia"/>
          <w:b/>
          <w:u w:val="single"/>
        </w:rPr>
        <w:t>的X光分析如下试样：（1）50%Ni-50%Cu的粉末混合物（2）50%Ni-50%Cu的合金粉末。试分析两种情况下衍射照片的特点和如何区分。（12分）</w:t>
      </w:r>
    </w:p>
    <w:p>
      <w:r>
        <w:rPr>
          <w:rFonts w:hint="eastAsia"/>
        </w:rPr>
        <w:t>答：宝典上有。不过答案有点问题。第二问，合金时，不用考虑有序固溶情况，只有可能是无序固溶。潘老师说的。</w:t>
      </w:r>
    </w:p>
    <w:p>
      <w:pPr>
        <w:jc w:val="right"/>
      </w:pPr>
      <w:r>
        <w:rPr>
          <w:rFonts w:hint="eastAsia"/>
        </w:rPr>
        <w:t>2011.01.13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F96286"/>
    <w:rsid w:val="0014542C"/>
    <w:rsid w:val="002C3E0F"/>
    <w:rsid w:val="00665DF2"/>
    <w:rsid w:val="00796156"/>
    <w:rsid w:val="00BF0628"/>
    <w:rsid w:val="00C473C2"/>
    <w:rsid w:val="00C64589"/>
    <w:rsid w:val="00D07795"/>
    <w:rsid w:val="00D20944"/>
    <w:rsid w:val="00DD775B"/>
    <w:rsid w:val="00DF7C1B"/>
    <w:rsid w:val="00EE2FD6"/>
    <w:rsid w:val="00F96286"/>
    <w:rsid w:val="00FB4071"/>
    <w:rsid w:val="594F7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50"/>
        <o:r id="V:Rule2" type="connector" idref="#_x0000_s2051"/>
        <o:r id="V:Rule3" type="connector" idref="#_x0000_s205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0"/>
    <w:semiHidden/>
    <w:unhideWhenUsed/>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页眉 Char"/>
    <w:basedOn w:val="8"/>
    <w:link w:val="5"/>
    <w:semiHidden/>
    <w:uiPriority w:val="99"/>
    <w:rPr>
      <w:sz w:val="18"/>
      <w:szCs w:val="18"/>
    </w:rPr>
  </w:style>
  <w:style w:type="character" w:customStyle="1" w:styleId="10">
    <w:name w:val="页脚 Char"/>
    <w:basedOn w:val="8"/>
    <w:link w:val="4"/>
    <w:semiHidden/>
    <w:uiPriority w:val="99"/>
    <w:rPr>
      <w:sz w:val="18"/>
      <w:szCs w:val="18"/>
    </w:rPr>
  </w:style>
  <w:style w:type="character" w:customStyle="1" w:styleId="11">
    <w:name w:val="标题 1 Char"/>
    <w:basedOn w:val="8"/>
    <w:link w:val="2"/>
    <w:uiPriority w:val="9"/>
    <w:rPr>
      <w:b/>
      <w:bCs/>
      <w:kern w:val="44"/>
      <w:sz w:val="44"/>
      <w:szCs w:val="44"/>
    </w:rPr>
  </w:style>
  <w:style w:type="character" w:styleId="12">
    <w:name w:val="Placeholder Text"/>
    <w:basedOn w:val="8"/>
    <w:semiHidden/>
    <w:uiPriority w:val="99"/>
    <w:rPr>
      <w:color w:val="808080"/>
    </w:rPr>
  </w:style>
  <w:style w:type="character" w:customStyle="1" w:styleId="13">
    <w:name w:val="批注框文本 Char"/>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68"/>
    <customShpInfo spid="_x0000_s2069"/>
    <customShpInfo spid="_x0000_s2067"/>
    <customShpInfo spid="_x0000_s2066"/>
    <customShpInfo spid="_x0000_s2065"/>
    <customShpInfo spid="_x0000_s2050"/>
    <customShpInfo spid="_x0000_s2051"/>
    <customShpInfo spid="_x0000_s2052"/>
    <customShpInfo spid="_x0000_s2053"/>
    <customShpInfo spid="_x0000_s2055"/>
    <customShpInfo spid="_x0000_s2056"/>
    <customShpInfo spid="_x0000_s2057"/>
    <customShpInfo spid="_x0000_s2058"/>
    <customShpInfo spid="_x0000_s2060"/>
    <customShpInfo spid="_x0000_s2061"/>
    <customShpInfo spid="_x0000_s2062"/>
    <customShpInfo spid="_x0000_s20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216</Words>
  <Characters>1236</Characters>
  <Lines>10</Lines>
  <Paragraphs>2</Paragraphs>
  <TotalTime>132</TotalTime>
  <ScaleCrop>false</ScaleCrop>
  <LinksUpToDate>false</LinksUpToDate>
  <CharactersWithSpaces>1450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2011-01-13T10:40:00Z</dcterms:created>
  <dc:creator>qujianzhou</dc:creator>
  <cp:lastModifiedBy>邵东一中_张锦程</cp:lastModifiedBy>
  <dcterms:modified xsi:type="dcterms:W3CDTF">2020-12-25T18:00:54Z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