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黑体" w:hAnsi="黑体" w:eastAsia="黑体" w:cs="黑体"/>
        </w:rPr>
      </w:pPr>
      <w:r>
        <w:rPr>
          <w:rFonts w:hint="eastAsia" w:ascii="黑体" w:hAnsi="黑体" w:cs="黑体"/>
          <w:lang w:val="en-US" w:eastAsia="zh-CN"/>
        </w:rPr>
        <w:t>周一</w:t>
      </w:r>
      <w:r>
        <w:rPr>
          <w:rFonts w:hint="eastAsia" w:ascii="黑体" w:hAnsi="黑体" w:eastAsia="黑体" w:cs="黑体"/>
        </w:rPr>
        <w:t>实验小报告</w:t>
      </w:r>
    </w:p>
    <w:p>
      <w:pPr>
        <w:jc w:val="center"/>
        <w:rPr>
          <w:rFonts w:hint="eastAsia" w:ascii="黑体" w:hAnsi="黑体" w:eastAsia="黑体" w:cs="黑体"/>
          <w:lang w:val="en-US" w:eastAsia="zh-CN"/>
        </w:rPr>
      </w:pPr>
      <w:r>
        <w:rPr>
          <w:rFonts w:hint="eastAsia" w:ascii="黑体" w:hAnsi="黑体" w:eastAsia="黑体" w:cs="黑体"/>
          <w:lang w:val="en-US" w:eastAsia="zh-CN"/>
        </w:rPr>
        <w:t>张锦程 材84 2018012082</w:t>
      </w:r>
    </w:p>
    <w:p>
      <w:pPr>
        <w:rPr>
          <w:rFonts w:hint="eastAsia" w:ascii="黑体" w:hAnsi="黑体" w:eastAsia="黑体" w:cs="黑体"/>
        </w:rPr>
      </w:pPr>
    </w:p>
    <w:p>
      <w:pPr>
        <w:rPr>
          <w:rFonts w:hint="default" w:ascii="黑体" w:hAnsi="黑体" w:eastAsia="黑体" w:cs="黑体"/>
          <w:b/>
          <w:bCs/>
          <w:sz w:val="32"/>
          <w:szCs w:val="40"/>
          <w:lang w:val="en-US" w:eastAsia="zh-CN"/>
        </w:rPr>
      </w:pPr>
      <w:r>
        <w:rPr>
          <w:rFonts w:hint="eastAsia" w:ascii="黑体" w:hAnsi="黑体" w:eastAsia="黑体" w:cs="黑体"/>
          <w:b/>
          <w:bCs/>
          <w:sz w:val="32"/>
          <w:szCs w:val="40"/>
          <w:lang w:val="en-US" w:eastAsia="zh-CN"/>
        </w:rPr>
        <w:t>一．金相组织的观察</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实验目的：</w:t>
      </w: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color w:val="000000"/>
          <w:kern w:val="0"/>
          <w:sz w:val="21"/>
          <w:szCs w:val="21"/>
          <w:lang w:val="en-US" w:eastAsia="zh-CN" w:bidi="ar"/>
        </w:rPr>
        <w:t xml:space="preserve">1. 熟悉金相显微镜的原理、结构及使用 </w:t>
      </w: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color w:val="000000"/>
          <w:kern w:val="0"/>
          <w:sz w:val="21"/>
          <w:szCs w:val="21"/>
          <w:lang w:val="en-US" w:eastAsia="zh-CN" w:bidi="ar"/>
        </w:rPr>
        <w:t>2. 会使用金相显微镜观察金相组织</w:t>
      </w:r>
    </w:p>
    <w:p>
      <w:pPr>
        <w:rPr>
          <w:rFonts w:hint="eastAsia" w:ascii="黑体" w:hAnsi="黑体" w:eastAsia="黑体" w:cs="黑体"/>
          <w:lang w:val="en-US" w:eastAsia="zh-CN"/>
        </w:rPr>
      </w:pP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实验内容：</w:t>
      </w: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color w:val="000000"/>
          <w:kern w:val="0"/>
          <w:sz w:val="21"/>
          <w:szCs w:val="21"/>
          <w:lang w:val="en-US" w:eastAsia="zh-CN" w:bidi="ar"/>
        </w:rPr>
        <w:t xml:space="preserve">1 操作金相显微镜 </w:t>
      </w: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color w:val="000000"/>
          <w:kern w:val="0"/>
          <w:sz w:val="21"/>
          <w:szCs w:val="21"/>
          <w:lang w:val="en-US" w:eastAsia="zh-CN" w:bidi="ar"/>
        </w:rPr>
        <w:t xml:space="preserve">2 观察工业纯铁的金相组织 </w:t>
      </w: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color w:val="000000"/>
          <w:kern w:val="0"/>
          <w:sz w:val="21"/>
          <w:szCs w:val="21"/>
          <w:lang w:val="en-US" w:eastAsia="zh-CN" w:bidi="ar"/>
        </w:rPr>
        <w:t>3 画组织示意图</w:t>
      </w:r>
    </w:p>
    <w:p>
      <w:pPr>
        <w:rPr>
          <w:rFonts w:hint="eastAsia" w:ascii="黑体" w:hAnsi="黑体" w:eastAsia="黑体" w:cs="黑体"/>
          <w:lang w:val="en-US" w:eastAsia="zh-CN"/>
        </w:rPr>
      </w:pPr>
      <w:r>
        <w:drawing>
          <wp:anchor distT="0" distB="0" distL="114300" distR="114300" simplePos="0" relativeHeight="251659264" behindDoc="1" locked="0" layoutInCell="1" allowOverlap="1">
            <wp:simplePos x="0" y="0"/>
            <wp:positionH relativeFrom="column">
              <wp:posOffset>528955</wp:posOffset>
            </wp:positionH>
            <wp:positionV relativeFrom="paragraph">
              <wp:posOffset>109220</wp:posOffset>
            </wp:positionV>
            <wp:extent cx="4328795" cy="2530475"/>
            <wp:effectExtent l="0" t="0" r="14605" b="317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328795" cy="2530475"/>
                    </a:xfrm>
                    <a:prstGeom prst="rect">
                      <a:avLst/>
                    </a:prstGeom>
                    <a:noFill/>
                    <a:ln>
                      <a:noFill/>
                    </a:ln>
                  </pic:spPr>
                </pic:pic>
              </a:graphicData>
            </a:graphic>
          </wp:anchor>
        </w:drawing>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实验结果：</w:t>
      </w:r>
    </w:p>
    <w:p>
      <w:pPr>
        <w:keepNext w:val="0"/>
        <w:keepLines w:val="0"/>
        <w:widowControl/>
        <w:numPr>
          <w:ilvl w:val="0"/>
          <w:numId w:val="1"/>
        </w:numPr>
        <w:suppressLineNumbers w:val="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显微镜科勒照明原理图</w:t>
      </w: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keepNext w:val="0"/>
        <w:keepLines w:val="0"/>
        <w:widowControl/>
        <w:numPr>
          <w:numId w:val="0"/>
        </w:numPr>
        <w:suppressLineNumbers w:val="0"/>
        <w:jc w:val="left"/>
        <w:rPr>
          <w:rFonts w:hint="eastAsia" w:ascii="黑体" w:hAnsi="黑体" w:eastAsia="黑体" w:cs="黑体"/>
          <w:color w:val="000000"/>
          <w:kern w:val="0"/>
          <w:sz w:val="21"/>
          <w:szCs w:val="21"/>
          <w:lang w:val="en-US" w:eastAsia="zh-CN" w:bidi="ar"/>
        </w:rPr>
      </w:pPr>
    </w:p>
    <w:p>
      <w:pPr>
        <w:rPr>
          <w:rFonts w:hint="eastAsia" w:ascii="黑体" w:hAnsi="黑体" w:eastAsia="黑体" w:cs="黑体"/>
          <w:sz w:val="21"/>
          <w:szCs w:val="21"/>
          <w:lang w:val="en-US" w:eastAsia="zh-CN"/>
        </w:rPr>
      </w:pPr>
    </w:p>
    <w:p>
      <w:pPr>
        <w:keepNext w:val="0"/>
        <w:keepLines w:val="0"/>
        <w:widowControl/>
        <w:suppressLineNumbers w:val="0"/>
        <w:jc w:val="left"/>
        <w:rPr>
          <w:rFonts w:hint="eastAsia" w:ascii="黑体" w:hAnsi="黑体" w:eastAsia="黑体" w:cs="黑体"/>
          <w:sz w:val="21"/>
          <w:szCs w:val="21"/>
        </w:rPr>
      </w:pPr>
      <w:r>
        <w:drawing>
          <wp:anchor distT="0" distB="0" distL="114300" distR="114300" simplePos="0" relativeHeight="251659264" behindDoc="1" locked="0" layoutInCell="1" allowOverlap="1">
            <wp:simplePos x="0" y="0"/>
            <wp:positionH relativeFrom="column">
              <wp:posOffset>2105660</wp:posOffset>
            </wp:positionH>
            <wp:positionV relativeFrom="paragraph">
              <wp:posOffset>26670</wp:posOffset>
            </wp:positionV>
            <wp:extent cx="3391535" cy="2780665"/>
            <wp:effectExtent l="0" t="0" r="18415" b="635"/>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391535" cy="2780665"/>
                    </a:xfrm>
                    <a:prstGeom prst="rect">
                      <a:avLst/>
                    </a:prstGeom>
                    <a:noFill/>
                    <a:ln>
                      <a:noFill/>
                    </a:ln>
                  </pic:spPr>
                </pic:pic>
              </a:graphicData>
            </a:graphic>
          </wp:anchor>
        </w:drawing>
      </w:r>
      <w:r>
        <w:rPr>
          <w:rFonts w:hint="eastAsia" w:ascii="黑体" w:hAnsi="黑体" w:eastAsia="黑体" w:cs="黑体"/>
          <w:sz w:val="21"/>
          <w:szCs w:val="21"/>
          <w:lang w:val="en-US" w:eastAsia="zh-CN"/>
        </w:rPr>
        <w:t>2.</w:t>
      </w:r>
      <w:r>
        <w:rPr>
          <w:rFonts w:hint="eastAsia" w:ascii="黑体" w:hAnsi="黑体" w:eastAsia="黑体" w:cs="黑体"/>
          <w:color w:val="000000"/>
          <w:kern w:val="0"/>
          <w:sz w:val="21"/>
          <w:szCs w:val="21"/>
          <w:lang w:val="en-US" w:eastAsia="zh-CN" w:bidi="ar"/>
        </w:rPr>
        <w:t>用平面玻璃作垂直照明器的光路图</w:t>
      </w: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keepNext w:val="0"/>
        <w:keepLines w:val="0"/>
        <w:widowControl/>
        <w:numPr>
          <w:numId w:val="0"/>
        </w:numPr>
        <w:suppressLineNumbers w:val="0"/>
        <w:ind w:leftChars="0"/>
        <w:jc w:val="left"/>
        <w:rPr>
          <w:rFonts w:hint="eastAsia" w:ascii="黑体" w:hAnsi="黑体" w:eastAsia="黑体" w:cs="黑体"/>
          <w:color w:val="000000"/>
          <w:kern w:val="0"/>
          <w:sz w:val="21"/>
          <w:szCs w:val="21"/>
          <w:lang w:val="en-US" w:eastAsia="zh-CN" w:bidi="ar"/>
        </w:rPr>
      </w:pPr>
      <w:r>
        <w:rPr>
          <w:rFonts w:hint="eastAsia" w:ascii="黑体" w:hAnsi="黑体" w:eastAsia="黑体" w:cs="黑体"/>
          <w:color w:val="000000"/>
          <w:kern w:val="0"/>
          <w:sz w:val="21"/>
          <w:szCs w:val="21"/>
          <w:lang w:val="en-US" w:eastAsia="zh-CN" w:bidi="ar"/>
        </w:rPr>
        <w:t>显微镜操作规范</w:t>
      </w:r>
    </w:p>
    <w:p>
      <w:pPr>
        <w:keepNext w:val="0"/>
        <w:keepLines w:val="0"/>
        <w:widowControl/>
        <w:numPr>
          <w:numId w:val="0"/>
        </w:numPr>
        <w:suppressLineNumbers w:val="0"/>
        <w:ind w:leftChars="0"/>
        <w:jc w:val="left"/>
        <w:rPr>
          <w:rFonts w:hint="eastAsia" w:ascii="黑体" w:hAnsi="黑体" w:eastAsia="黑体" w:cs="黑体"/>
          <w:sz w:val="21"/>
          <w:szCs w:val="21"/>
          <w:lang w:eastAsia="zh-CN"/>
        </w:rPr>
      </w:pPr>
      <w:r>
        <w:rPr>
          <w:rFonts w:hint="eastAsia" w:ascii="黑体" w:hAnsi="黑体" w:eastAsia="黑体" w:cs="黑体"/>
          <w:sz w:val="21"/>
          <w:szCs w:val="21"/>
        </w:rPr>
        <w:t>不能随便移动显微镜的位置</w:t>
      </w:r>
      <w:r>
        <w:rPr>
          <w:rFonts w:hint="eastAsia" w:ascii="黑体" w:hAnsi="黑体" w:eastAsia="黑体" w:cs="黑体"/>
          <w:sz w:val="21"/>
          <w:szCs w:val="21"/>
          <w:lang w:eastAsia="zh-CN"/>
        </w:rPr>
        <w:t>；</w:t>
      </w:r>
    </w:p>
    <w:p>
      <w:pPr>
        <w:keepNext w:val="0"/>
        <w:keepLines w:val="0"/>
        <w:widowControl/>
        <w:numPr>
          <w:numId w:val="0"/>
        </w:numPr>
        <w:suppressLineNumbers w:val="0"/>
        <w:ind w:left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保持</w:t>
      </w:r>
      <w:r>
        <w:rPr>
          <w:rFonts w:hint="eastAsia" w:ascii="黑体" w:hAnsi="黑体" w:eastAsia="黑体" w:cs="黑体"/>
          <w:sz w:val="21"/>
          <w:szCs w:val="21"/>
        </w:rPr>
        <w:t>显微镜的干燥、清洁，避免灰尘、水及化学试剂的玷污</w:t>
      </w:r>
      <w:r>
        <w:rPr>
          <w:rFonts w:hint="eastAsia" w:ascii="黑体" w:hAnsi="黑体" w:eastAsia="黑体" w:cs="黑体"/>
          <w:sz w:val="21"/>
          <w:szCs w:val="21"/>
          <w:lang w:eastAsia="zh-CN"/>
        </w:rPr>
        <w:t>；</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调焦时注意不要使物镜碰到试样，以免划伤物镜；</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调焦时先粗后细；</w:t>
      </w:r>
    </w:p>
    <w:p>
      <w:pPr>
        <w:rPr>
          <w:rFonts w:hint="eastAsia" w:ascii="黑体" w:hAnsi="黑体" w:eastAsia="黑体" w:cs="黑体"/>
          <w:sz w:val="21"/>
          <w:szCs w:val="21"/>
          <w:lang w:val="en-US" w:eastAsia="zh-CN"/>
        </w:rPr>
      </w:pPr>
      <w:r>
        <w:rPr>
          <w:rFonts w:hint="eastAsia" w:ascii="黑体" w:hAnsi="黑体" w:eastAsia="黑体" w:cs="黑体"/>
          <w:sz w:val="21"/>
          <w:szCs w:val="21"/>
        </w:rPr>
        <w:t>高倍物镜时，</w:t>
      </w:r>
      <w:r>
        <w:rPr>
          <w:rFonts w:hint="eastAsia" w:ascii="黑体" w:hAnsi="黑体" w:eastAsia="黑体" w:cs="黑体"/>
          <w:sz w:val="21"/>
          <w:szCs w:val="21"/>
          <w:lang w:val="en-US" w:eastAsia="zh-CN"/>
        </w:rPr>
        <w:t>不</w:t>
      </w:r>
      <w:r>
        <w:rPr>
          <w:rFonts w:hint="eastAsia" w:ascii="黑体" w:hAnsi="黑体" w:eastAsia="黑体" w:cs="黑体"/>
          <w:sz w:val="21"/>
          <w:szCs w:val="21"/>
        </w:rPr>
        <w:t>用粗动调焦手轮调节焦距，以免移动距离过大，损伤物镜和玻片</w:t>
      </w:r>
      <w:r>
        <w:rPr>
          <w:rFonts w:hint="eastAsia" w:ascii="黑体" w:hAnsi="黑体" w:eastAsia="黑体" w:cs="黑体"/>
          <w:sz w:val="21"/>
          <w:szCs w:val="21"/>
          <w:lang w:eastAsia="zh-CN"/>
        </w:rPr>
        <w:t>；</w:t>
      </w:r>
    </w:p>
    <w:p>
      <w:pPr>
        <w:rPr>
          <w:rFonts w:hint="eastAsia" w:ascii="黑体" w:hAnsi="黑体" w:eastAsia="黑体" w:cs="黑体"/>
          <w:sz w:val="21"/>
          <w:szCs w:val="21"/>
          <w:lang w:val="en-US" w:eastAsia="zh-CN"/>
        </w:rPr>
      </w:pPr>
    </w:p>
    <w:p>
      <w:pPr>
        <w:keepNext w:val="0"/>
        <w:keepLines w:val="0"/>
        <w:widowControl/>
        <w:suppressLineNumbers w:val="0"/>
        <w:jc w:val="left"/>
        <w:rPr>
          <w:rFonts w:hint="eastAsia" w:ascii="黑体" w:hAnsi="黑体" w:eastAsia="黑体" w:cs="黑体"/>
          <w:sz w:val="21"/>
          <w:szCs w:val="21"/>
        </w:rPr>
      </w:pPr>
      <w:r>
        <w:rPr>
          <w:rFonts w:hint="eastAsia" w:ascii="黑体" w:hAnsi="黑体" w:eastAsia="黑体" w:cs="黑体"/>
          <w:sz w:val="21"/>
          <w:szCs w:val="21"/>
          <w:lang w:val="en-US" w:eastAsia="zh-CN"/>
        </w:rPr>
        <w:t>4.</w:t>
      </w:r>
      <w:r>
        <w:rPr>
          <w:rFonts w:hint="eastAsia" w:ascii="黑体" w:hAnsi="黑体" w:eastAsia="黑体" w:cs="黑体"/>
          <w:color w:val="000000"/>
          <w:kern w:val="0"/>
          <w:sz w:val="21"/>
          <w:szCs w:val="21"/>
          <w:lang w:val="en-US" w:eastAsia="zh-CN" w:bidi="ar"/>
        </w:rPr>
        <w:t>课堂画图并描述组织特征</w:t>
      </w:r>
    </w:p>
    <w:p>
      <w:pPr>
        <w:rPr>
          <w:rFonts w:hint="default" w:ascii="黑体" w:hAnsi="黑体" w:eastAsia="黑体" w:cs="黑体"/>
          <w:lang w:val="en-US" w:eastAsia="zh-CN"/>
        </w:rPr>
      </w:pPr>
      <w:r>
        <w:rPr>
          <w:rFonts w:hint="default" w:ascii="黑体" w:hAnsi="黑体" w:eastAsia="黑体" w:cs="黑体"/>
          <w:lang w:val="en-US" w:eastAsia="zh-CN"/>
        </w:rPr>
        <w:drawing>
          <wp:anchor distT="0" distB="0" distL="114300" distR="114300" simplePos="0" relativeHeight="251660288" behindDoc="0" locked="0" layoutInCell="1" allowOverlap="1">
            <wp:simplePos x="0" y="0"/>
            <wp:positionH relativeFrom="column">
              <wp:posOffset>-21590</wp:posOffset>
            </wp:positionH>
            <wp:positionV relativeFrom="paragraph">
              <wp:posOffset>48895</wp:posOffset>
            </wp:positionV>
            <wp:extent cx="5271770" cy="7362190"/>
            <wp:effectExtent l="0" t="0" r="5080" b="10160"/>
            <wp:wrapNone/>
            <wp:docPr id="4" name="图片 4" descr="5d57f47b150e516db009e0717e8dd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d57f47b150e516db009e0717e8dd3a"/>
                    <pic:cNvPicPr>
                      <a:picLocks noChangeAspect="1"/>
                    </pic:cNvPicPr>
                  </pic:nvPicPr>
                  <pic:blipFill>
                    <a:blip r:embed="rId6"/>
                    <a:stretch>
                      <a:fillRect/>
                    </a:stretch>
                  </pic:blipFill>
                  <pic:spPr>
                    <a:xfrm>
                      <a:off x="0" y="0"/>
                      <a:ext cx="5271770" cy="7362190"/>
                    </a:xfrm>
                    <a:prstGeom prst="rect">
                      <a:avLst/>
                    </a:prstGeom>
                  </pic:spPr>
                </pic:pic>
              </a:graphicData>
            </a:graphic>
          </wp:anchor>
        </w:drawing>
      </w: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eastAsia"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default" w:ascii="黑体" w:hAnsi="黑体" w:eastAsia="黑体" w:cs="黑体"/>
          <w:lang w:val="en-US" w:eastAsia="zh-CN"/>
        </w:rPr>
      </w:pPr>
    </w:p>
    <w:p>
      <w:pPr>
        <w:rPr>
          <w:rFonts w:hint="eastAsia" w:ascii="黑体" w:hAnsi="黑体" w:eastAsia="黑体" w:cs="黑体"/>
          <w:sz w:val="32"/>
          <w:szCs w:val="32"/>
        </w:rPr>
      </w:pPr>
      <w:r>
        <w:rPr>
          <w:rFonts w:hint="eastAsia" w:ascii="黑体" w:hAnsi="黑体" w:eastAsia="黑体" w:cs="黑体"/>
          <w:sz w:val="32"/>
          <w:szCs w:val="32"/>
          <w:lang w:val="en-US" w:eastAsia="zh-CN"/>
        </w:rPr>
        <w:t>二．</w:t>
      </w:r>
      <w:r>
        <w:rPr>
          <w:rFonts w:hint="eastAsia" w:ascii="黑体" w:hAnsi="黑体" w:eastAsia="黑体" w:cs="黑体"/>
          <w:sz w:val="32"/>
          <w:szCs w:val="32"/>
        </w:rPr>
        <w:t>定量金相分析</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实验目的：</w:t>
      </w:r>
    </w:p>
    <w:p>
      <w:pPr>
        <w:rPr>
          <w:rFonts w:hint="eastAsia" w:ascii="黑体" w:hAnsi="黑体" w:eastAsia="黑体" w:cs="黑体"/>
          <w:sz w:val="21"/>
          <w:szCs w:val="21"/>
          <w:lang w:eastAsia="zh-CN"/>
        </w:rPr>
      </w:pPr>
      <w:r>
        <w:rPr>
          <w:rFonts w:hint="eastAsia" w:ascii="黑体" w:hAnsi="黑体" w:eastAsia="黑体" w:cs="黑体"/>
          <w:sz w:val="21"/>
          <w:szCs w:val="21"/>
          <w:lang w:val="en-US" w:eastAsia="zh-CN"/>
        </w:rPr>
        <w:t>1.</w:t>
      </w:r>
      <w:r>
        <w:rPr>
          <w:rFonts w:hint="eastAsia" w:ascii="黑体" w:hAnsi="黑体" w:eastAsia="黑体" w:cs="黑体"/>
          <w:sz w:val="21"/>
          <w:szCs w:val="21"/>
        </w:rPr>
        <w:t>熟悉定量金相方法(比较法、截线法、截面法等</w:t>
      </w:r>
      <w:r>
        <w:rPr>
          <w:rFonts w:hint="eastAsia" w:ascii="黑体" w:hAnsi="黑体" w:eastAsia="黑体" w:cs="黑体"/>
          <w:sz w:val="21"/>
          <w:szCs w:val="21"/>
          <w:lang w:eastAsia="zh-CN"/>
        </w:rPr>
        <w:t>）</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w:t>
      </w:r>
      <w:r>
        <w:rPr>
          <w:rFonts w:hint="eastAsia" w:ascii="黑体" w:hAnsi="黑体" w:eastAsia="黑体" w:cs="黑体"/>
          <w:sz w:val="21"/>
          <w:szCs w:val="21"/>
        </w:rPr>
        <w:t>用定量金相方法测量晶粒度和第二相尺寸及含量</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实验内容：</w:t>
      </w:r>
    </w:p>
    <w:p>
      <w:pPr>
        <w:rPr>
          <w:rFonts w:hint="eastAsia" w:ascii="黑体" w:hAnsi="黑体" w:eastAsia="黑体" w:cs="黑体"/>
          <w:sz w:val="21"/>
          <w:szCs w:val="21"/>
        </w:rPr>
      </w:pPr>
      <w:r>
        <w:rPr>
          <w:rFonts w:hint="eastAsia" w:ascii="黑体" w:hAnsi="黑体" w:eastAsia="黑体" w:cs="黑体"/>
          <w:sz w:val="21"/>
          <w:szCs w:val="21"/>
          <w:lang w:val="en-US" w:eastAsia="zh-CN"/>
        </w:rPr>
        <w:t>1.</w:t>
      </w:r>
      <w:r>
        <w:rPr>
          <w:rFonts w:hint="eastAsia" w:ascii="黑体" w:hAnsi="黑体" w:eastAsia="黑体" w:cs="黑体"/>
          <w:sz w:val="21"/>
          <w:szCs w:val="21"/>
        </w:rPr>
        <w:t>晶粒度的测定（工业纯铁）</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w:t>
      </w:r>
      <w:r>
        <w:rPr>
          <w:rFonts w:hint="eastAsia" w:ascii="黑体" w:hAnsi="黑体" w:eastAsia="黑体" w:cs="黑体"/>
          <w:sz w:val="21"/>
          <w:szCs w:val="21"/>
        </w:rPr>
        <w:t>第二相尺寸、含量的测定（45#钢760°C淬火)</w:t>
      </w:r>
    </w:p>
    <w:p>
      <w:pPr>
        <w:rPr>
          <w:rFonts w:hint="eastAsia" w:ascii="黑体" w:hAnsi="黑体" w:eastAsia="黑体" w:cs="黑体"/>
          <w:b/>
          <w:bCs/>
          <w:sz w:val="28"/>
          <w:szCs w:val="36"/>
          <w:lang w:val="en-US" w:eastAsia="zh-CN"/>
        </w:rPr>
      </w:pPr>
      <w:r>
        <w:rPr>
          <w:rFonts w:hint="eastAsia" w:ascii="黑体" w:hAnsi="黑体" w:eastAsia="黑体" w:cs="黑体"/>
          <w:b/>
          <w:bCs/>
          <w:sz w:val="28"/>
          <w:szCs w:val="36"/>
          <w:lang w:val="en-US" w:eastAsia="zh-CN"/>
        </w:rPr>
        <w:t>实验结果：</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5257800" cy="2860675"/>
            <wp:effectExtent l="0" t="0" r="0" b="15875"/>
            <wp:docPr id="6" name="图片 6" descr="2020_07_27 下午1_19 Office L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_07_27 下午1_19 Office Lens"/>
                    <pic:cNvPicPr>
                      <a:picLocks noChangeAspect="1"/>
                    </pic:cNvPicPr>
                  </pic:nvPicPr>
                  <pic:blipFill>
                    <a:blip r:embed="rId7"/>
                    <a:stretch>
                      <a:fillRect/>
                    </a:stretch>
                  </pic:blipFill>
                  <pic:spPr>
                    <a:xfrm>
                      <a:off x="0" y="0"/>
                      <a:ext cx="5257800" cy="2860675"/>
                    </a:xfrm>
                    <a:prstGeom prst="rect">
                      <a:avLst/>
                    </a:prstGeom>
                  </pic:spPr>
                </pic:pic>
              </a:graphicData>
            </a:graphic>
          </wp:inline>
        </w:drawing>
      </w: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b/>
          <w:bCs/>
          <w:sz w:val="28"/>
          <w:szCs w:val="36"/>
          <w:lang w:val="en-US" w:eastAsia="zh-CN"/>
        </w:rPr>
      </w:pPr>
      <w:bookmarkStart w:id="0" w:name="_GoBack"/>
      <w:bookmarkEnd w:id="0"/>
      <w:r>
        <w:rPr>
          <w:rFonts w:hint="eastAsia" w:ascii="黑体" w:hAnsi="黑体" w:eastAsia="黑体" w:cs="黑体"/>
          <w:b/>
          <w:bCs/>
          <w:sz w:val="28"/>
          <w:szCs w:val="36"/>
          <w:lang w:val="en-US" w:eastAsia="zh-CN"/>
        </w:rPr>
        <w:t>思考题：</w:t>
      </w: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w:t>
      </w:r>
      <w:r>
        <w:rPr>
          <w:rFonts w:hint="eastAsia" w:ascii="黑体" w:hAnsi="黑体" w:eastAsia="黑体" w:cs="黑体"/>
          <w:sz w:val="21"/>
          <w:szCs w:val="21"/>
        </w:rPr>
        <w:t>什么是材料的晶粒度？测量方法有哪些？</w:t>
      </w:r>
    </w:p>
    <w:p>
      <w:pP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答：反反映材料中晶粒大小的物理量，可通过和标准晶粒度评级图比较或者计算单位长度所穿过的平均晶粒个数，计算出晶粒的平均截距后和表比对得出</w:t>
      </w: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p>
      <w:pPr>
        <w:rPr>
          <w:rFonts w:hint="eastAsia" w:ascii="黑体" w:hAnsi="黑体" w:eastAsia="黑体" w:cs="黑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NFBDGG">
    <w:panose1 w:val="02000500000000000000"/>
    <w:charset w:val="86"/>
    <w:family w:val="auto"/>
    <w:pitch w:val="default"/>
    <w:sig w:usb0="00000003" w:usb1="00010000" w:usb2="0000001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YQingYunJ">
    <w:panose1 w:val="00020600040101010101"/>
    <w:charset w:val="86"/>
    <w:family w:val="auto"/>
    <w:pitch w:val="default"/>
    <w:sig w:usb0="8000001F" w:usb1="1A0F781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27D90"/>
    <w:multiLevelType w:val="singleLevel"/>
    <w:tmpl w:val="9FD27D9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16369"/>
    <w:rsid w:val="02115A3B"/>
    <w:rsid w:val="0C1951CB"/>
    <w:rsid w:val="0E3C77A6"/>
    <w:rsid w:val="0E800D3B"/>
    <w:rsid w:val="177E33FE"/>
    <w:rsid w:val="283E5BC0"/>
    <w:rsid w:val="2B120147"/>
    <w:rsid w:val="343F288D"/>
    <w:rsid w:val="425B79A8"/>
    <w:rsid w:val="437F770E"/>
    <w:rsid w:val="486F554D"/>
    <w:rsid w:val="698C5E60"/>
    <w:rsid w:val="698D01D6"/>
    <w:rsid w:val="780B2BAD"/>
    <w:rsid w:val="78D46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2020-07-30T09:07:00Z</dcterms:created>
  <dc:creator>Administrator</dc:creator>
  <cp:lastModifiedBy>邵东一中_张锦程</cp:lastModifiedBy>
  <dcterms:modified xsi:type="dcterms:W3CDTF">2020-07-31T02:47:06Z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