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53.png" ContentType="image/png"/>
  <Override PartName="/word/media/rId57.png" ContentType="image/png"/>
  <Override PartName="/word/media/rId61.png" ContentType="image/png"/>
  <Override PartName="/word/media/rId64.png" ContentType="image/png"/>
  <Override PartName="/word/media/rId82.png" ContentType="image/png"/>
  <Override PartName="/word/media/rId85.png" ContentType="image/png"/>
  <Override PartName="/word/media/rId89.png" ContentType="image/png"/>
  <Override PartName="/word/media/rId92.png" ContentType="image/png"/>
  <Override PartName="/word/media/rId95.png" ContentType="image/png"/>
  <Override PartName="/word/media/rId98.png" ContentType="image/png"/>
  <Override PartName="/word/media/rId102.png" ContentType="image/png"/>
  <Override PartName="/word/media/rId105.png" ContentType="image/png"/>
  <Override PartName="/word/media/rId1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rPr>
          <w:rFonts w:hint="eastAsia"/>
        </w:rPr>
        <w:t xml:space="preserve">第四章</w:t>
      </w:r>
      <w:r>
        <w:t xml:space="preserve"> </w:t>
      </w:r>
      <w:r>
        <w:rPr>
          <w:rFonts w:hint="eastAsia"/>
        </w:rPr>
        <w:t xml:space="preserve">基于sMTJ的概率二值网络硬件仿真器</w:t>
      </w:r>
    </w:p>
    <w:p>
      <w:pPr>
        <w:pStyle w:val="BodyText"/>
      </w:pPr>
      <w:r>
        <w:rPr>
          <w:rFonts w:hint="eastAsia"/>
        </w:rPr>
        <w:t xml:space="preserve">本章在第两章sMTJ器件物理与概率二值网络PBNN算法的基础上，构造一条端到端的硬件仿真流水线，以PyTorch为前端、以校准后的紧凑器件模型为后端，贯穿器件、阵列、网络、采样、性能-功耗-面积（Power-Performance-Area，PPA）与实验六个层次。仿真器的目标不在于替代器件级电路仿真器或SPICE，而是为算法层面的设计选择提供量化反馈：在固定网络拓扑、采样次数与器件变异强度的条件下输出训练精度、推理鲁棒性与能耗、延迟、面积估计，使采样次数的取值、写电压失配的允许范围以及sMTJ阵列与数字MRAM在训练能耗上的取舍能够以可复现的数据回答，而非停留在数量级直觉。</w:t>
      </w:r>
    </w:p>
    <w:bookmarkStart w:id="17" w:name="X5a03d3bfc9a0d3633e73efda1ac0c9b8fee7043"/>
    <w:p>
      <w:pPr>
        <w:pStyle w:val="Heading2"/>
      </w:pPr>
      <w:r>
        <w:t xml:space="preserve">4.1 </w:t>
      </w:r>
      <w:r>
        <w:rPr>
          <w:rFonts w:hint="eastAsia"/>
        </w:rPr>
        <w:t xml:space="preserve">sMTJ-PBNN的硬件工作原理</w:t>
      </w:r>
    </w:p>
    <w:p>
      <w:pPr>
        <w:pStyle w:val="FirstParagraph"/>
      </w:pPr>
      <w:r>
        <w:rPr>
          <w:rFonts w:hint="eastAsia"/>
        </w:rPr>
        <w:t xml:space="preserve">本节先把sMTJ-PBNN在硬件上如何完成一次前向计算的图景叙述清楚，作为后续仿真器各层抽象的物理参照。叙述按阵列内二值内积如何在电流域里完成、概率神经元如何由器件的随机翻转过程天然实现、以及一次完整闭环前向如何由多步采样得到稳定期望输出的顺序展开。</w:t>
      </w:r>
    </w:p>
    <w:p>
      <w:pPr>
        <w:pStyle w:val="BodyText"/>
      </w:pPr>
      <w:r>
        <w:rPr>
          <w:rFonts w:hint="eastAsia"/>
        </w:rPr>
        <w:t xml:space="preserve">BNN通过将浮点乘加替换为按位同或（XNOR）与位计数（popcount），相对全精度网络在能效上有数量级提升。基于非易失性存储器的存内计算CIM架构能在阵列内部直接完成XNOR运算，进一步消除访存瓶颈。当确定性BNN向PBNN演进时，系统不再以确定性比特为运算载体，而需要原生的随机比特生成源。MTJ，尤其是工作于亚临界区的sMTJ，其热涨落驱动的翻转过程具有真实的物理随机性，可作为天然真随机数发生器（True</w:t>
      </w:r>
      <w:r>
        <w:t xml:space="preserve"> Random Number </w:t>
      </w:r>
      <w:r>
        <w:rPr>
          <w:rFonts w:hint="eastAsia"/>
        </w:rPr>
        <w:t xml:space="preserve">Generator，TRNG）</w:t>
      </w:r>
      <w:r>
        <w:rPr>
          <w:rStyle w:val="FootnoteReference"/>
        </w:rPr>
        <w:footnoteReference w:id="9"/>
      </w:r>
      <w:r>
        <w:rPr>
          <w:rStyle w:val="FootnoteReference"/>
        </w:rPr>
        <w:footnoteReference w:id="10"/>
      </w:r>
      <w:r>
        <w:rPr>
          <w:rFonts w:hint="eastAsia"/>
        </w:rPr>
        <w:t xml:space="preserve">。这一物理特性使MRAM阵列同时承担两重身份：既是确定性权重的存储与计算载体，又是概率计算所需的物理熵源。考虑全连接层第</w:t>
      </w:r>
      <m:oMath>
        <m:r>
          <m:t>j</m:t>
        </m:r>
      </m:oMath>
      <w:r>
        <w:rPr>
          <w:rFonts w:hint="eastAsia"/>
        </w:rPr>
        <w:t xml:space="preserve">个输出神经元的预激活值</w:t>
      </w:r>
      <m:oMath>
        <m:sSub>
          <m:e>
            <m:r>
              <m:t>z</m:t>
            </m:r>
          </m:e>
          <m:sub>
            <m:r>
              <m:t>j</m:t>
            </m:r>
          </m:sub>
        </m:sSub>
        <m:r>
          <m:rPr>
            <m:sty m:val="p"/>
          </m:rPr>
          <m:t>=</m:t>
        </m:r>
        <m:nary>
          <m:naryPr>
            <m:chr m:val="∑"/>
            <m:limLoc m:val="undOvr"/>
            <m:subHide m:val="off"/>
            <m:supHide m:val="off"/>
          </m:naryPr>
          <m:sub>
            <m:r>
              <m:t>i</m:t>
            </m:r>
            <m:r>
              <m:rPr>
                <m:sty m:val="p"/>
              </m:rPr>
              <m:t>=</m:t>
            </m:r>
            <m:r>
              <m:t>1</m:t>
            </m:r>
          </m:sub>
          <m:sup>
            <m:r>
              <m:t>N</m:t>
            </m:r>
          </m:sup>
          <m:e>
            <m:sSub>
              <m:e>
                <m:r>
                  <m:t>w</m:t>
                </m:r>
              </m:e>
              <m:sub>
                <m:r>
                  <m:t>j</m:t>
                </m:r>
                <m:r>
                  <m:t>i</m:t>
                </m:r>
              </m:sub>
            </m:sSub>
          </m:e>
        </m:nary>
        <m:sSub>
          <m:e>
            <m:r>
              <m:t>x</m:t>
            </m:r>
          </m:e>
          <m:sub>
            <m:r>
              <m:t>i</m:t>
            </m:r>
          </m:sub>
        </m:sSub>
      </m:oMath>
      <w:r>
        <w:rPr>
          <w:rFonts w:hint="eastAsia"/>
        </w:rPr>
        <w:t xml:space="preserve">。当输入</w:t>
      </w:r>
      <m:oMath>
        <m:sSub>
          <m:e>
            <m:r>
              <m:t>x</m:t>
            </m:r>
          </m:e>
          <m:sub>
            <m:r>
              <m:t>i</m:t>
            </m:r>
          </m:sub>
        </m:sSub>
      </m:oMath>
      <w:r>
        <w:rPr>
          <w:rFonts w:hint="eastAsia"/>
        </w:rPr>
        <w:t xml:space="preserve">与权重</w:t>
      </w:r>
      <m:oMath>
        <m:sSub>
          <m:e>
            <m:r>
              <m:t>w</m:t>
            </m:r>
          </m:e>
          <m:sub>
            <m:r>
              <m:t>j</m:t>
            </m:r>
            <m:r>
              <m:t>i</m:t>
            </m:r>
          </m:sub>
        </m:sSub>
      </m:oMath>
      <w:r>
        <w:rPr>
          <w:rFonts w:hint="eastAsia"/>
        </w:rPr>
        <w:t xml:space="preserve">均限定在</w:t>
      </w:r>
      <m:oMath>
        <m:r>
          <m:rPr>
            <m:sty m:val="p"/>
          </m:rPr>
          <m:t>{</m:t>
        </m:r>
        <m:r>
          <m:rPr>
            <m:sty m:val="p"/>
          </m:rPr>
          <m:t>−</m:t>
        </m:r>
        <m:r>
          <m:t>1</m:t>
        </m:r>
        <m:r>
          <m:rPr>
            <m:sty m:val="p"/>
          </m:rPr>
          <m:t>,</m:t>
        </m:r>
        <m:r>
          <m:rPr>
            <m:sty m:val="p"/>
          </m:rPr>
          <m:t>+</m:t>
        </m:r>
        <m:r>
          <m:t>1</m:t>
        </m:r>
        <m:r>
          <m:rPr>
            <m:sty m:val="p"/>
          </m:rPr>
          <m:t>}</m:t>
        </m:r>
      </m:oMath>
      <w:r>
        <w:rPr>
          <w:rFonts w:hint="eastAsia"/>
        </w:rPr>
        <w:t xml:space="preserve">时，单次乘积严格等价于比特域</w:t>
      </w:r>
      <m:oMath>
        <m:r>
          <m:rPr>
            <m:sty m:val="p"/>
          </m:rPr>
          <m:t>{</m:t>
        </m:r>
        <m:r>
          <m:t>0</m:t>
        </m:r>
        <m:r>
          <m:rPr>
            <m:sty m:val="p"/>
          </m:rPr>
          <m:t>,</m:t>
        </m:r>
        <m:r>
          <m:t>1</m:t>
        </m:r>
        <m:r>
          <m:rPr>
            <m:sty m:val="p"/>
          </m:rPr>
          <m:t>}</m:t>
        </m:r>
      </m:oMath>
      <w:r>
        <w:rPr>
          <w:rFonts w:hint="eastAsia"/>
        </w:rPr>
        <w:t xml:space="preserve">中的XNOR仿射映射</w:t>
      </w:r>
      <m:oMath>
        <m:sSub>
          <m:e>
            <m:r>
              <m:t>w</m:t>
            </m:r>
          </m:e>
          <m:sub>
            <m:r>
              <m:t>j</m:t>
            </m:r>
            <m:r>
              <m:t>i</m:t>
            </m:r>
          </m:sub>
        </m:sSub>
        <m:sSub>
          <m:e>
            <m:r>
              <m:t>x</m:t>
            </m:r>
          </m:e>
          <m:sub>
            <m:r>
              <m:t>i</m:t>
            </m:r>
          </m:sub>
        </m:sSub>
        <m:r>
          <m:rPr>
            <m:sty m:val="p"/>
          </m:rPr>
          <m:t>=</m:t>
        </m:r>
        <m:r>
          <m:t>2</m:t>
        </m:r>
        <m:r>
          <m:t> </m:t>
        </m:r>
        <m:r>
          <m:rPr>
            <m:sty m:val="p"/>
          </m:rPr>
          <m:t>X</m:t>
        </m:r>
        <m:r>
          <m:rPr>
            <m:sty m:val="p"/>
          </m:rPr>
          <m:t>N</m:t>
        </m:r>
        <m:r>
          <m:rPr>
            <m:sty m:val="p"/>
          </m:rPr>
          <m:t>O</m:t>
        </m:r>
        <m:r>
          <m:rPr>
            <m:sty m:val="p"/>
          </m:rPr>
          <m:t>R</m:t>
        </m:r>
        <m:r>
          <m:rPr>
            <m:sty m:val="p"/>
          </m:rPr>
          <m:t>(</m:t>
        </m:r>
        <m:sSubSup>
          <m:e>
            <m:r>
              <m:t>x</m:t>
            </m:r>
          </m:e>
          <m:sub>
            <m:r>
              <m:t>i</m:t>
            </m:r>
          </m:sub>
          <m:sup>
            <m:r>
              <m:rPr>
                <m:sty m:val="p"/>
              </m:rPr>
              <m:t>(</m:t>
            </m:r>
            <m:r>
              <m:t>b</m:t>
            </m:r>
            <m:r>
              <m:rPr>
                <m:sty m:val="p"/>
              </m:rPr>
              <m:t>)</m:t>
            </m:r>
          </m:sup>
        </m:sSubSup>
        <m:r>
          <m:rPr>
            <m:sty m:val="p"/>
          </m:rPr>
          <m:t>,</m:t>
        </m:r>
        <m:sSubSup>
          <m:e>
            <m:r>
              <m:t>w</m:t>
            </m:r>
          </m:e>
          <m:sub>
            <m:r>
              <m:t>j</m:t>
            </m:r>
            <m:r>
              <m:t>i</m:t>
            </m:r>
          </m:sub>
          <m:sup>
            <m:r>
              <m:rPr>
                <m:sty m:val="p"/>
              </m:rPr>
              <m:t>(</m:t>
            </m:r>
            <m:r>
              <m:t>b</m:t>
            </m:r>
            <m:r>
              <m:rPr>
                <m:sty m:val="p"/>
              </m:rPr>
              <m:t>)</m:t>
            </m:r>
          </m:sup>
        </m:sSubSup>
        <m:r>
          <m:rPr>
            <m:sty m:val="p"/>
          </m:rPr>
          <m:t>)</m:t>
        </m:r>
        <m:r>
          <m:rPr>
            <m:sty m:val="p"/>
          </m:rPr>
          <m:t>−</m:t>
        </m:r>
        <m:r>
          <m:t>1</m:t>
        </m:r>
      </m:oMath>
      <w:r>
        <w:rPr>
          <w:rFonts w:hint="eastAsia"/>
        </w:rPr>
        <w:t xml:space="preserve">。代入并整理得</w:t>
      </w:r>
      <m:oMath>
        <m:sSub>
          <m:e>
            <m:r>
              <m:t>z</m:t>
            </m:r>
          </m:e>
          <m:sub>
            <m:r>
              <m:t>j</m:t>
            </m:r>
          </m:sub>
        </m:sSub>
        <m:r>
          <m:rPr>
            <m:sty m:val="p"/>
          </m:rPr>
          <m:t>=</m:t>
        </m:r>
        <m:r>
          <m:t>2</m:t>
        </m:r>
        <m:sSub>
          <m:e>
            <m:r>
              <m:t>k</m:t>
            </m:r>
          </m:e>
          <m:sub>
            <m:r>
              <m:t>j</m:t>
            </m:r>
          </m:sub>
        </m:sSub>
        <m:r>
          <m:rPr>
            <m:sty m:val="p"/>
          </m:rPr>
          <m:t>−</m:t>
        </m:r>
        <m:r>
          <m:t>N</m:t>
        </m:r>
      </m:oMath>
      <w:r>
        <w:rPr>
          <w:rFonts w:hint="eastAsia"/>
        </w:rPr>
        <w:t xml:space="preserve">，其中</w:t>
      </w:r>
      <m:oMath>
        <m:sSub>
          <m:e>
            <m:r>
              <m:t>k</m:t>
            </m:r>
          </m:e>
          <m:sub>
            <m:r>
              <m:t>j</m:t>
            </m:r>
          </m:sub>
        </m:sSub>
        <m:r>
          <m:rPr>
            <m:sty m:val="p"/>
          </m:rPr>
          <m:t>=</m:t>
        </m:r>
        <m:r>
          <m:rPr>
            <m:sty m:val="p"/>
          </m:rPr>
          <m:t>p</m:t>
        </m:r>
        <m:r>
          <m:rPr>
            <m:sty m:val="p"/>
          </m:rPr>
          <m:t>o</m:t>
        </m:r>
        <m:r>
          <m:rPr>
            <m:sty m:val="p"/>
          </m:rPr>
          <m:t>p</m:t>
        </m:r>
        <m:r>
          <m:rPr>
            <m:sty m:val="p"/>
          </m:rPr>
          <m:t>c</m:t>
        </m:r>
        <m:r>
          <m:rPr>
            <m:sty m:val="p"/>
          </m:rPr>
          <m:t>o</m:t>
        </m:r>
        <m:r>
          <m:rPr>
            <m:sty m:val="p"/>
          </m:rPr>
          <m:t>u</m:t>
        </m:r>
        <m:r>
          <m:rPr>
            <m:sty m:val="p"/>
          </m:rPr>
          <m:t>n</m:t>
        </m:r>
        <m:r>
          <m:rPr>
            <m:sty m:val="p"/>
          </m:rPr>
          <m:t>t</m:t>
        </m:r>
        <m:r>
          <m:t>​</m:t>
        </m:r>
        <m:d>
          <m:dPr>
            <m:begChr m:val="("/>
            <m:sepChr m:val=""/>
            <m:endChr m:val=")"/>
            <m:grow/>
          </m:dPr>
          <m:e>
            <m:r>
              <m:rPr>
                <m:sty m:val="p"/>
              </m:rPr>
              <m:t>X</m:t>
            </m:r>
            <m:r>
              <m:rPr>
                <m:sty m:val="p"/>
              </m:rPr>
              <m:t>N</m:t>
            </m:r>
            <m:r>
              <m:rPr>
                <m:sty m:val="p"/>
              </m:rPr>
              <m:t>O</m:t>
            </m:r>
            <m:r>
              <m:rPr>
                <m:sty m:val="p"/>
              </m:rPr>
              <m:t>R</m:t>
            </m:r>
            <m:r>
              <m:rPr>
                <m:sty m:val="p"/>
              </m:rPr>
              <m:t>(</m:t>
            </m:r>
            <m:sSup>
              <m:e>
                <m:r>
                  <m:rPr>
                    <m:sty m:val="b"/>
                  </m:rPr>
                  <m:t>x</m:t>
                </m:r>
              </m:e>
              <m:sup>
                <m:r>
                  <m:rPr>
                    <m:sty m:val="p"/>
                  </m:rPr>
                  <m:t>(</m:t>
                </m:r>
                <m:r>
                  <m:t>b</m:t>
                </m:r>
                <m:r>
                  <m:rPr>
                    <m:sty m:val="p"/>
                  </m:rPr>
                  <m:t>)</m:t>
                </m:r>
              </m:sup>
            </m:sSup>
            <m:r>
              <m:rPr>
                <m:sty m:val="p"/>
              </m:rPr>
              <m:t>,</m:t>
            </m:r>
            <m:sSubSup>
              <m:e>
                <m:r>
                  <m:rPr>
                    <m:sty m:val="b"/>
                  </m:rPr>
                  <m:t>w</m:t>
                </m:r>
              </m:e>
              <m:sub>
                <m:r>
                  <m:t>j</m:t>
                </m:r>
              </m:sub>
              <m:sup>
                <m:r>
                  <m:rPr>
                    <m:sty m:val="p"/>
                  </m:rPr>
                  <m:t>(</m:t>
                </m:r>
                <m:r>
                  <m:t>b</m:t>
                </m:r>
                <m:r>
                  <m:rPr>
                    <m:sty m:val="p"/>
                  </m:rPr>
                  <m:t>)</m:t>
                </m:r>
              </m:sup>
            </m:sSubSup>
            <m:r>
              <m:rPr>
                <m:sty m:val="p"/>
              </m:rPr>
              <m:t>)</m:t>
            </m:r>
          </m:e>
        </m:d>
      </m:oMath>
      <w:r>
        <w:rPr>
          <w:rFonts w:hint="eastAsia"/>
        </w:rPr>
        <w:t xml:space="preserve">为输入与权重的符号匹配位数，这一变换将</w:t>
      </w:r>
      <m:oMath>
        <m:r>
          <m:t>N</m:t>
        </m:r>
      </m:oMath>
      <w:r>
        <w:rPr>
          <w:rFonts w:hint="eastAsia"/>
        </w:rPr>
        <w:t xml:space="preserve">次实数乘法压缩为一次位计数。在MRAM阵列的物理层，权重的逻辑态由MTJ的平行电导</w:t>
      </w:r>
      <m:oMath>
        <m:sSub>
          <m:e>
            <m:r>
              <m:t>G</m:t>
            </m:r>
          </m:e>
          <m:sub>
            <m:r>
              <m:t>P</m:t>
            </m:r>
          </m:sub>
        </m:sSub>
      </m:oMath>
      <w:r>
        <w:rPr>
          <w:rFonts w:hint="eastAsia"/>
        </w:rPr>
        <w:t xml:space="preserve">与反平行电导</w:t>
      </w:r>
      <m:oMath>
        <m:sSub>
          <m:e>
            <m:r>
              <m:t>G</m:t>
            </m:r>
          </m:e>
          <m:sub>
            <m:r>
              <m:rPr>
                <m:sty m:val="p"/>
              </m:rPr>
              <m:t>A</m:t>
            </m:r>
            <m:r>
              <m:rPr>
                <m:sty m:val="p"/>
              </m:rPr>
              <m:t>P</m:t>
            </m:r>
          </m:sub>
        </m:sSub>
      </m:oMath>
      <w:r>
        <w:rPr>
          <w:rFonts w:hint="eastAsia"/>
        </w:rPr>
        <w:t xml:space="preserve">表征，输入</w:t>
      </w:r>
      <m:oMath>
        <m:sSub>
          <m:e>
            <m:r>
              <m:t>x</m:t>
            </m:r>
          </m:e>
          <m:sub>
            <m:r>
              <m:t>i</m:t>
            </m:r>
          </m:sub>
        </m:sSub>
      </m:oMath>
      <w:r>
        <w:rPr>
          <w:rFonts w:hint="eastAsia"/>
        </w:rPr>
        <w:t xml:space="preserve">以位线电压驱动施加于单元。理想化情形下，单元输出电流可写为</w:t>
      </w:r>
    </w:p>
    <w:p>
      <w:pPr>
        <w:pStyle w:val="BodyText"/>
      </w:pPr>
      <m:oMath>
        <m:sSub>
          <m:e>
            <m:r>
              <m:t>I</m:t>
            </m:r>
          </m:e>
          <m:sub>
            <m:r>
              <m:t>j</m:t>
            </m:r>
            <m:r>
              <m:t>i</m:t>
            </m:r>
          </m:sub>
        </m:sSub>
        <m:r>
          <m:rPr>
            <m:sty m:val="p"/>
          </m:rPr>
          <m:t>=</m:t>
        </m:r>
        <m:sSub>
          <m:e>
            <m:r>
              <m:t>I</m:t>
            </m:r>
          </m:e>
          <m:sub>
            <m:r>
              <m:rPr>
                <m:sty m:val="p"/>
              </m:rPr>
              <m:t>m</m:t>
            </m:r>
            <m:r>
              <m:rPr>
                <m:sty m:val="p"/>
              </m:rPr>
              <m:t>i</m:t>
            </m:r>
            <m:r>
              <m:rPr>
                <m:sty m:val="p"/>
              </m:rPr>
              <m:t>s</m:t>
            </m:r>
          </m:sub>
        </m:sSub>
        <m:r>
          <m:rPr>
            <m:sty m:val="p"/>
          </m:rPr>
          <m:t>+</m:t>
        </m:r>
        <m:r>
          <m:rPr>
            <m:sty m:val="p"/>
          </m:rPr>
          <m:t>(</m:t>
        </m:r>
        <m:sSub>
          <m:e>
            <m:r>
              <m:t>I</m:t>
            </m:r>
          </m:e>
          <m:sub>
            <m:r>
              <m:rPr>
                <m:sty m:val="p"/>
              </m:rPr>
              <m:t>m</m:t>
            </m:r>
            <m:r>
              <m:rPr>
                <m:sty m:val="p"/>
              </m:rPr>
              <m:t>a</m:t>
            </m:r>
            <m:r>
              <m:rPr>
                <m:sty m:val="p"/>
              </m:rPr>
              <m:t>t</m:t>
            </m:r>
          </m:sub>
        </m:sSub>
        <m:r>
          <m:rPr>
            <m:sty m:val="p"/>
          </m:rPr>
          <m:t>−</m:t>
        </m:r>
        <m:sSub>
          <m:e>
            <m:r>
              <m:t>I</m:t>
            </m:r>
          </m:e>
          <m:sub>
            <m:r>
              <m:rPr>
                <m:sty m:val="p"/>
              </m:rPr>
              <m:t>m</m:t>
            </m:r>
            <m:r>
              <m:rPr>
                <m:sty m:val="p"/>
              </m:rPr>
              <m:t>i</m:t>
            </m:r>
            <m:r>
              <m:rPr>
                <m:sty m:val="p"/>
              </m:rPr>
              <m:t>s</m:t>
            </m:r>
          </m:sub>
        </m:sSub>
        <m:r>
          <m:rPr>
            <m:sty m:val="p"/>
          </m:rPr>
          <m:t>)</m:t>
        </m:r>
        <m:r>
          <m:t> </m:t>
        </m:r>
        <m:r>
          <m:rPr>
            <m:sty m:val="p"/>
          </m:rPr>
          <m:t>X</m:t>
        </m:r>
        <m:r>
          <m:rPr>
            <m:sty m:val="p"/>
          </m:rPr>
          <m:t>N</m:t>
        </m:r>
        <m:r>
          <m:rPr>
            <m:sty m:val="p"/>
          </m:rPr>
          <m:t>O</m:t>
        </m:r>
        <m:r>
          <m:rPr>
            <m:sty m:val="p"/>
          </m:rPr>
          <m:t>R</m:t>
        </m:r>
        <m:r>
          <m:rPr>
            <m:sty m:val="p"/>
          </m:rPr>
          <m:t>(</m:t>
        </m:r>
        <m:sSubSup>
          <m:e>
            <m:r>
              <m:t>x</m:t>
            </m:r>
          </m:e>
          <m:sub>
            <m:r>
              <m:t>i</m:t>
            </m:r>
          </m:sub>
          <m:sup>
            <m:r>
              <m:rPr>
                <m:sty m:val="p"/>
              </m:rPr>
              <m:t>(</m:t>
            </m:r>
            <m:r>
              <m:t>b</m:t>
            </m:r>
            <m:r>
              <m:rPr>
                <m:sty m:val="p"/>
              </m:rPr>
              <m:t>)</m:t>
            </m:r>
          </m:sup>
        </m:sSubSup>
        <m:r>
          <m:rPr>
            <m:sty m:val="p"/>
          </m:rPr>
          <m:t>,</m:t>
        </m:r>
        <m:sSubSup>
          <m:e>
            <m:r>
              <m:t>w</m:t>
            </m:r>
          </m:e>
          <m:sub>
            <m:r>
              <m:t>j</m:t>
            </m:r>
            <m:r>
              <m:t>i</m:t>
            </m:r>
          </m:sub>
          <m:sup>
            <m:r>
              <m:rPr>
                <m:sty m:val="p"/>
              </m:rPr>
              <m:t>(</m:t>
            </m:r>
            <m:r>
              <m:t>b</m:t>
            </m:r>
            <m:r>
              <m:rPr>
                <m:sty m:val="p"/>
              </m:rPr>
              <m:t>)</m:t>
            </m:r>
          </m:sup>
        </m:sSubSup>
        <m:r>
          <m:rPr>
            <m:sty m:val="p"/>
          </m:rPr>
          <m:t>)</m:t>
        </m:r>
      </m:oMath>
    </w:p>
    <w:p>
      <w:pPr>
        <w:pStyle w:val="BodyText"/>
      </w:pPr>
      <w:r>
        <w:rPr>
          <w:rFonts w:hint="eastAsia"/>
        </w:rPr>
        <w:t xml:space="preserve">其中</w:t>
      </w:r>
      <m:oMath>
        <m:sSub>
          <m:e>
            <m:r>
              <m:t>I</m:t>
            </m:r>
          </m:e>
          <m:sub>
            <m:r>
              <m:rPr>
                <m:sty m:val="p"/>
              </m:rPr>
              <m:t>m</m:t>
            </m:r>
            <m:r>
              <m:rPr>
                <m:sty m:val="p"/>
              </m:rPr>
              <m:t>a</m:t>
            </m:r>
            <m:r>
              <m:rPr>
                <m:sty m:val="p"/>
              </m:rPr>
              <m:t>t</m:t>
            </m:r>
          </m:sub>
        </m:sSub>
      </m:oMath>
      <w:r>
        <w:rPr>
          <w:rFonts w:hint="eastAsia"/>
        </w:rPr>
        <w:t xml:space="preserve">与</w:t>
      </w:r>
      <m:oMath>
        <m:sSub>
          <m:e>
            <m:r>
              <m:t>I</m:t>
            </m:r>
          </m:e>
          <m:sub>
            <m:r>
              <m:rPr>
                <m:sty m:val="p"/>
              </m:rPr>
              <m:t>m</m:t>
            </m:r>
            <m:r>
              <m:rPr>
                <m:sty m:val="p"/>
              </m:rPr>
              <m:t>i</m:t>
            </m:r>
            <m:r>
              <m:rPr>
                <m:sty m:val="p"/>
              </m:rPr>
              <m:t>s</m:t>
            </m:r>
          </m:sub>
        </m:sSub>
      </m:oMath>
      <w:r>
        <w:rPr>
          <w:rFonts w:hint="eastAsia"/>
        </w:rPr>
        <w:t xml:space="preserve">分别对应符号匹配与不匹配时的单元电流；同列各单元电流由基尔霍夫电流定律汇聚为列电流</w:t>
      </w:r>
    </w:p>
    <w:p>
      <w:pPr>
        <w:pStyle w:val="BodyText"/>
      </w:pPr>
      <m:oMath>
        <m:sSub>
          <m:e>
            <m:r>
              <m:t>I</m:t>
            </m:r>
          </m:e>
          <m:sub>
            <m:r>
              <m:t>j</m:t>
            </m:r>
          </m:sub>
        </m:sSub>
        <m:r>
          <m:rPr>
            <m:sty m:val="p"/>
          </m:rPr>
          <m:t>=</m:t>
        </m:r>
        <m:r>
          <m:t>N</m:t>
        </m:r>
        <m:sSub>
          <m:e>
            <m:r>
              <m:t>I</m:t>
            </m:r>
          </m:e>
          <m:sub>
            <m:r>
              <m:rPr>
                <m:sty m:val="p"/>
              </m:rPr>
              <m:t>m</m:t>
            </m:r>
            <m:r>
              <m:rPr>
                <m:sty m:val="p"/>
              </m:rPr>
              <m:t>i</m:t>
            </m:r>
            <m:r>
              <m:rPr>
                <m:sty m:val="p"/>
              </m:rPr>
              <m:t>s</m:t>
            </m:r>
          </m:sub>
        </m:sSub>
        <m:r>
          <m:rPr>
            <m:sty m:val="p"/>
          </m:rPr>
          <m:t>+</m:t>
        </m:r>
        <m:r>
          <m:rPr>
            <m:sty m:val="p"/>
          </m:rPr>
          <m:t>(</m:t>
        </m:r>
        <m:sSub>
          <m:e>
            <m:r>
              <m:t>I</m:t>
            </m:r>
          </m:e>
          <m:sub>
            <m:r>
              <m:rPr>
                <m:sty m:val="p"/>
              </m:rPr>
              <m:t>m</m:t>
            </m:r>
            <m:r>
              <m:rPr>
                <m:sty m:val="p"/>
              </m:rPr>
              <m:t>a</m:t>
            </m:r>
            <m:r>
              <m:rPr>
                <m:sty m:val="p"/>
              </m:rPr>
              <m:t>t</m:t>
            </m:r>
          </m:sub>
        </m:sSub>
        <m:r>
          <m:rPr>
            <m:sty m:val="p"/>
          </m:rPr>
          <m:t>−</m:t>
        </m:r>
        <m:sSub>
          <m:e>
            <m:r>
              <m:t>I</m:t>
            </m:r>
          </m:e>
          <m:sub>
            <m:r>
              <m:rPr>
                <m:sty m:val="p"/>
              </m:rPr>
              <m:t>m</m:t>
            </m:r>
            <m:r>
              <m:rPr>
                <m:sty m:val="p"/>
              </m:rPr>
              <m:t>i</m:t>
            </m:r>
            <m:r>
              <m:rPr>
                <m:sty m:val="p"/>
              </m:rPr>
              <m:t>s</m:t>
            </m:r>
          </m:sub>
        </m:sSub>
        <m:r>
          <m:rPr>
            <m:sty m:val="p"/>
          </m:rPr>
          <m:t>)</m:t>
        </m:r>
        <m:sSub>
          <m:e>
            <m:r>
              <m:t>k</m:t>
            </m:r>
          </m:e>
          <m:sub>
            <m:r>
              <m:t>j</m:t>
            </m:r>
          </m:sub>
        </m:sSub>
      </m:oMath>
    </w:p>
    <w:p>
      <w:pPr>
        <w:pStyle w:val="BodyText"/>
      </w:pPr>
      <w:r>
        <w:rPr>
          <w:rFonts w:hint="eastAsia"/>
        </w:rPr>
        <w:t xml:space="preserve">由此可由列电流线性反演出二值内积</w:t>
      </w:r>
      <m:oMath>
        <m:sSub>
          <m:e>
            <m:r>
              <m:t>z</m:t>
            </m:r>
          </m:e>
          <m:sub>
            <m:r>
              <m:t>j</m:t>
            </m:r>
          </m:sub>
        </m:sSub>
        <m:r>
          <m:rPr>
            <m:sty m:val="p"/>
          </m:rPr>
          <m:t>=</m:t>
        </m:r>
        <m:sSub>
          <m:e>
            <m:r>
              <m:t>α</m:t>
            </m:r>
          </m:e>
          <m:sub>
            <m:r>
              <m:t>I</m:t>
            </m:r>
          </m:sub>
        </m:sSub>
        <m:sSub>
          <m:e>
            <m:r>
              <m:t>I</m:t>
            </m:r>
          </m:e>
          <m:sub>
            <m:r>
              <m:t>j</m:t>
            </m:r>
          </m:sub>
        </m:sSub>
        <m:r>
          <m:rPr>
            <m:sty m:val="p"/>
          </m:rPr>
          <m:t>+</m:t>
        </m:r>
        <m:sSub>
          <m:e>
            <m:r>
              <m:t>β</m:t>
            </m:r>
          </m:e>
          <m:sub>
            <m:r>
              <m:t>I</m:t>
            </m:r>
          </m:sub>
        </m:sSub>
      </m:oMath>
      <w:r>
        <w:rPr>
          <w:rFonts w:hint="eastAsia"/>
        </w:rPr>
        <w:t xml:space="preserve">，其中</w:t>
      </w:r>
      <m:oMath>
        <m:sSub>
          <m:e>
            <m:r>
              <m:t>α</m:t>
            </m:r>
          </m:e>
          <m:sub>
            <m:r>
              <m:t>I</m:t>
            </m:r>
          </m:sub>
        </m:sSub>
        <m:r>
          <m:rPr>
            <m:sty m:val="p"/>
          </m:rPr>
          <m:t>=</m:t>
        </m:r>
        <m:r>
          <m:t>2</m:t>
        </m:r>
        <m:r>
          <m:rPr>
            <m:sty m:val="p"/>
          </m:rPr>
          <m:t>/</m:t>
        </m:r>
        <m:r>
          <m:rPr>
            <m:sty m:val="p"/>
          </m:rPr>
          <m:t>(</m:t>
        </m:r>
        <m:sSub>
          <m:e>
            <m:r>
              <m:t>I</m:t>
            </m:r>
          </m:e>
          <m:sub>
            <m:r>
              <m:rPr>
                <m:sty m:val="p"/>
              </m:rPr>
              <m:t>m</m:t>
            </m:r>
            <m:r>
              <m:rPr>
                <m:sty m:val="p"/>
              </m:rPr>
              <m:t>a</m:t>
            </m:r>
            <m:r>
              <m:rPr>
                <m:sty m:val="p"/>
              </m:rPr>
              <m:t>t</m:t>
            </m:r>
          </m:sub>
        </m:sSub>
        <m:r>
          <m:rPr>
            <m:sty m:val="p"/>
          </m:rPr>
          <m:t>−</m:t>
        </m:r>
        <m:sSub>
          <m:e>
            <m:r>
              <m:t>I</m:t>
            </m:r>
          </m:e>
          <m:sub>
            <m:r>
              <m:rPr>
                <m:sty m:val="p"/>
              </m:rPr>
              <m:t>m</m:t>
            </m:r>
            <m:r>
              <m:rPr>
                <m:sty m:val="p"/>
              </m:rPr>
              <m:t>i</m:t>
            </m:r>
            <m:r>
              <m:rPr>
                <m:sty m:val="p"/>
              </m:rPr>
              <m:t>s</m:t>
            </m:r>
          </m:sub>
        </m:sSub>
        <m:r>
          <m:rPr>
            <m:sty m:val="p"/>
          </m:rPr>
          <m:t>)</m:t>
        </m:r>
      </m:oMath>
      <w:r>
        <w:t xml:space="preserve">、</w:t>
      </w:r>
      <m:oMath>
        <m:sSub>
          <m:e>
            <m:r>
              <m:t>β</m:t>
            </m:r>
          </m:e>
          <m:sub>
            <m:r>
              <m:t>I</m:t>
            </m:r>
          </m:sub>
        </m:sSub>
        <m:r>
          <m:rPr>
            <m:sty m:val="p"/>
          </m:rPr>
          <m:t>=</m:t>
        </m:r>
        <m:r>
          <m:rPr>
            <m:sty m:val="p"/>
          </m:rPr>
          <m:t>−</m:t>
        </m:r>
        <m:r>
          <m:t>N</m:t>
        </m:r>
        <m:r>
          <m:rPr>
            <m:sty m:val="p"/>
          </m:rPr>
          <m:t>(</m:t>
        </m:r>
        <m:r>
          <m:t>1</m:t>
        </m:r>
        <m:r>
          <m:rPr>
            <m:sty m:val="p"/>
          </m:rPr>
          <m:t>+</m:t>
        </m:r>
        <m:r>
          <m:t>2</m:t>
        </m:r>
        <m:sSub>
          <m:e>
            <m:r>
              <m:t>I</m:t>
            </m:r>
          </m:e>
          <m:sub>
            <m:r>
              <m:rPr>
                <m:sty m:val="p"/>
              </m:rPr>
              <m:t>m</m:t>
            </m:r>
            <m:r>
              <m:rPr>
                <m:sty m:val="p"/>
              </m:rPr>
              <m:t>i</m:t>
            </m:r>
            <m:r>
              <m:rPr>
                <m:sty m:val="p"/>
              </m:rPr>
              <m:t>s</m:t>
            </m:r>
          </m:sub>
        </m:sSub>
        <m:r>
          <m:rPr>
            <m:sty m:val="p"/>
          </m:rPr>
          <m:t>/</m:t>
        </m:r>
        <m:r>
          <m:rPr>
            <m:sty m:val="p"/>
          </m:rPr>
          <m:t>(</m:t>
        </m:r>
        <m:sSub>
          <m:e>
            <m:r>
              <m:t>I</m:t>
            </m:r>
          </m:e>
          <m:sub>
            <m:r>
              <m:rPr>
                <m:sty m:val="p"/>
              </m:rPr>
              <m:t>m</m:t>
            </m:r>
            <m:r>
              <m:rPr>
                <m:sty m:val="p"/>
              </m:rPr>
              <m:t>a</m:t>
            </m:r>
            <m:r>
              <m:rPr>
                <m:sty m:val="p"/>
              </m:rPr>
              <m:t>t</m:t>
            </m:r>
          </m:sub>
        </m:sSub>
        <m:r>
          <m:rPr>
            <m:sty m:val="p"/>
          </m:rPr>
          <m:t>−</m:t>
        </m:r>
        <m:sSub>
          <m:e>
            <m:r>
              <m:t>I</m:t>
            </m:r>
          </m:e>
          <m:sub>
            <m:r>
              <m:rPr>
                <m:sty m:val="p"/>
              </m:rPr>
              <m:t>m</m:t>
            </m:r>
            <m:r>
              <m:rPr>
                <m:sty m:val="p"/>
              </m:rPr>
              <m:t>i</m:t>
            </m:r>
            <m:r>
              <m:rPr>
                <m:sty m:val="p"/>
              </m:rPr>
              <m:t>s</m:t>
            </m:r>
          </m:sub>
        </m:sSub>
        <m:r>
          <m:rPr>
            <m:sty m:val="p"/>
          </m:rPr>
          <m:t>)</m:t>
        </m:r>
        <m:r>
          <m:rPr>
            <m:sty m:val="p"/>
          </m:rPr>
          <m:t>)</m:t>
        </m:r>
      </m:oMath>
      <w:r>
        <w:rPr>
          <w:rFonts w:hint="eastAsia"/>
        </w:rPr>
        <w:t xml:space="preserve">。在数字实现中XNOR与popcount是两个独立步骤，而在MRAM阵列内匹配由单元电导响应实现、累加由基尔霍夫电流定律自动完成，两者被统一为单一物理过程。为进一步抑制工艺漂移与共模噪声，本工作采用差分读出结构：每一权重位由一对互补MTJ单元</w:t>
      </w:r>
      <m:oMath>
        <m:r>
          <m:rPr>
            <m:sty m:val="p"/>
          </m:rPr>
          <m:t>(</m:t>
        </m:r>
        <m:sSubSup>
          <m:e>
            <m:r>
              <m:t>G</m:t>
            </m:r>
          </m:e>
          <m:sub>
            <m:r>
              <m:t>i</m:t>
            </m:r>
          </m:sub>
          <m:sup>
            <m:r>
              <m:rPr>
                <m:sty m:val="p"/>
              </m:rPr>
              <m:t>+</m:t>
            </m:r>
          </m:sup>
        </m:sSubSup>
        <m:r>
          <m:rPr>
            <m:sty m:val="p"/>
          </m:rPr>
          <m:t>,</m:t>
        </m:r>
        <m:sSubSup>
          <m:e>
            <m:r>
              <m:t>G</m:t>
            </m:r>
          </m:e>
          <m:sub>
            <m:r>
              <m:t>i</m:t>
            </m:r>
          </m:sub>
          <m:sup>
            <m:r>
              <m:rPr>
                <m:sty m:val="p"/>
              </m:rPr>
              <m:t>−</m:t>
            </m:r>
          </m:sup>
        </m:sSubSup>
        <m:r>
          <m:rPr>
            <m:sty m:val="p"/>
          </m:rPr>
          <m:t>)</m:t>
        </m:r>
      </m:oMath>
      <w:r>
        <w:rPr>
          <w:rFonts w:hint="eastAsia"/>
        </w:rPr>
        <w:t xml:space="preserve">表示，输入以差分电压</w:t>
      </w:r>
      <m:oMath>
        <m:r>
          <m:rPr>
            <m:sty m:val="p"/>
          </m:rPr>
          <m:t>±</m:t>
        </m:r>
        <m:sSub>
          <m:e>
            <m:r>
              <m:t>V</m:t>
            </m:r>
          </m:e>
          <m:sub>
            <m:r>
              <m:rPr>
                <m:sty m:val="p"/>
              </m:rPr>
              <m:t>r</m:t>
            </m:r>
            <m:r>
              <m:rPr>
                <m:sty m:val="p"/>
              </m:rPr>
              <m:t>e</m:t>
            </m:r>
            <m:r>
              <m:rPr>
                <m:sty m:val="p"/>
              </m:rPr>
              <m:t>a</m:t>
            </m:r>
            <m:r>
              <m:rPr>
                <m:sty m:val="p"/>
              </m:rPr>
              <m:t>d</m:t>
            </m:r>
          </m:sub>
        </m:sSub>
        <m:r>
          <m:rPr>
            <m:sty m:val="p"/>
          </m:rPr>
          <m:t>/</m:t>
        </m:r>
        <m:r>
          <m:t>2</m:t>
        </m:r>
      </m:oMath>
      <w:r>
        <w:rPr>
          <w:rFonts w:hint="eastAsia"/>
        </w:rPr>
        <w:t xml:space="preserve">编码至单元两端；在双端差分驱动下逐项展开可得</w:t>
      </w:r>
    </w:p>
    <w:p>
      <w:pPr>
        <w:pStyle w:val="BodyText"/>
      </w:pPr>
      <m:oMath>
        <m:sSubSup>
          <m:e>
            <m:r>
              <m:t>I</m:t>
            </m:r>
          </m:e>
          <m:sub>
            <m:r>
              <m:rPr>
                <m:sty m:val="p"/>
              </m:rPr>
              <m:t>c</m:t>
            </m:r>
            <m:r>
              <m:rPr>
                <m:sty m:val="p"/>
              </m:rPr>
              <m:t>o</m:t>
            </m:r>
            <m:r>
              <m:rPr>
                <m:sty m:val="p"/>
              </m:rPr>
              <m:t>l</m:t>
            </m:r>
          </m:sub>
          <m:sup>
            <m:r>
              <m:rPr>
                <m:sty m:val="p"/>
              </m:rPr>
              <m:t>d</m:t>
            </m:r>
            <m:r>
              <m:rPr>
                <m:sty m:val="p"/>
              </m:rPr>
              <m:t>i</m:t>
            </m:r>
            <m:r>
              <m:rPr>
                <m:sty m:val="p"/>
              </m:rPr>
              <m:t>f</m:t>
            </m:r>
            <m:r>
              <m:rPr>
                <m:sty m:val="p"/>
              </m:rPr>
              <m:t>f</m:t>
            </m:r>
          </m:sup>
        </m:sSubSup>
        <m:r>
          <m:rPr>
            <m:sty m:val="p"/>
          </m:rPr>
          <m:t>=</m:t>
        </m:r>
        <m:r>
          <m:rPr>
            <m:sty m:val="p"/>
          </m:rPr>
          <m:t>(</m:t>
        </m:r>
        <m:r>
          <m:t>δ</m:t>
        </m:r>
        <m:r>
          <m:t>G</m:t>
        </m:r>
        <m:r>
          <m:rPr>
            <m:sty m:val="p"/>
          </m:rPr>
          <m:t>⋅</m:t>
        </m:r>
        <m:sSub>
          <m:e>
            <m:r>
              <m:t>V</m:t>
            </m:r>
          </m:e>
          <m:sub>
            <m:r>
              <m:rPr>
                <m:sty m:val="p"/>
              </m:rPr>
              <m:t>r</m:t>
            </m:r>
            <m:r>
              <m:rPr>
                <m:sty m:val="p"/>
              </m:rPr>
              <m:t>e</m:t>
            </m:r>
            <m:r>
              <m:rPr>
                <m:sty m:val="p"/>
              </m:rPr>
              <m:t>a</m:t>
            </m:r>
            <m:r>
              <m:rPr>
                <m:sty m:val="p"/>
              </m:rPr>
              <m:t>d</m:t>
            </m:r>
          </m:sub>
        </m:sSub>
        <m:r>
          <m:rPr>
            <m:sty m:val="p"/>
          </m:rPr>
          <m:t>/</m:t>
        </m:r>
        <m:r>
          <m:t>2</m:t>
        </m:r>
        <m:r>
          <m:rPr>
            <m:sty m:val="p"/>
          </m:rPr>
          <m:t>)</m:t>
        </m:r>
        <m:nary>
          <m:naryPr>
            <m:chr m:val="∑"/>
            <m:limLoc m:val="undOvr"/>
            <m:subHide m:val="off"/>
            <m:supHide m:val="on"/>
          </m:naryPr>
          <m:sub>
            <m:r>
              <m:t>i</m:t>
            </m:r>
          </m:sub>
          <m:sup>
            <m:r>
              <m:t>​</m:t>
            </m:r>
          </m:sup>
          <m:e>
            <m:sSub>
              <m:e>
                <m:r>
                  <m:t>w</m:t>
                </m:r>
              </m:e>
              <m:sub>
                <m:r>
                  <m:t>i</m:t>
                </m:r>
              </m:sub>
            </m:sSub>
          </m:e>
        </m:nary>
        <m:sSub>
          <m:e>
            <m:r>
              <m:t>x</m:t>
            </m:r>
          </m:e>
          <m:sub>
            <m:r>
              <m:t>i</m:t>
            </m:r>
          </m:sub>
        </m:sSub>
      </m:oMath>
    </w:p>
    <w:p>
      <w:pPr>
        <w:pStyle w:val="BodyText"/>
      </w:pPr>
      <w:r>
        <w:rPr>
          <w:rFonts w:hint="eastAsia"/>
        </w:rPr>
        <w:t xml:space="preserve">其中</w:t>
      </w:r>
      <m:oMath>
        <m:r>
          <m:t>δ</m:t>
        </m:r>
        <m:r>
          <m:t>G</m:t>
        </m:r>
        <m:r>
          <m:rPr>
            <m:sty m:val="p"/>
          </m:rPr>
          <m:t>=</m:t>
        </m:r>
        <m:sSub>
          <m:e>
            <m:r>
              <m:t>G</m:t>
            </m:r>
          </m:e>
          <m:sub>
            <m:r>
              <m:t>P</m:t>
            </m:r>
          </m:sub>
        </m:sSub>
        <m:r>
          <m:rPr>
            <m:sty m:val="p"/>
          </m:rPr>
          <m:t>−</m:t>
        </m:r>
        <m:sSub>
          <m:e>
            <m:r>
              <m:t>G</m:t>
            </m:r>
          </m:e>
          <m:sub>
            <m:r>
              <m:rPr>
                <m:sty m:val="p"/>
              </m:rPr>
              <m:t>A</m:t>
            </m:r>
            <m:r>
              <m:rPr>
                <m:sty m:val="p"/>
              </m:rPr>
              <m:t>P</m:t>
            </m:r>
          </m:sub>
        </m:sSub>
      </m:oMath>
      <w:r>
        <w:rPr>
          <w:rFonts w:hint="eastAsia"/>
        </w:rPr>
        <w:t xml:space="preserve">，列电流严格正比于符号内积，偏置项天然消除。</w:t>
      </w:r>
    </w:p>
    <w:p>
      <w:pPr>
        <w:pStyle w:val="BodyText"/>
      </w:pPr>
      <w:r>
        <w:rPr>
          <w:rFonts w:hint="eastAsia"/>
        </w:rPr>
        <w:t xml:space="preserve">PBNN要求节点具备随机二值输出。当施加于MTJ的写入脉冲接近临界阈值时，器件状态演化由双稳态势阱中的热涨落主导，其翻转概率</w:t>
      </w:r>
      <m:oMath>
        <m:sSub>
          <m:e>
            <m:r>
              <m:t>P</m:t>
            </m:r>
          </m:e>
          <m:sub>
            <m:r>
              <m:rPr>
                <m:sty m:val="p"/>
              </m:rPr>
              <m:t>s</m:t>
            </m:r>
            <m:r>
              <m:rPr>
                <m:sty m:val="p"/>
              </m:rPr>
              <m:t>w</m:t>
            </m:r>
          </m:sub>
        </m:sSub>
      </m:oMath>
      <w:r>
        <w:rPr>
          <w:rFonts w:hint="eastAsia"/>
        </w:rPr>
        <w:t xml:space="preserve">随激励幅值与脉宽呈连续单调S型变化。第二章已经推导，Arrhenius律在过渡区作Taylor展开后有</w:t>
      </w:r>
      <m:oMath>
        <m:sSub>
          <m:e>
            <m:r>
              <m:t>P</m:t>
            </m:r>
          </m:e>
          <m:sub>
            <m:r>
              <m:rPr>
                <m:sty m:val="p"/>
              </m:rPr>
              <m:t>s</m:t>
            </m:r>
            <m:r>
              <m:rPr>
                <m:sty m:val="p"/>
              </m:rPr>
              <m:t>w</m:t>
            </m:r>
          </m:sub>
        </m:sSub>
        <m:r>
          <m:rPr>
            <m:sty m:val="p"/>
          </m:rPr>
          <m:t>(</m:t>
        </m:r>
        <m:r>
          <m:t>V</m:t>
        </m:r>
        <m:r>
          <m:rPr>
            <m:sty m:val="p"/>
          </m:rPr>
          <m:t>,</m:t>
        </m:r>
        <m:sSub>
          <m:e>
            <m:r>
              <m:t>t</m:t>
            </m:r>
          </m:e>
          <m:sub>
            <m:r>
              <m:rPr>
                <m:sty m:val="p"/>
              </m:rPr>
              <m:t>p</m:t>
            </m:r>
          </m:sub>
        </m:sSub>
        <m:r>
          <m:rPr>
            <m:sty m:val="p"/>
          </m:rPr>
          <m:t>)</m:t>
        </m:r>
        <m:r>
          <m:rPr>
            <m:sty m:val="p"/>
          </m:rPr>
          <m:t>≈</m:t>
        </m:r>
        <m:r>
          <m:t>σ</m:t>
        </m:r>
        <m:r>
          <m:t>​</m:t>
        </m:r>
        <m:d>
          <m:dPr>
            <m:begChr m:val="("/>
            <m:sepChr m:val=""/>
            <m:endChr m:val=")"/>
            <m:grow/>
          </m:dPr>
          <m:e>
            <m:r>
              <m:rPr>
                <m:sty m:val="p"/>
              </m:rPr>
              <m:t>(</m:t>
            </m:r>
            <m:r>
              <m:t>V</m:t>
            </m:r>
            <m:r>
              <m:rPr>
                <m:sty m:val="p"/>
              </m:rPr>
              <m:t>−</m:t>
            </m:r>
            <m:sSub>
              <m:e>
                <m:r>
                  <m:t>V</m:t>
                </m:r>
              </m:e>
              <m:sub>
                <m:r>
                  <m:rPr>
                    <m:sty m:val="p"/>
                  </m:rPr>
                  <m:t>t</m:t>
                </m:r>
                <m:r>
                  <m:rPr>
                    <m:sty m:val="p"/>
                  </m:rPr>
                  <m:t>h</m:t>
                </m:r>
              </m:sub>
            </m:sSub>
            <m:r>
              <m:rPr>
                <m:sty m:val="p"/>
              </m:rPr>
              <m:t>(</m:t>
            </m:r>
            <m:sSub>
              <m:e>
                <m:r>
                  <m:t>t</m:t>
                </m:r>
              </m:e>
              <m:sub>
                <m:r>
                  <m:rPr>
                    <m:sty m:val="p"/>
                  </m:rPr>
                  <m:t>p</m:t>
                </m:r>
              </m:sub>
            </m:sSub>
            <m:r>
              <m:rPr>
                <m:sty m:val="p"/>
              </m:rPr>
              <m:t>,</m:t>
            </m:r>
            <m:r>
              <m:rPr>
                <m:sty m:val="p"/>
              </m:rPr>
              <m:t>Δ</m:t>
            </m:r>
            <m:r>
              <m:rPr>
                <m:sty m:val="p"/>
              </m:rPr>
              <m:t>)</m:t>
            </m:r>
            <m:r>
              <m:rPr>
                <m:sty m:val="p"/>
              </m:rPr>
              <m:t>)</m:t>
            </m:r>
            <m:r>
              <m:rPr>
                <m:sty m:val="p"/>
              </m:rPr>
              <m:t>/</m:t>
            </m:r>
            <m:sSub>
              <m:e>
                <m:r>
                  <m:t>V</m:t>
                </m:r>
              </m:e>
              <m:sub>
                <m:r>
                  <m:t>T</m:t>
                </m:r>
              </m:sub>
            </m:sSub>
          </m:e>
        </m:d>
      </m:oMath>
      <w:r>
        <w:rPr>
          <w:rFonts w:hint="eastAsia"/>
        </w:rPr>
        <w:t xml:space="preserve">，其中</w:t>
      </w:r>
      <m:oMath>
        <m:sSub>
          <m:e>
            <m:r>
              <m:t>V</m:t>
            </m:r>
          </m:e>
          <m:sub>
            <m:r>
              <m:rPr>
                <m:sty m:val="p"/>
              </m:rPr>
              <m:t>t</m:t>
            </m:r>
            <m:r>
              <m:rPr>
                <m:sty m:val="p"/>
              </m:rPr>
              <m:t>h</m:t>
            </m:r>
          </m:sub>
        </m:sSub>
      </m:oMath>
      <w:r>
        <w:rPr>
          <w:rFonts w:hint="eastAsia"/>
        </w:rPr>
        <w:t xml:space="preserve">与</w:t>
      </w:r>
      <m:oMath>
        <m:sSub>
          <m:e>
            <m:r>
              <m:t>V</m:t>
            </m:r>
          </m:e>
          <m:sub>
            <m:r>
              <m:t>T</m:t>
            </m:r>
          </m:sub>
        </m:sSub>
      </m:oMath>
      <w:r>
        <w:rPr>
          <w:rFonts w:hint="eastAsia"/>
        </w:rPr>
        <w:t xml:space="preserve">由势垒</w:t>
      </w:r>
      <m:oMath>
        <m:r>
          <m:rPr>
            <m:sty m:val="p"/>
          </m:rPr>
          <m:t>Δ</m:t>
        </m:r>
      </m:oMath>
      <w:r>
        <w:t xml:space="preserve">、attempt time</w:t>
      </w:r>
      <w:r>
        <w:t xml:space="preserve"> </w:t>
      </w:r>
      <m:oMath>
        <m:sSub>
          <m:e>
            <m:r>
              <m:t>τ</m:t>
            </m:r>
          </m:e>
          <m:sub>
            <m:r>
              <m:t>0</m:t>
            </m:r>
          </m:sub>
        </m:sSub>
      </m:oMath>
      <w:r>
        <w:rPr>
          <w:rFonts w:hint="eastAsia"/>
        </w:rPr>
        <w:t xml:space="preserve">、临界电压</w:t>
      </w:r>
      <m:oMath>
        <m:sSub>
          <m:e>
            <m:r>
              <m:t>V</m:t>
            </m:r>
          </m:e>
          <m:sub>
            <m:r>
              <m:rPr>
                <m:sty m:val="p"/>
              </m:rPr>
              <m:t>c</m:t>
            </m:r>
            <m:r>
              <m:rPr>
                <m:sty m:val="p"/>
              </m:rPr>
              <m:t>0</m:t>
            </m:r>
          </m:sub>
        </m:sSub>
      </m:oMath>
      <w:r>
        <w:rPr>
          <w:rFonts w:hint="eastAsia"/>
        </w:rPr>
        <w:t xml:space="preserve">与脉冲宽度</w:t>
      </w:r>
      <m:oMath>
        <m:sSub>
          <m:e>
            <m:r>
              <m:t>t</m:t>
            </m:r>
          </m:e>
          <m:sub>
            <m:r>
              <m:rPr>
                <m:sty m:val="p"/>
              </m:rPr>
              <m:t>p</m:t>
            </m:r>
          </m:sub>
        </m:sSub>
      </m:oMath>
      <w:r>
        <w:rPr>
          <w:rFonts w:hint="eastAsia"/>
        </w:rPr>
        <w:t xml:space="preserve">决定，桥式公式</w:t>
      </w:r>
    </w:p>
    <w:p>
      <w:pPr>
        <w:pStyle w:val="BodyText"/>
      </w:pPr>
      <m:oMath>
        <m:sSub>
          <m:e>
            <m:r>
              <m:t>β</m:t>
            </m:r>
          </m:e>
          <m:sub>
            <m:r>
              <m:rPr>
                <m:sty m:val="p"/>
              </m:rPr>
              <m:t>N</m:t>
            </m:r>
            <m:r>
              <m:rPr>
                <m:sty m:val="p"/>
              </m:rPr>
              <m:t>B</m:t>
            </m:r>
          </m:sub>
        </m:sSub>
        <m:r>
          <m:rPr>
            <m:sty m:val="p"/>
          </m:rPr>
          <m:t>=</m:t>
        </m:r>
        <m:r>
          <m:t>2</m:t>
        </m:r>
        <m:r>
          <m:rPr>
            <m:sty m:val="p"/>
          </m:rPr>
          <m:t>ln</m:t>
        </m:r>
        <m:r>
          <m:t>2</m:t>
        </m:r>
        <m:r>
          <m:rPr>
            <m:sty m:val="p"/>
          </m:rPr>
          <m:t>⋅</m:t>
        </m:r>
        <m:r>
          <m:rPr>
            <m:sty m:val="p"/>
          </m:rPr>
          <m:t>Δ</m:t>
        </m:r>
        <m:r>
          <m:rPr>
            <m:sty m:val="p"/>
          </m:rPr>
          <m:t>/</m:t>
        </m:r>
        <m:sSub>
          <m:e>
            <m:r>
              <m:t>V</m:t>
            </m:r>
          </m:e>
          <m:sub>
            <m:r>
              <m:rPr>
                <m:sty m:val="p"/>
              </m:rPr>
              <m:t>c</m:t>
            </m:r>
            <m:r>
              <m:rPr>
                <m:sty m:val="p"/>
              </m:rPr>
              <m:t>0</m:t>
            </m:r>
          </m:sub>
        </m:sSub>
      </m:oMath>
    </w:p>
    <w:p>
      <w:pPr>
        <w:pStyle w:val="BodyText"/>
      </w:pPr>
      <w:r>
        <w:rPr>
          <w:rFonts w:hint="eastAsia"/>
        </w:rPr>
        <w:t xml:space="preserve">把Néel-Brown（NB）斜率与Sigmoid斜率连接起来。增益</w:t>
      </w:r>
      <m:oMath>
        <m:sSub>
          <m:e>
            <m:r>
              <m:t>β</m:t>
            </m:r>
          </m:e>
          <m:sub>
            <m:r>
              <m:t>s</m:t>
            </m:r>
          </m:sub>
        </m:sSub>
        <m:r>
          <m:rPr>
            <m:sty m:val="p"/>
          </m:rPr>
          <m:t>=</m:t>
        </m:r>
        <m:r>
          <m:t>1</m:t>
        </m:r>
        <m:r>
          <m:rPr>
            <m:sty m:val="p"/>
          </m:rPr>
          <m:t>/</m:t>
        </m:r>
        <m:sSub>
          <m:e>
            <m:r>
              <m:t>V</m:t>
            </m:r>
          </m:e>
          <m:sub>
            <m:r>
              <m:t>T</m:t>
            </m:r>
          </m:sub>
        </m:sSub>
      </m:oMath>
      <w:r>
        <w:rPr>
          <w:rFonts w:hint="eastAsia"/>
        </w:rPr>
        <w:t xml:space="preserve">与偏置</w:t>
      </w:r>
      <m:oMath>
        <m:r>
          <m:rPr>
            <m:sty m:val="p"/>
          </m:rPr>
          <m:t>−</m:t>
        </m:r>
        <m:sSub>
          <m:e>
            <m:r>
              <m:t>β</m:t>
            </m:r>
          </m:e>
          <m:sub>
            <m:r>
              <m:t>s</m:t>
            </m:r>
          </m:sub>
        </m:sSub>
        <m:sSub>
          <m:e>
            <m:r>
              <m:t>V</m:t>
            </m:r>
          </m:e>
          <m:sub>
            <m:r>
              <m:rPr>
                <m:sty m:val="p"/>
              </m:rPr>
              <m:t>t</m:t>
            </m:r>
            <m:r>
              <m:rPr>
                <m:sty m:val="p"/>
              </m:rPr>
              <m:t>h</m:t>
            </m:r>
          </m:sub>
        </m:sSub>
      </m:oMath>
      <w:r>
        <w:rPr>
          <w:rFonts w:hint="eastAsia"/>
        </w:rPr>
        <w:t xml:space="preserve">严格由底层物理参数决定，可作为器件-算法协同优化的入口</w:t>
      </w:r>
      <w:r>
        <w:rPr>
          <w:rStyle w:val="FootnoteReference"/>
        </w:rPr>
        <w:footnoteReference w:id="12"/>
      </w:r>
      <w:r>
        <w:rPr>
          <w:rFonts w:hint="eastAsia"/>
        </w:rPr>
        <w:t xml:space="preserve">。MTJ的写入结果</w:t>
      </w:r>
      <m:oMath>
        <m:r>
          <m:t>m</m:t>
        </m:r>
        <m:r>
          <m:rPr>
            <m:sty m:val="p"/>
          </m:rPr>
          <m:t>∈</m:t>
        </m:r>
        <m:r>
          <m:rPr>
            <m:sty m:val="p"/>
          </m:rPr>
          <m:t>{</m:t>
        </m:r>
        <m:r>
          <m:t>0</m:t>
        </m:r>
        <m:r>
          <m:rPr>
            <m:sty m:val="p"/>
          </m:rPr>
          <m:t>,</m:t>
        </m:r>
        <m:r>
          <m:t>1</m:t>
        </m:r>
        <m:r>
          <m:rPr>
            <m:sty m:val="p"/>
          </m:rPr>
          <m:t>}</m:t>
        </m:r>
      </m:oMath>
      <w:r>
        <w:rPr>
          <w:rFonts w:hint="eastAsia"/>
        </w:rPr>
        <w:t xml:space="preserve">构成天然的伯努利样本</w:t>
      </w:r>
      <m:oMath>
        <m:r>
          <m:t>m</m:t>
        </m:r>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sSub>
          <m:e>
            <m:r>
              <m:t>P</m:t>
            </m:r>
          </m:e>
          <m:sub>
            <m:r>
              <m:rPr>
                <m:sty m:val="p"/>
              </m:rPr>
              <m:t>s</m:t>
            </m:r>
            <m:r>
              <m:rPr>
                <m:sty m:val="p"/>
              </m:rPr>
              <m:t>w</m:t>
            </m:r>
          </m:sub>
        </m:sSub>
        <m:r>
          <m:rPr>
            <m:sty m:val="p"/>
          </m:rPr>
          <m:t>)</m:t>
        </m:r>
      </m:oMath>
      <w:r>
        <w:rPr>
          <w:rFonts w:hint="eastAsia"/>
        </w:rPr>
        <w:t xml:space="preserve">，经</w:t>
      </w:r>
      <m:oMath>
        <m:r>
          <m:t>2</m:t>
        </m:r>
        <m:r>
          <m:t>m</m:t>
        </m:r>
        <m:r>
          <m:rPr>
            <m:sty m:val="p"/>
          </m:rPr>
          <m:t>−</m:t>
        </m:r>
        <m:r>
          <m:t>1</m:t>
        </m:r>
      </m:oMath>
      <w:r>
        <w:rPr>
          <w:rFonts w:hint="eastAsia"/>
        </w:rPr>
        <w:t xml:space="preserve">的极性反演直接对应PBNN所需的概率神经元</w:t>
      </w:r>
      <m:oMath>
        <m:r>
          <m:t>ξ</m:t>
        </m:r>
        <m:r>
          <m:rPr>
            <m:sty m:val="p"/>
          </m:rPr>
          <m:t>∼</m:t>
        </m:r>
        <m:r>
          <m:t>2</m:t>
        </m:r>
        <m:r>
          <m:t> </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p</m:t>
        </m:r>
        <m:r>
          <m:rPr>
            <m:sty m:val="p"/>
          </m:rPr>
          <m:t>)</m:t>
        </m:r>
        <m:r>
          <m:rPr>
            <m:sty m:val="p"/>
          </m:rPr>
          <m:t>−</m:t>
        </m:r>
        <m:r>
          <m:t>1</m:t>
        </m:r>
      </m:oMath>
      <w:r>
        <w:rPr>
          <w:rFonts w:hint="eastAsia"/>
        </w:rPr>
        <w:t xml:space="preserve">。与传统CMOS方案的均匀随机数发生器加概率比较器级联实现相比，sMTJ把随机熵源与计算节点在器件层面原位融合，避免了独立TRNG模块带来的面积与能耗开销。这一融合带来的能量优势在4.7节中以4.2倍的训练能耗差异定量给出。</w:t>
      </w:r>
    </w:p>
    <w:p>
      <w:pPr>
        <w:pStyle w:val="BodyText"/>
      </w:pPr>
      <w:r>
        <w:rPr>
          <w:rFonts w:hint="eastAsia"/>
        </w:rPr>
        <w:t xml:space="preserve">由上述两点，PBNN在MRAM-CIM架构内的前向传播被重构为物理与数学严格对应的闭环迭代。上一层生成的随机二值向量</w:t>
      </w:r>
      <m:oMath>
        <m:sSup>
          <m:e>
            <m:r>
              <m:rPr>
                <m:sty m:val="b"/>
              </m:rPr>
              <m:t>x</m:t>
            </m:r>
          </m:e>
          <m:sup>
            <m:r>
              <m:rPr>
                <m:sty m:val="p"/>
              </m:rPr>
              <m:t>(</m:t>
            </m:r>
            <m:r>
              <m:t>r</m:t>
            </m:r>
            <m:r>
              <m:rPr>
                <m:sty m:val="p"/>
              </m:rPr>
              <m:t>)</m:t>
            </m:r>
          </m:sup>
        </m:sSup>
      </m:oMath>
      <w:r>
        <w:rPr>
          <w:rFonts w:hint="eastAsia"/>
        </w:rPr>
        <w:t xml:space="preserve">驱动MRAM阵列与固化权重</w:t>
      </w:r>
      <m:oMath>
        <m:r>
          <m:rPr>
            <m:sty m:val="b"/>
          </m:rPr>
          <m:t>W</m:t>
        </m:r>
      </m:oMath>
      <w:r>
        <w:rPr>
          <w:rFonts w:hint="eastAsia"/>
        </w:rPr>
        <w:t xml:space="preserve">执行XNOR-CIM运算，列电流向量正比于</w:t>
      </w:r>
      <m:oMath>
        <m:sSup>
          <m:e>
            <m:r>
              <m:rPr>
                <m:sty m:val="b"/>
              </m:rPr>
              <m:t>a</m:t>
            </m:r>
          </m:e>
          <m:sup>
            <m:r>
              <m:rPr>
                <m:sty m:val="p"/>
              </m:rPr>
              <m:t>(</m:t>
            </m:r>
            <m:r>
              <m:t>r</m:t>
            </m:r>
            <m:r>
              <m:rPr>
                <m:sty m:val="p"/>
              </m:rPr>
              <m:t>)</m:t>
            </m:r>
          </m:sup>
        </m:sSup>
        <m:r>
          <m:rPr>
            <m:sty m:val="p"/>
          </m:rPr>
          <m:t>=</m:t>
        </m:r>
        <m:r>
          <m:rPr>
            <m:sty m:val="b"/>
          </m:rPr>
          <m:t>W</m:t>
        </m:r>
        <m:sSup>
          <m:e>
            <m:r>
              <m:rPr>
                <m:sty m:val="b"/>
              </m:rPr>
              <m:t>x</m:t>
            </m:r>
          </m:e>
          <m:sup>
            <m:r>
              <m:rPr>
                <m:sty m:val="p"/>
              </m:rPr>
              <m:t>(</m:t>
            </m:r>
            <m:r>
              <m:t>r</m:t>
            </m:r>
            <m:r>
              <m:rPr>
                <m:sty m:val="p"/>
              </m:rPr>
              <m:t>)</m:t>
            </m:r>
          </m:sup>
        </m:sSup>
      </m:oMath>
      <w:r>
        <w:rPr>
          <w:rFonts w:hint="eastAsia"/>
        </w:rPr>
        <w:t xml:space="preserve">；列端的数模混合电路把</w:t>
      </w:r>
      <m:oMath>
        <m:sSup>
          <m:e>
            <m:r>
              <m:rPr>
                <m:sty m:val="b"/>
              </m:rPr>
              <m:t>a</m:t>
            </m:r>
          </m:e>
          <m:sup>
            <m:r>
              <m:rPr>
                <m:sty m:val="p"/>
              </m:rPr>
              <m:t>(</m:t>
            </m:r>
            <m:r>
              <m:t>r</m:t>
            </m:r>
            <m:r>
              <m:rPr>
                <m:sty m:val="p"/>
              </m:rPr>
              <m:t>)</m:t>
            </m:r>
          </m:sup>
        </m:sSup>
      </m:oMath>
      <w:r>
        <w:rPr>
          <w:rFonts w:hint="eastAsia"/>
        </w:rPr>
        <w:t xml:space="preserve">映射为下一层目标翻转概率</w:t>
      </w:r>
      <m:oMath>
        <m:sSup>
          <m:e>
            <m:r>
              <m:rPr>
                <m:sty m:val="b"/>
              </m:rPr>
              <m:t>p</m:t>
            </m:r>
          </m:e>
          <m:sup>
            <m:r>
              <m:rPr>
                <m:sty m:val="p"/>
              </m:rPr>
              <m:t>(</m:t>
            </m:r>
            <m:r>
              <m:t>r</m:t>
            </m:r>
            <m:r>
              <m:rPr>
                <m:sty m:val="p"/>
              </m:rPr>
              <m:t>+</m:t>
            </m:r>
            <m:r>
              <m:t>1</m:t>
            </m:r>
            <m:r>
              <m:rPr>
                <m:sty m:val="p"/>
              </m:rPr>
              <m:t>)</m:t>
            </m:r>
          </m:sup>
        </m:sSup>
        <m:r>
          <m:rPr>
            <m:sty m:val="p"/>
          </m:rPr>
          <m:t>=</m:t>
        </m:r>
        <m:r>
          <m:t>g</m:t>
        </m:r>
        <m:r>
          <m:rPr>
            <m:sty m:val="p"/>
          </m:rPr>
          <m:t>(</m:t>
        </m:r>
        <m:sSup>
          <m:e>
            <m:r>
              <m:rPr>
                <m:sty m:val="b"/>
              </m:rPr>
              <m:t>a</m:t>
            </m:r>
          </m:e>
          <m:sup>
            <m:r>
              <m:rPr>
                <m:sty m:val="p"/>
              </m:rPr>
              <m:t>(</m:t>
            </m:r>
            <m:r>
              <m:t>r</m:t>
            </m:r>
            <m:r>
              <m:rPr>
                <m:sty m:val="p"/>
              </m:rPr>
              <m:t>)</m:t>
            </m:r>
          </m:sup>
        </m:sSup>
        <m:r>
          <m:rPr>
            <m:sty m:val="p"/>
          </m:rPr>
          <m:t>)</m:t>
        </m:r>
      </m:oMath>
      <w:r>
        <w:rPr>
          <w:rFonts w:hint="eastAsia"/>
        </w:rPr>
        <w:t xml:space="preserve">，并据此生成对应的物理写入激励参数；写入激励驱动后级采样MTJ阵列发生热随机翻转，输出新一轮独立状态</w:t>
      </w:r>
      <m:oMath>
        <m:sSup>
          <m:e>
            <m:r>
              <m:rPr>
                <m:sty m:val="b"/>
              </m:rPr>
              <m:t>x</m:t>
            </m:r>
          </m:e>
          <m:sup>
            <m:r>
              <m:rPr>
                <m:sty m:val="p"/>
              </m:rPr>
              <m:t>(</m:t>
            </m:r>
            <m:r>
              <m:t>r</m:t>
            </m:r>
            <m:r>
              <m:rPr>
                <m:sty m:val="p"/>
              </m:rPr>
              <m:t>+</m:t>
            </m:r>
            <m:r>
              <m:t>1</m:t>
            </m:r>
            <m:r>
              <m:rPr>
                <m:sty m:val="p"/>
              </m:rPr>
              <m:t>)</m:t>
            </m:r>
          </m:sup>
        </m:sSup>
        <m:r>
          <m:rPr>
            <m:sty m:val="p"/>
          </m:rPr>
          <m:t>∼</m:t>
        </m:r>
        <m:r>
          <m:t>2</m:t>
        </m:r>
        <m:r>
          <m:t> </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sSup>
          <m:e>
            <m:r>
              <m:rPr>
                <m:sty m:val="b"/>
              </m:rPr>
              <m:t>p</m:t>
            </m:r>
          </m:e>
          <m:sup>
            <m:r>
              <m:rPr>
                <m:sty m:val="p"/>
              </m:rPr>
              <m:t>(</m:t>
            </m:r>
            <m:r>
              <m:t>r</m:t>
            </m:r>
            <m:r>
              <m:rPr>
                <m:sty m:val="p"/>
              </m:rPr>
              <m:t>+</m:t>
            </m:r>
            <m:r>
              <m:t>1</m:t>
            </m:r>
            <m:r>
              <m:rPr>
                <m:sty m:val="p"/>
              </m:rPr>
              <m:t>)</m:t>
            </m:r>
          </m:sup>
        </m:sSup>
        <m:r>
          <m:rPr>
            <m:sty m:val="p"/>
          </m:rPr>
          <m:t>)</m:t>
        </m:r>
        <m:r>
          <m:rPr>
            <m:sty m:val="p"/>
          </m:rPr>
          <m:t>−</m:t>
        </m:r>
        <m:r>
          <m:rPr>
            <m:sty m:val="b"/>
          </m:rPr>
          <m:t>1</m:t>
        </m:r>
      </m:oMath>
      <w:r>
        <w:rPr>
          <w:rFonts w:hint="eastAsia"/>
        </w:rPr>
        <w:t xml:space="preserve">。第一次迭代的输入</w:t>
      </w:r>
      <m:oMath>
        <m:sSup>
          <m:e>
            <m:r>
              <m:rPr>
                <m:sty m:val="b"/>
              </m:rPr>
              <m:t>x</m:t>
            </m:r>
          </m:e>
          <m:sup>
            <m:r>
              <m:rPr>
                <m:sty m:val="p"/>
              </m:rPr>
              <m:t>(</m:t>
            </m:r>
            <m:r>
              <m:t>0</m:t>
            </m:r>
            <m:r>
              <m:rPr>
                <m:sty m:val="p"/>
              </m:rPr>
              <m:t>)</m:t>
            </m:r>
          </m:sup>
        </m:sSup>
      </m:oMath>
      <w:r>
        <w:rPr>
          <w:rFonts w:hint="eastAsia"/>
        </w:rPr>
        <w:t xml:space="preserve">来自确定性原始数据（如图像像素经量化后的二值编码），随机采样从第二层起逐层引入。该闭环前向的硬件实现如图4.1所示。</w:t>
      </w:r>
    </w:p>
    <w:p>
      <w:pPr>
        <w:pStyle w:val="BodyText"/>
      </w:pPr>
      <w:r>
        <w:drawing>
          <wp:inline>
            <wp:extent cx="5334000" cy="4000499"/>
            <wp:effectExtent b="0" l="0" r="0" t="0"/>
            <wp:docPr descr="" title="fig:" id="15" name="Picture"/>
            <a:graphic>
              <a:graphicData uri="http://schemas.openxmlformats.org/drawingml/2006/picture">
                <pic:pic>
                  <pic:nvPicPr>
                    <pic:cNvPr descr="D:\Documents\%E6%AF%95%E4%B8%9A%E8%AE%BE%E8%AE%A1-2026%E5%B9%B45%E6%9C%8810%E6%97%A5\00%E8%AE%BA%E6%96%87%E6%92%B0%E5%86%99\ZJC's%20Master%20Thesis\04_chapter\pic\Chapter04_local_01.png" id="16" name="Picture"/>
                    <pic:cNvPicPr>
                      <a:picLocks noChangeArrowheads="1" noChangeAspect="1"/>
                    </pic:cNvPicPr>
                  </pic:nvPicPr>
                  <pic:blipFill>
                    <a:blip r:embed="rId14"/>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图4.1</w:t>
      </w:r>
      <w:r>
        <w:t xml:space="preserve"> </w:t>
      </w:r>
      <w:r>
        <w:rPr>
          <w:rFonts w:hint="eastAsia"/>
        </w:rPr>
        <w:t xml:space="preserve">sMTJ-PBNN单层闭环前向的硬件实现示意。左侧MRAM-CIM权重阵列以差分单元承担确定性二值权重</w:t>
      </w:r>
      <m:oMath>
        <m:r>
          <m:rPr>
            <m:sty m:val="b"/>
          </m:rPr>
          <m:t>W</m:t>
        </m:r>
        <m:r>
          <m:rPr>
            <m:sty m:val="p"/>
          </m:rPr>
          <m:t>∈</m:t>
        </m:r>
        <m:r>
          <m:rPr>
            <m:sty m:val="p"/>
          </m:rPr>
          <m:t>{</m:t>
        </m:r>
        <m:r>
          <m:rPr>
            <m:sty m:val="p"/>
          </m:rPr>
          <m:t>−</m:t>
        </m:r>
        <m:r>
          <m:t>1</m:t>
        </m:r>
        <m:r>
          <m:rPr>
            <m:sty m:val="p"/>
          </m:rPr>
          <m:t>,</m:t>
        </m:r>
        <m:r>
          <m:rPr>
            <m:sty m:val="p"/>
          </m:rPr>
          <m:t>+</m:t>
        </m:r>
        <m:r>
          <m:t>1</m:t>
        </m:r>
        <m:r>
          <m:rPr>
            <m:sty m:val="p"/>
          </m:rPr>
          <m:t>}</m:t>
        </m:r>
      </m:oMath>
      <w:r>
        <w:rPr>
          <w:rFonts w:hint="eastAsia"/>
        </w:rPr>
        <w:t xml:space="preserve">，输入二值向量</w:t>
      </w:r>
      <m:oMath>
        <m:sSup>
          <m:e>
            <m:r>
              <m:rPr>
                <m:sty m:val="b"/>
              </m:rPr>
              <m:t>x</m:t>
            </m:r>
          </m:e>
          <m:sup>
            <m:r>
              <m:rPr>
                <m:sty m:val="p"/>
              </m:rPr>
              <m:t>(</m:t>
            </m:r>
            <m:r>
              <m:t>r</m:t>
            </m:r>
            <m:r>
              <m:rPr>
                <m:sty m:val="p"/>
              </m:rPr>
              <m:t>)</m:t>
            </m:r>
          </m:sup>
        </m:sSup>
      </m:oMath>
      <w:r>
        <w:rPr>
          <w:rFonts w:hint="eastAsia"/>
        </w:rPr>
        <w:t xml:space="preserve">经位线电压编码后，列电流由基尔霍夫电流定律自动完成XNOR-popcount，得到</w:t>
      </w:r>
      <m:oMath>
        <m:sSup>
          <m:e>
            <m:r>
              <m:rPr>
                <m:sty m:val="b"/>
              </m:rPr>
              <m:t>a</m:t>
            </m:r>
          </m:e>
          <m:sup>
            <m:r>
              <m:rPr>
                <m:sty m:val="p"/>
              </m:rPr>
              <m:t>(</m:t>
            </m:r>
            <m:r>
              <m:t>r</m:t>
            </m:r>
            <m:r>
              <m:rPr>
                <m:sty m:val="p"/>
              </m:rPr>
              <m:t>)</m:t>
            </m:r>
          </m:sup>
        </m:sSup>
        <m:r>
          <m:rPr>
            <m:sty m:val="p"/>
          </m:rPr>
          <m:t>=</m:t>
        </m:r>
        <m:r>
          <m:rPr>
            <m:sty m:val="b"/>
          </m:rPr>
          <m:t>W</m:t>
        </m:r>
        <m:sSup>
          <m:e>
            <m:r>
              <m:rPr>
                <m:sty m:val="b"/>
              </m:rPr>
              <m:t>x</m:t>
            </m:r>
          </m:e>
          <m:sup>
            <m:r>
              <m:rPr>
                <m:sty m:val="p"/>
              </m:rPr>
              <m:t>(</m:t>
            </m:r>
            <m:r>
              <m:t>r</m:t>
            </m:r>
            <m:r>
              <m:rPr>
                <m:sty m:val="p"/>
              </m:rPr>
              <m:t>)</m:t>
            </m:r>
          </m:sup>
        </m:sSup>
      </m:oMath>
      <w:r>
        <w:rPr>
          <w:rFonts w:hint="eastAsia"/>
        </w:rPr>
        <w:t xml:space="preserve">；中段非线性映射</w:t>
      </w:r>
      <m:oMath>
        <m:r>
          <m:t>p</m:t>
        </m:r>
        <m:r>
          <m:rPr>
            <m:sty m:val="p"/>
          </m:rPr>
          <m:t>=</m:t>
        </m:r>
        <m:r>
          <m:t>g</m:t>
        </m:r>
        <m:r>
          <m:rPr>
            <m:sty m:val="p"/>
          </m:rPr>
          <m:t>(</m:t>
        </m:r>
        <m:r>
          <m:t>a</m:t>
        </m:r>
        <m:r>
          <m:rPr>
            <m:sty m:val="p"/>
          </m:rPr>
          <m:t>)</m:t>
        </m:r>
      </m:oMath>
      <w:r>
        <w:rPr>
          <w:rFonts w:hint="eastAsia"/>
        </w:rPr>
        <w:t xml:space="preserve">与写入驱动器将列电流转换为下一层目标翻转概率与对应的物理写脉冲；右侧采样MTJ阵列在亚临界写脉冲下发生热涨落翻转，输出新一轮Bernoulli样本</w:t>
      </w:r>
      <m:oMath>
        <m:sSup>
          <m:e>
            <m:r>
              <m:rPr>
                <m:sty m:val="b"/>
              </m:rPr>
              <m:t>x</m:t>
            </m:r>
          </m:e>
          <m:sup>
            <m:r>
              <m:rPr>
                <m:sty m:val="p"/>
              </m:rPr>
              <m:t>(</m:t>
            </m:r>
            <m:r>
              <m:t>r</m:t>
            </m:r>
            <m:r>
              <m:rPr>
                <m:sty m:val="p"/>
              </m:rPr>
              <m:t>+</m:t>
            </m:r>
            <m:r>
              <m:t>1</m:t>
            </m:r>
            <m:r>
              <m:rPr>
                <m:sty m:val="p"/>
              </m:rPr>
              <m:t>)</m:t>
            </m:r>
          </m:sup>
        </m:sSup>
      </m:oMath>
      <w:r>
        <w:rPr>
          <w:rFonts w:hint="eastAsia"/>
        </w:rPr>
        <w:t xml:space="preserve">；底部对</w:t>
      </w:r>
      <m:oMath>
        <m:r>
          <m:t>T</m:t>
        </m:r>
      </m:oMath>
      <w:r>
        <w:rPr>
          <w:rFonts w:hint="eastAsia"/>
        </w:rPr>
        <w:t xml:space="preserve">次独立样本作空间或时域平均即近似恢复推理期望</w:t>
      </w:r>
      <m:oMath>
        <m:r>
          <m:rPr>
            <m:scr m:val="double-struck"/>
            <m:sty m:val="p"/>
          </m:rPr>
          <m:t>E</m:t>
        </m:r>
        <m:r>
          <m:rPr>
            <m:sty m:val="p"/>
          </m:rPr>
          <m:t>[</m:t>
        </m:r>
        <m:r>
          <m:t>s</m:t>
        </m:r>
        <m:r>
          <m:rPr>
            <m:sty m:val="p"/>
          </m:rPr>
          <m:t>]</m:t>
        </m:r>
      </m:oMath>
      <w:r>
        <w:rPr>
          <w:rFonts w:hint="eastAsia"/>
        </w:rPr>
        <w:t xml:space="preserve">。该结构把概率神经元的随机熵源与权重计算单元在同一阵列内原位融合，无需独立TRNG模块。</w:t>
      </w:r>
    </w:p>
    <w:p>
      <w:pPr>
        <w:pStyle w:val="BodyText"/>
      </w:pPr>
      <w:r>
        <w:rPr>
          <w:rFonts w:hint="eastAsia"/>
        </w:rPr>
        <w:t xml:space="preserve">PBNN单次前向传播仅给出样本输出</w:t>
      </w:r>
      <m:oMath>
        <m:sSup>
          <m:e>
            <m:r>
              <m:t>s</m:t>
            </m:r>
          </m:e>
          <m:sup>
            <m:r>
              <m:rPr>
                <m:sty m:val="p"/>
              </m:rPr>
              <m:t>(</m:t>
            </m:r>
            <m:r>
              <m:t>r</m:t>
            </m:r>
            <m:r>
              <m:rPr>
                <m:sty m:val="p"/>
              </m:rPr>
              <m:t>)</m:t>
            </m:r>
          </m:sup>
        </m:sSup>
      </m:oMath>
      <w:r>
        <w:rPr>
          <w:rFonts w:hint="eastAsia"/>
        </w:rPr>
        <w:t xml:space="preserve">，而网络推断的真实语义依赖于统计期望</w:t>
      </w:r>
      <m:oMath>
        <m:r>
          <m:rPr>
            <m:scr m:val="double-struck"/>
            <m:sty m:val="p"/>
          </m:rPr>
          <m:t>E</m:t>
        </m:r>
        <m:r>
          <m:rPr>
            <m:sty m:val="p"/>
          </m:rPr>
          <m:t>[</m:t>
        </m:r>
        <m:r>
          <m:t>s</m:t>
        </m:r>
        <m:r>
          <m:rPr>
            <m:sty m:val="p"/>
          </m:rPr>
          <m:t>]</m:t>
        </m:r>
        <m:r>
          <m:rPr>
            <m:sty m:val="p"/>
          </m:rPr>
          <m:t>=</m:t>
        </m:r>
        <m:nary>
          <m:naryPr>
            <m:chr m:val="∑"/>
            <m:limLoc m:val="undOvr"/>
            <m:subHide m:val="off"/>
            <m:supHide m:val="on"/>
          </m:naryPr>
          <m:sub>
            <m:r>
              <m:t>i</m:t>
            </m:r>
          </m:sub>
          <m:sup>
            <m:r>
              <m:t>​</m:t>
            </m:r>
          </m:sup>
          <m:e>
            <m:sSub>
              <m:e>
                <m:r>
                  <m:t>w</m:t>
                </m:r>
              </m:e>
              <m:sub>
                <m:r>
                  <m:t>i</m:t>
                </m:r>
              </m:sub>
            </m:sSub>
          </m:e>
        </m:nary>
        <m:r>
          <m:rPr>
            <m:sty m:val="p"/>
          </m:rPr>
          <m:t>(</m:t>
        </m:r>
        <m:r>
          <m:t>2</m:t>
        </m:r>
        <m:sSub>
          <m:e>
            <m:r>
              <m:t>p</m:t>
            </m:r>
          </m:e>
          <m:sub>
            <m:r>
              <m:t>i</m:t>
            </m:r>
          </m:sub>
        </m:sSub>
        <m:r>
          <m:rPr>
            <m:sty m:val="p"/>
          </m:rPr>
          <m:t>−</m:t>
        </m:r>
        <m:r>
          <m:t>1</m:t>
        </m:r>
        <m:r>
          <m:rPr>
            <m:sty m:val="p"/>
          </m:rPr>
          <m:t>)</m:t>
        </m:r>
      </m:oMath>
      <w:r>
        <w:rPr>
          <w:rFonts w:hint="eastAsia"/>
        </w:rPr>
        <w:t xml:space="preserve">。对</w:t>
      </w:r>
      <m:oMath>
        <m:r>
          <m:t>T</m:t>
        </m:r>
      </m:oMath>
      <w:r>
        <w:rPr>
          <w:rFonts w:hint="eastAsia"/>
        </w:rPr>
        <w:t xml:space="preserve">个独立样本求均值</w:t>
      </w:r>
      <m:oMath>
        <m:sSub>
          <m:e>
            <m:acc>
              <m:accPr>
                <m:chr m:val="‾"/>
              </m:accPr>
              <m:e>
                <m:r>
                  <m:t>s</m:t>
                </m:r>
              </m:e>
            </m:acc>
          </m:e>
          <m:sub>
            <m:r>
              <m:t>T</m:t>
            </m:r>
          </m:sub>
        </m:sSub>
        <m:r>
          <m:rPr>
            <m:sty m:val="p"/>
          </m:rPr>
          <m:t>=</m:t>
        </m:r>
        <m:sSup>
          <m:e>
            <m:r>
              <m:t>T</m:t>
            </m:r>
          </m:e>
          <m:sup>
            <m:r>
              <m:rPr>
                <m:sty m:val="p"/>
              </m:rPr>
              <m:t>−</m:t>
            </m:r>
            <m:r>
              <m:t>1</m:t>
            </m:r>
          </m:sup>
        </m:sSup>
        <m:nary>
          <m:naryPr>
            <m:chr m:val="∑"/>
            <m:limLoc m:val="undOvr"/>
            <m:subHide m:val="off"/>
            <m:supHide m:val="off"/>
          </m:naryPr>
          <m:sub>
            <m:r>
              <m:t>r</m:t>
            </m:r>
            <m:r>
              <m:rPr>
                <m:sty m:val="p"/>
              </m:rPr>
              <m:t>=</m:t>
            </m:r>
            <m:r>
              <m:t>1</m:t>
            </m:r>
          </m:sub>
          <m:sup>
            <m:r>
              <m:t>T</m:t>
            </m:r>
          </m:sup>
          <m:e>
            <m:sSup>
              <m:e>
                <m:r>
                  <m:t>s</m:t>
                </m:r>
              </m:e>
              <m:sup>
                <m:r>
                  <m:rPr>
                    <m:sty m:val="p"/>
                  </m:rPr>
                  <m:t>(</m:t>
                </m:r>
                <m:r>
                  <m:t>r</m:t>
                </m:r>
                <m:r>
                  <m:rPr>
                    <m:sty m:val="p"/>
                  </m:rPr>
                  <m:t>)</m:t>
                </m:r>
              </m:sup>
            </m:sSup>
          </m:e>
        </m:nary>
      </m:oMath>
      <w:r>
        <w:rPr>
          <w:rFonts w:hint="eastAsia"/>
        </w:rPr>
        <w:t xml:space="preserve">，依大数定律可渐近收敛于</w:t>
      </w:r>
      <m:oMath>
        <m:r>
          <m:rPr>
            <m:scr m:val="double-struck"/>
            <m:sty m:val="p"/>
          </m:rPr>
          <m:t>E</m:t>
        </m:r>
        <m:r>
          <m:rPr>
            <m:sty m:val="p"/>
          </m:rPr>
          <m:t>[</m:t>
        </m:r>
        <m:r>
          <m:t>s</m:t>
        </m:r>
        <m:r>
          <m:rPr>
            <m:sty m:val="p"/>
          </m:rPr>
          <m:t>]</m:t>
        </m:r>
      </m:oMath>
      <w:r>
        <w:rPr>
          <w:rFonts w:hint="eastAsia"/>
        </w:rPr>
        <w:t xml:space="preserve">，估计方差以</w:t>
      </w:r>
      <m:oMath>
        <m:r>
          <m:rPr>
            <m:scr m:val="script"/>
            <m:sty m:val="p"/>
          </m:rPr>
          <m:t>O</m:t>
        </m:r>
        <m:r>
          <m:rPr>
            <m:sty m:val="p"/>
          </m:rPr>
          <m:t>(</m:t>
        </m:r>
        <m:r>
          <m:t>1</m:t>
        </m:r>
        <m:r>
          <m:rPr>
            <m:sty m:val="p"/>
          </m:rPr>
          <m:t>/</m:t>
        </m:r>
        <m:r>
          <m:t>T</m:t>
        </m:r>
        <m:r>
          <m:rPr>
            <m:sty m:val="p"/>
          </m:rPr>
          <m:t>)</m:t>
        </m:r>
      </m:oMath>
      <w:r>
        <w:rPr>
          <w:rFonts w:hint="eastAsia"/>
        </w:rPr>
        <w:t xml:space="preserve">衰减。这一关系决定了概率网络在硬件实现中固有的精度-吞吐率权衡：采样次数越多估计方差越小，但延迟与能耗也按线性递增。MRAM-CIM的高并行列求和能力可同时利用空间并行（多个MTJ单元独立翻转）与时间复用（同一单元重复写入生成bit-stream）两种方式获取样本，从而部分缓解这一权衡；4.4节将给出</w:t>
      </w:r>
      <m:oMath>
        <m:r>
          <m:t>T</m:t>
        </m:r>
        <m:r>
          <m:rPr>
            <m:sty m:val="p"/>
          </m:rPr>
          <m:t>=</m:t>
        </m:r>
        <m:r>
          <m:t>4</m:t>
        </m:r>
      </m:oMath>
      <w:r>
        <w:rPr>
          <w:rFonts w:hint="eastAsia"/>
        </w:rPr>
        <w:t xml:space="preserve">时MNIST精度即可达到</w:t>
      </w:r>
      <m:oMath>
        <m:r>
          <m:t>T</m:t>
        </m:r>
        <m:r>
          <m:rPr>
            <m:sty m:val="p"/>
          </m:rPr>
          <m:t>=</m:t>
        </m:r>
        <m:r>
          <m:t>64</m:t>
        </m:r>
      </m:oMath>
      <w:r>
        <w:rPr>
          <w:rFonts w:hint="eastAsia"/>
        </w:rPr>
        <w:t xml:space="preserve">渐近值0.17个百分点之内的具体证据。期望恢复的收敛性依赖于零均值误差假设</w:t>
      </w:r>
      <m:oMath>
        <m:r>
          <m:rPr>
            <m:scr m:val="double-struck"/>
            <m:sty m:val="p"/>
          </m:rPr>
          <m:t>E</m:t>
        </m:r>
        <m:r>
          <m:rPr>
            <m:sty m:val="p"/>
          </m:rPr>
          <m:t>[</m:t>
        </m:r>
        <m:r>
          <m:t>ϵ</m:t>
        </m:r>
        <m:r>
          <m:rPr>
            <m:sty m:val="p"/>
          </m:rPr>
          <m:t>]</m:t>
        </m:r>
        <m:r>
          <m:rPr>
            <m:sty m:val="p"/>
          </m:rPr>
          <m:t>=</m:t>
        </m:r>
        <m:r>
          <m:t>0</m:t>
        </m:r>
      </m:oMath>
      <w:r>
        <w:rPr>
          <w:rFonts w:hint="eastAsia"/>
        </w:rPr>
        <w:t xml:space="preserve">。实际硬件中存在两类统计性质截然不同的误差：由MTJ热涨落引起的逐周期独立的循环间随机性C2C满足</w:t>
      </w:r>
      <m:oMath>
        <m:r>
          <m:rPr>
            <m:scr m:val="double-struck"/>
            <m:sty m:val="p"/>
          </m:rPr>
          <m:t>E</m:t>
        </m:r>
        <m:r>
          <m:rPr>
            <m:sty m:val="p"/>
          </m:rPr>
          <m:t>[</m:t>
        </m:r>
        <m:sSub>
          <m:e>
            <m:r>
              <m:t>ϵ</m:t>
            </m:r>
          </m:e>
          <m:sub>
            <m:r>
              <m:rPr>
                <m:sty m:val="p"/>
              </m:rPr>
              <m:t>C</m:t>
            </m:r>
            <m:r>
              <m:rPr>
                <m:sty m:val="p"/>
              </m:rPr>
              <m:t>2</m:t>
            </m:r>
            <m:r>
              <m:rPr>
                <m:sty m:val="p"/>
              </m:rPr>
              <m:t>C</m:t>
            </m:r>
          </m:sub>
        </m:sSub>
        <m:r>
          <m:rPr>
            <m:sty m:val="p"/>
          </m:rPr>
          <m:t>]</m:t>
        </m:r>
        <m:r>
          <m:rPr>
            <m:sty m:val="p"/>
          </m:rPr>
          <m:t>=</m:t>
        </m:r>
        <m:r>
          <m:t>0</m:t>
        </m:r>
      </m:oMath>
      <w:r>
        <w:rPr>
          <w:rFonts w:hint="eastAsia"/>
        </w:rPr>
        <w:t xml:space="preserve">，可被多次采样平均消除，是支撑Bernoulli采样的有用随机源；而由器件制造离散性与寄生效应引起的器件间系统误差D2D在同一次推断中保持不变，</w:t>
      </w:r>
      <m:oMath>
        <m:r>
          <m:rPr>
            <m:scr m:val="double-struck"/>
            <m:sty m:val="p"/>
          </m:rPr>
          <m:t>E</m:t>
        </m:r>
        <m:r>
          <m:rPr>
            <m:sty m:val="p"/>
          </m:rPr>
          <m:t>[</m:t>
        </m:r>
        <m:sSub>
          <m:e>
            <m:r>
              <m:t>ϵ</m:t>
            </m:r>
          </m:e>
          <m:sub>
            <m:r>
              <m:rPr>
                <m:sty m:val="p"/>
              </m:rPr>
              <m:t>D</m:t>
            </m:r>
            <m:r>
              <m:rPr>
                <m:sty m:val="p"/>
              </m:rPr>
              <m:t>2</m:t>
            </m:r>
            <m:r>
              <m:rPr>
                <m:sty m:val="p"/>
              </m:rPr>
              <m:t>D</m:t>
            </m:r>
          </m:sub>
        </m:sSub>
        <m:r>
          <m:rPr>
            <m:sty m:val="p"/>
          </m:rPr>
          <m:t>]</m:t>
        </m:r>
        <m:r>
          <m:rPr>
            <m:sty m:val="p"/>
          </m:rPr>
          <m:t>≠</m:t>
        </m:r>
        <m:r>
          <m:t>0</m:t>
        </m:r>
      </m:oMath>
      <w:r>
        <w:rPr>
          <w:rFonts w:hint="eastAsia"/>
        </w:rPr>
        <w:t xml:space="preserve">，无法通过增加采样次数由大数定律消除。综合电路级与器件级非理想，第</w:t>
      </w:r>
      <m:oMath>
        <m:r>
          <m:t>r</m:t>
        </m:r>
      </m:oMath>
      <w:r>
        <w:rPr>
          <w:rFonts w:hint="eastAsia"/>
        </w:rPr>
        <w:t xml:space="preserve">次采样的实际硬件输出可统一建模为</w:t>
      </w:r>
    </w:p>
    <w:p>
      <w:pPr>
        <w:pStyle w:val="BodyText"/>
      </w:pPr>
      <m:oMath>
        <m:sSup>
          <m:e>
            <m:r>
              <m:t>s</m:t>
            </m:r>
          </m:e>
          <m:sup>
            <m:r>
              <m:rPr>
                <m:sty m:val="p"/>
              </m:rPr>
              <m:t>(</m:t>
            </m:r>
            <m:r>
              <m:t>r</m:t>
            </m:r>
            <m:r>
              <m:rPr>
                <m:sty m:val="p"/>
              </m:rPr>
              <m:t>)</m:t>
            </m:r>
          </m:sup>
        </m:sSup>
        <m:r>
          <m:rPr>
            <m:sty m:val="p"/>
          </m:rPr>
          <m:t>=</m:t>
        </m:r>
        <m:limLow>
          <m:e>
            <m:limLow>
              <m:e>
                <m:nary>
                  <m:naryPr>
                    <m:chr m:val="∑"/>
                    <m:limLoc m:val="undOvr"/>
                    <m:subHide m:val="off"/>
                    <m:supHide m:val="on"/>
                  </m:naryPr>
                  <m:sub>
                    <m:r>
                      <m:t>i</m:t>
                    </m:r>
                  </m:sub>
                  <m:sup>
                    <m:r>
                      <m:t>​</m:t>
                    </m:r>
                  </m:sup>
                  <m:e>
                    <m:sSub>
                      <m:e>
                        <m:r>
                          <m:t>w</m:t>
                        </m:r>
                      </m:e>
                      <m:sub>
                        <m:r>
                          <m:t>i</m:t>
                        </m:r>
                      </m:sub>
                    </m:sSub>
                  </m:e>
                </m:nary>
                <m:sSubSup>
                  <m:e>
                    <m:r>
                      <m:t>x</m:t>
                    </m:r>
                  </m:e>
                  <m:sub>
                    <m:r>
                      <m:t>i</m:t>
                    </m:r>
                  </m:sub>
                  <m:sup>
                    <m:r>
                      <m:rPr>
                        <m:sty m:val="p"/>
                      </m:rPr>
                      <m:t>(</m:t>
                    </m:r>
                    <m:r>
                      <m:t>r</m:t>
                    </m:r>
                    <m:r>
                      <m:rPr>
                        <m:sty m:val="p"/>
                      </m:rPr>
                      <m:t>)</m:t>
                    </m:r>
                  </m:sup>
                </m:sSubSup>
              </m:e>
              <m:lim>
                <m:r>
                  <m:rPr>
                    <m:sty m:val="p"/>
                  </m:rPr>
                  <m:t>⏟</m:t>
                </m:r>
              </m:lim>
            </m:limLow>
          </m:e>
          <m:lim>
            <m:r>
              <m:rPr>
                <m:nor/>
                <m:sty m:val="p"/>
              </m:rPr>
              <m:t>ideal</m:t>
            </m:r>
          </m:lim>
        </m:limLow>
        <m:r>
          <m:rPr>
            <m:sty m:val="p"/>
          </m:rPr>
          <m:t>+</m:t>
        </m:r>
        <m:limLow>
          <m:e>
            <m:limLow>
              <m:e>
                <m:sSub>
                  <m:e>
                    <m:r>
                      <m:t>ϵ</m:t>
                    </m:r>
                  </m:e>
                  <m:sub>
                    <m:r>
                      <m:rPr>
                        <m:sty m:val="p"/>
                      </m:rPr>
                      <m:t>I</m:t>
                    </m:r>
                    <m:r>
                      <m:rPr>
                        <m:sty m:val="p"/>
                      </m:rPr>
                      <m:t>R</m:t>
                    </m:r>
                  </m:sub>
                </m:sSub>
                <m:r>
                  <m:rPr>
                    <m:sty m:val="p"/>
                  </m:rPr>
                  <m:t>+</m:t>
                </m:r>
                <m:sSub>
                  <m:e>
                    <m:r>
                      <m:t>ϵ</m:t>
                    </m:r>
                  </m:e>
                  <m:sub>
                    <m:r>
                      <m:rPr>
                        <m:sty m:val="p"/>
                      </m:rPr>
                      <m:t>l</m:t>
                    </m:r>
                    <m:r>
                      <m:rPr>
                        <m:sty m:val="p"/>
                      </m:rPr>
                      <m:t>e</m:t>
                    </m:r>
                    <m:r>
                      <m:rPr>
                        <m:sty m:val="p"/>
                      </m:rPr>
                      <m:t>a</m:t>
                    </m:r>
                    <m:r>
                      <m:rPr>
                        <m:sty m:val="p"/>
                      </m:rPr>
                      <m:t>k</m:t>
                    </m:r>
                  </m:sub>
                </m:sSub>
                <m:r>
                  <m:rPr>
                    <m:sty m:val="p"/>
                  </m:rPr>
                  <m:t>+</m:t>
                </m:r>
                <m:sSub>
                  <m:e>
                    <m:r>
                      <m:t>ϵ</m:t>
                    </m:r>
                  </m:e>
                  <m:sub>
                    <m:sSub>
                      <m:e>
                        <m:r>
                          <m:t>V</m:t>
                        </m:r>
                      </m:e>
                      <m:sub>
                        <m:r>
                          <m:rPr>
                            <m:sty m:val="p"/>
                          </m:rPr>
                          <m:t>t</m:t>
                        </m:r>
                        <m:r>
                          <m:rPr>
                            <m:sty m:val="p"/>
                          </m:rPr>
                          <m:t>h</m:t>
                        </m:r>
                      </m:sub>
                    </m:sSub>
                  </m:sub>
                </m:sSub>
              </m:e>
              <m:lim>
                <m:r>
                  <m:rPr>
                    <m:sty m:val="p"/>
                  </m:rPr>
                  <m:t>⏟</m:t>
                </m:r>
              </m:lim>
            </m:limLow>
          </m:e>
          <m:lim>
            <m:r>
              <m:rPr>
                <m:nor/>
                <m:sty m:val="p"/>
              </m:rPr>
              <m:t>D2D error</m:t>
            </m:r>
          </m:lim>
        </m:limLow>
        <m:r>
          <m:rPr>
            <m:sty m:val="p"/>
          </m:rPr>
          <m:t>+</m:t>
        </m:r>
        <m:limLow>
          <m:e>
            <m:limLow>
              <m:e>
                <m:sSub>
                  <m:e>
                    <m:r>
                      <m:t>ϵ</m:t>
                    </m:r>
                  </m:e>
                  <m:sub>
                    <m:r>
                      <m:rPr>
                        <m:sty m:val="p"/>
                      </m:rPr>
                      <m:t>n</m:t>
                    </m:r>
                    <m:r>
                      <m:rPr>
                        <m:sty m:val="p"/>
                      </m:rPr>
                      <m:t>o</m:t>
                    </m:r>
                    <m:r>
                      <m:rPr>
                        <m:sty m:val="p"/>
                      </m:rPr>
                      <m:t>i</m:t>
                    </m:r>
                    <m:r>
                      <m:rPr>
                        <m:sty m:val="p"/>
                      </m:rPr>
                      <m:t>s</m:t>
                    </m:r>
                    <m:r>
                      <m:rPr>
                        <m:sty m:val="p"/>
                      </m:rPr>
                      <m:t>e</m:t>
                    </m:r>
                  </m:sub>
                </m:sSub>
              </m:e>
              <m:lim>
                <m:r>
                  <m:rPr>
                    <m:sty m:val="p"/>
                  </m:rPr>
                  <m:t>⏟</m:t>
                </m:r>
              </m:lim>
            </m:limLow>
          </m:e>
          <m:lim>
            <m:r>
              <m:rPr>
                <m:nor/>
                <m:sty m:val="p"/>
              </m:rPr>
              <m:t>C2C error</m:t>
            </m:r>
          </m:lim>
        </m:limLow>
      </m:oMath>
    </w:p>
    <w:p>
      <w:pPr>
        <w:pStyle w:val="BodyText"/>
      </w:pPr>
      <w:r>
        <w:rPr>
          <w:rFonts w:hint="eastAsia"/>
        </w:rPr>
        <w:t xml:space="preserve">这一统计区分是MRAM-CIM概率计算可靠性的核心论点，亦决定了仿真器内部各层的设计取舍：仿真器的器件层把D2D误差实现为对每个物理位置抽取一次后保持不变的偏移场，C2C误差则在每次前向调用中重新抽样；阵列层的差分双端驱动设计目标是把</w:t>
      </w:r>
      <m:oMath>
        <m:r>
          <m:rPr>
            <m:scr m:val="double-struck"/>
            <m:sty m:val="p"/>
          </m:rPr>
          <m:t>E</m:t>
        </m:r>
        <m:r>
          <m:rPr>
            <m:sty m:val="p"/>
          </m:rPr>
          <m:t>[</m:t>
        </m:r>
        <m:sSub>
          <m:e>
            <m:r>
              <m:t>ϵ</m:t>
            </m:r>
          </m:e>
          <m:sub>
            <m:r>
              <m:rPr>
                <m:sty m:val="p"/>
              </m:rPr>
              <m:t>I</m:t>
            </m:r>
            <m:r>
              <m:rPr>
                <m:sty m:val="p"/>
              </m:rPr>
              <m:t>R</m:t>
            </m:r>
          </m:sub>
        </m:sSub>
        <m:r>
          <m:rPr>
            <m:sty m:val="p"/>
          </m:rPr>
          <m:t>]</m:t>
        </m:r>
      </m:oMath>
      <w:r>
        <w:rPr>
          <w:rFonts w:hint="eastAsia"/>
        </w:rPr>
        <w:t xml:space="preserve">与</w:t>
      </w:r>
      <m:oMath>
        <m:r>
          <m:rPr>
            <m:scr m:val="double-struck"/>
            <m:sty m:val="p"/>
          </m:rPr>
          <m:t>E</m:t>
        </m:r>
        <m:r>
          <m:rPr>
            <m:sty m:val="p"/>
          </m:rPr>
          <m:t>[</m:t>
        </m:r>
        <m:sSub>
          <m:e>
            <m:r>
              <m:t>ϵ</m:t>
            </m:r>
          </m:e>
          <m:sub>
            <m:r>
              <m:rPr>
                <m:sty m:val="p"/>
              </m:rPr>
              <m:t>l</m:t>
            </m:r>
            <m:r>
              <m:rPr>
                <m:sty m:val="p"/>
              </m:rPr>
              <m:t>e</m:t>
            </m:r>
            <m:r>
              <m:rPr>
                <m:sty m:val="p"/>
              </m:rPr>
              <m:t>a</m:t>
            </m:r>
            <m:r>
              <m:rPr>
                <m:sty m:val="p"/>
              </m:rPr>
              <m:t>k</m:t>
            </m:r>
          </m:sub>
        </m:sSub>
        <m:r>
          <m:rPr>
            <m:sty m:val="p"/>
          </m:rPr>
          <m:t>]</m:t>
        </m:r>
      </m:oMath>
      <w:r>
        <w:rPr>
          <w:rFonts w:hint="eastAsia"/>
        </w:rPr>
        <w:t xml:space="preserve">压制到可忽略水平，同时保留</w:t>
      </w:r>
      <m:oMath>
        <m:sSub>
          <m:e>
            <m:r>
              <m:t>ϵ</m:t>
            </m:r>
          </m:e>
          <m:sub>
            <m:r>
              <m:rPr>
                <m:sty m:val="p"/>
              </m:rPr>
              <m:t>n</m:t>
            </m:r>
            <m:r>
              <m:rPr>
                <m:sty m:val="p"/>
              </m:rPr>
              <m:t>o</m:t>
            </m:r>
            <m:r>
              <m:rPr>
                <m:sty m:val="p"/>
              </m:rPr>
              <m:t>i</m:t>
            </m:r>
            <m:r>
              <m:rPr>
                <m:sty m:val="p"/>
              </m:rPr>
              <m:t>s</m:t>
            </m:r>
            <m:r>
              <m:rPr>
                <m:sty m:val="p"/>
              </m:rPr>
              <m:t>e</m:t>
            </m:r>
          </m:sub>
        </m:sSub>
      </m:oMath>
      <w:r>
        <w:rPr>
          <w:rFonts w:hint="eastAsia"/>
        </w:rPr>
        <w:t xml:space="preserve">以支撑可靠的概率计算；网络层的硬件感知训练则使梯度感知到D2D失配引起的Sigmoid偏移，避免训练-推理失配。</w:t>
      </w:r>
    </w:p>
    <w:bookmarkEnd w:id="17"/>
    <w:bookmarkStart w:id="50" w:name="Xf69153b43e6b5e8926f7aaaaf4e9b189c1db792"/>
    <w:p>
      <w:pPr>
        <w:pStyle w:val="Heading2"/>
      </w:pPr>
      <w:r>
        <w:t xml:space="preserve">4.2 </w:t>
      </w:r>
      <w:r>
        <w:rPr>
          <w:rFonts w:hint="eastAsia"/>
        </w:rPr>
        <w:t xml:space="preserve">既有仿真工作与本章定位</w:t>
      </w:r>
    </w:p>
    <w:p>
      <w:pPr>
        <w:pStyle w:val="FirstParagraph"/>
      </w:pPr>
      <w:r>
        <w:rPr>
          <w:rFonts w:hint="eastAsia"/>
        </w:rPr>
        <w:t xml:space="preserve">为定位本章工作，先对相关仿真工具作一次梳理。这些工具大致可按原生支持的对象划入四类：确定性CIM加速器、模拟存算加速器、sMTJ器件级与p-bit级、PBNN算法与变分推断工具。确定性CIM加速器仿真器以Yu课题组维护的NeuroSim系列为代表：MLP+NeuroSim以C++实现单层感知机评估</w:t>
      </w:r>
      <w:r>
        <w:rPr>
          <w:rStyle w:val="FootnoteReference"/>
        </w:rPr>
        <w:footnoteReference w:id="18"/>
      </w:r>
      <w:r>
        <w:rPr>
          <w:rFonts w:hint="eastAsia"/>
        </w:rPr>
        <w:t xml:space="preserve">，DNN+NeuroSim</w:t>
      </w:r>
      <w:r>
        <w:t xml:space="preserve"> </w:t>
      </w:r>
      <w:r>
        <w:rPr>
          <w:rFonts w:hint="eastAsia"/>
        </w:rPr>
        <w:t xml:space="preserve">V2.0与PyTorch对接，覆盖电阻随机存储器（Resistive</w:t>
      </w:r>
      <w:r>
        <w:t xml:space="preserve"> Random-Access </w:t>
      </w:r>
      <w:r>
        <w:rPr>
          <w:rFonts w:hint="eastAsia"/>
        </w:rPr>
        <w:t xml:space="preserve">Memory，ReRAM）、相变随机存储器（Phase-Change</w:t>
      </w:r>
      <w:r>
        <w:t xml:space="preserve"> </w:t>
      </w:r>
      <w:r>
        <w:rPr>
          <w:rFonts w:hint="eastAsia"/>
        </w:rPr>
        <w:t xml:space="preserve">RAM，PCRAM）、自旋转移矩磁随机存储器（Spin-Transfer-Torque</w:t>
      </w:r>
      <w:r>
        <w:t xml:space="preserve"> </w:t>
      </w:r>
      <w:r>
        <w:rPr>
          <w:rFonts w:hint="eastAsia"/>
        </w:rPr>
        <w:t xml:space="preserve">MRAM，STT-MRAM）、铁电场效应晶体管（Ferroelectric</w:t>
      </w:r>
      <w:r>
        <w:t xml:space="preserve"> </w:t>
      </w:r>
      <w:r>
        <w:rPr>
          <w:rFonts w:hint="eastAsia"/>
        </w:rPr>
        <w:t xml:space="preserve">FET，FeFET）、电化学随机存储器（Electrochemical</w:t>
      </w:r>
      <w:r>
        <w:t xml:space="preserve"> </w:t>
      </w:r>
      <w:r>
        <w:rPr>
          <w:rFonts w:hint="eastAsia"/>
        </w:rPr>
        <w:t xml:space="preserve">RAM，ECRAM）等器件的训练与推理基准</w:t>
      </w:r>
      <w:r>
        <w:rPr>
          <w:rStyle w:val="FootnoteReference"/>
        </w:rPr>
        <w:footnoteReference w:id="20"/>
      </w:r>
      <w:r>
        <w:rPr>
          <w:rFonts w:hint="eastAsia"/>
        </w:rPr>
        <w:t xml:space="preserve">，最新的V1.5将PyTorch行为仿真与C++硬件估算解耦并引入TensorRT后训练量化以及器件级与电路级两种非理想注入模式</w:t>
      </w:r>
      <w:r>
        <w:rPr>
          <w:rStyle w:val="FootnoteReference"/>
        </w:rPr>
        <w:footnoteReference w:id="22"/>
      </w:r>
      <w:r>
        <w:rPr>
          <w:rFonts w:hint="eastAsia"/>
        </w:rPr>
        <w:t xml:space="preserve">；MNSIM</w:t>
      </w:r>
      <w:r>
        <w:t xml:space="preserve"> </w:t>
      </w:r>
      <w:r>
        <w:rPr>
          <w:rFonts w:hint="eastAsia"/>
        </w:rPr>
        <w:t xml:space="preserve">2.0以行为级建模为目标，建立从器件到处理单元（Processing</w:t>
      </w:r>
      <w:r>
        <w:t xml:space="preserve"> </w:t>
      </w:r>
      <w:r>
        <w:rPr>
          <w:rFonts w:hint="eastAsia"/>
        </w:rPr>
        <w:t xml:space="preserve">Element，PE）的层次化模型，支持混合精度网络的推理精度评估</w:t>
      </w:r>
      <w:r>
        <w:rPr>
          <w:rStyle w:val="FootnoteReference"/>
        </w:rPr>
        <w:footnoteReference w:id="24"/>
      </w:r>
      <w:r>
        <w:rPr>
          <w:rFonts w:hint="eastAsia"/>
        </w:rPr>
        <w:t xml:space="preserve">；MICSim在NeuroSim</w:t>
      </w:r>
      <w:r>
        <w:t xml:space="preserve"> </w:t>
      </w:r>
      <w:r>
        <w:rPr>
          <w:rFonts w:hint="eastAsia"/>
        </w:rPr>
        <w:t xml:space="preserve">V1.3基础上加入Transformer算子并接入HuggingFace</w:t>
      </w:r>
      <w:r>
        <w:rPr>
          <w:rStyle w:val="FootnoteReference"/>
        </w:rPr>
        <w:footnoteReference w:id="26"/>
      </w:r>
      <w:r>
        <w:rPr>
          <w:rFonts w:hint="eastAsia"/>
        </w:rPr>
        <w:t xml:space="preserve">。这一类工具的统一假设是权重为确定性多比特，单元的随机性仅以误差源进入精度评估而不充当计算资源，其架构亦围绕模拟数字转换器（Analog-to-Digital</w:t>
      </w:r>
      <w:r>
        <w:t xml:space="preserve"> </w:t>
      </w:r>
      <w:r>
        <w:rPr>
          <w:rFonts w:hint="eastAsia"/>
        </w:rPr>
        <w:t xml:space="preserve">Converter，ADC）、缓冲与片上网络组织，与本工作以单比特概率采样为核心信号的图景偏离明显。模拟存算加速器仿真器以IBM的aihwkit为代表，覆盖全连接、卷积、长短期记忆（Long</w:t>
      </w:r>
      <w:r>
        <w:t xml:space="preserve"> Short-Term </w:t>
      </w:r>
      <w:r>
        <w:rPr>
          <w:rFonts w:hint="eastAsia"/>
        </w:rPr>
        <w:t xml:space="preserve">Memory，LSTM）层及对应的模拟随机梯度下降（Stochastic</w:t>
      </w:r>
      <w:r>
        <w:t xml:space="preserve"> Gradient </w:t>
      </w:r>
      <w:r>
        <w:rPr>
          <w:rFonts w:hint="eastAsia"/>
        </w:rPr>
        <w:t xml:space="preserve">Descent，SGD）优化器，支持D2D变异、C2C变异、电导响应曲线、读出与权重噪声等</w:t>
      </w:r>
      <w:r>
        <w:rPr>
          <w:rStyle w:val="FootnoteReference"/>
        </w:rPr>
        <w:footnoteReference w:id="28"/>
      </w:r>
      <w:r>
        <w:rPr>
          <w:rStyle w:val="FootnoteReference"/>
        </w:rPr>
        <w:footnoteReference w:id="30"/>
      </w:r>
      <w:r>
        <w:rPr>
          <w:rFonts w:hint="eastAsia"/>
        </w:rPr>
        <w:t xml:space="preserve">；其权重以连续电导编码、噪声为加性扰动，二值随机权重、Bernoulli采样语义以及由Arrhenius律决定的Sigmoid型概率台阶并不在其原生模型范围内。</w:t>
      </w:r>
    </w:p>
    <w:p>
      <w:pPr>
        <w:pStyle w:val="BodyText"/>
      </w:pPr>
      <w:r>
        <w:rPr>
          <w:rFonts w:hint="eastAsia"/>
        </w:rPr>
        <w:t xml:space="preserve">sMTJ器件级仿真器关注随机翻转事件的统计性质而不直接接入神经网络。ARM公开的MRAM紧凑模型以随机Landau-Lifshitz-Gilbert-Slonczewski（s-LLGS）方程为内核，提供Python与Verilog-A两套实现，并以Fokker-Planck求解器校准至给定写错误率，已用OOMMF微磁仿真验证</w:t>
      </w:r>
      <w:r>
        <w:rPr>
          <w:rStyle w:val="FootnoteReference"/>
        </w:rPr>
        <w:footnoteReference w:id="32"/>
      </w:r>
      <w:r>
        <w:rPr>
          <w:rFonts w:hint="eastAsia"/>
        </w:rPr>
        <w:t xml:space="preserve">；Rajpoot等人公开的STT/SHE-MTJ</w:t>
      </w:r>
      <w:r>
        <w:t xml:space="preserve"> </w:t>
      </w:r>
      <w:r>
        <w:rPr>
          <w:rFonts w:hint="eastAsia"/>
        </w:rPr>
        <w:t xml:space="preserve">NGSPICE紧凑模型亦给出相近能力并兼容开源仿真链</w:t>
      </w:r>
      <w:r>
        <w:rPr>
          <w:rStyle w:val="FootnoteReference"/>
        </w:rPr>
        <w:footnoteReference w:id="34"/>
      </w:r>
      <w:r>
        <w:rPr>
          <w:rFonts w:hint="eastAsia"/>
        </w:rPr>
        <w:t xml:space="preserve">。p-bit层面，Onizawa等人的GPU加速模拟退火框架以受变异修正的p-bit为采样源，对最大割（MAX-CUT）等组合优化问题获得相对CPU两个数量级的加速</w:t>
      </w:r>
      <w:r>
        <w:rPr>
          <w:rStyle w:val="FootnoteReference"/>
        </w:rPr>
        <w:footnoteReference w:id="36"/>
      </w:r>
      <w:r>
        <w:rPr>
          <w:rFonts w:hint="eastAsia"/>
        </w:rPr>
        <w:t xml:space="preserve">；Camsari等人系统综述了p-bit的电路实现与Bernoulli发生器的能耗代价；Borders等人展示了基于sMTJ的整数因子分解原型机</w:t>
      </w:r>
      <w:r>
        <w:rPr>
          <w:rStyle w:val="FootnoteReference"/>
        </w:rPr>
        <w:footnoteReference w:id="38"/>
      </w:r>
      <w:r>
        <w:rPr>
          <w:rFonts w:hint="eastAsia"/>
        </w:rPr>
        <w:t xml:space="preserve">，Sutton等人将其扩展为自治概率协处理器原型</w:t>
      </w:r>
      <w:r>
        <w:rPr>
          <w:rStyle w:val="FootnoteReference"/>
        </w:rPr>
        <w:footnoteReference w:id="40"/>
      </w:r>
      <w:r>
        <w:rPr>
          <w:rFonts w:hint="eastAsia"/>
        </w:rPr>
        <w:t xml:space="preserve">。这些工作主要服务于组合优化任务，更新规则为同步Gibbs或全异步，与PBNN所需的按层有序前馈不一致。Kaiser等人发表的基于sMTJ的in-situ玻尔兹曼机硬件感知学习电路与仿真</w:t>
      </w:r>
      <w:r>
        <w:rPr>
          <w:rStyle w:val="FootnoteReference"/>
        </w:rPr>
        <w:footnoteReference w:id="42"/>
      </w:r>
      <w:r>
        <w:rPr>
          <w:rFonts w:hint="eastAsia"/>
        </w:rPr>
        <w:t xml:space="preserve">是迄今最贴近本工作的先例，但仍以无向玻尔兹曼机为对象，不涉及前馈PBNN在大规模图像数据集上的精度评估。PBNN算法层面已有若干公开的PyTorch复现，包括Peters等人的原始论文复现</w:t>
      </w:r>
      <w:r>
        <w:rPr>
          <w:rStyle w:val="FootnoteReference"/>
        </w:rPr>
        <w:footnoteReference w:id="44"/>
      </w:r>
      <w:r>
        <w:rPr>
          <w:rFonts w:hint="eastAsia"/>
        </w:rPr>
        <w:t xml:space="preserve">以及Bayes-by-Backprop类工具如PyTorch-BayesianCNN</w:t>
      </w:r>
      <w:r>
        <w:rPr>
          <w:rStyle w:val="FootnoteReference"/>
        </w:rPr>
        <w:footnoteReference w:id="46"/>
      </w:r>
      <w:r>
        <w:rPr>
          <w:rFonts w:hint="eastAsia"/>
        </w:rPr>
        <w:t xml:space="preserve">与TyXe</w:t>
      </w:r>
      <w:r>
        <w:rPr>
          <w:rStyle w:val="FootnoteReference"/>
        </w:rPr>
        <w:footnoteReference w:id="48"/>
      </w:r>
      <w:r>
        <w:rPr>
          <w:rFonts w:hint="eastAsia"/>
        </w:rPr>
        <w:t xml:space="preserve">，主要展示算法可行性而无硬件建模。将上述四类能力对照本工作目标——同时承担sMTJ</w:t>
      </w:r>
      <w:r>
        <w:t xml:space="preserve"> </w:t>
      </w:r>
      <w:r>
        <w:rPr>
          <w:rFonts w:hint="eastAsia"/>
        </w:rPr>
        <w:t xml:space="preserve">Sigmoid采样、单比特Bernoulli权重、基于中心极限定理（Central</w:t>
      </w:r>
      <w:r>
        <w:t xml:space="preserve"> Limit </w:t>
      </w:r>
      <w:r>
        <w:rPr>
          <w:rFonts w:hint="eastAsia"/>
        </w:rPr>
        <w:t xml:space="preserve">Theorem，CLT）的高斯化前向、时域展开、阵列级XNOR-popcount与PPA估算——没有一个既有工具是该交集的天然载体。本章因此选择以PyTorch自行搭建仿真流水线，复用社区已成熟的器件级与PPA估算结果（Arrhenius</w:t>
      </w:r>
      <w:r>
        <w:t xml:space="preserve"> </w:t>
      </w:r>
      <m:oMath>
        <m:sSub>
          <m:e>
            <m:r>
              <m:t>P</m:t>
            </m:r>
          </m:e>
          <m:sub>
            <m:r>
              <m:rPr>
                <m:sty m:val="p"/>
              </m:rPr>
              <m:t>s</m:t>
            </m:r>
            <m:r>
              <m:rPr>
                <m:sty m:val="p"/>
              </m:rPr>
              <m:t>w</m:t>
            </m:r>
          </m:sub>
        </m:sSub>
      </m:oMath>
      <w:r>
        <w:rPr>
          <w:rFonts w:hint="eastAsia"/>
        </w:rPr>
        <w:t xml:space="preserve">拟合参数、NeuroSim校准的工艺常数、aihwkit验证过的硬件感知训练范式），但在网络层与采样层独立实现，以匹配sMTJ-PBNN的语义需求。</w:t>
      </w:r>
    </w:p>
    <w:bookmarkEnd w:id="50"/>
    <w:bookmarkStart w:id="56" w:name="Xff644e25d364abfd8dcaf10cbccc5f86f2046cf"/>
    <w:p>
      <w:pPr>
        <w:pStyle w:val="Heading2"/>
      </w:pPr>
      <w:r>
        <w:t xml:space="preserve">4.3 </w:t>
      </w:r>
      <w:r>
        <w:rPr>
          <w:rFonts w:hint="eastAsia"/>
        </w:rPr>
        <w:t xml:space="preserve">仿真器分层架构与模块实现</w:t>
      </w:r>
    </w:p>
    <w:p>
      <w:pPr>
        <w:pStyle w:val="FirstParagraph"/>
      </w:pPr>
      <w:r>
        <w:rPr>
          <w:rFonts w:hint="eastAsia"/>
        </w:rPr>
        <w:t xml:space="preserve">仿真器组织为五个解耦层次，配合一条贯穿各层的时域展开支柱。每一层只面向相邻层暴露最小接口，便于单元测试与独立替换。层次自底向上依次为器件层、阵列电路层、网络层、PPA估算层与实验基准层。器件层把第二章建立的sMTJ磁化动力学模型抽象为可微的紧凑函数，输出在给定写电压、脉冲宽度与温度下的Bernoulli参数；阵列电路层把</w:t>
      </w:r>
      <m:oMath>
        <m:r>
          <m:t>N</m:t>
        </m:r>
      </m:oMath>
      <w:r>
        <w:rPr>
          <w:rFonts w:hint="eastAsia"/>
        </w:rPr>
        <w:t xml:space="preserve">个器件并行组织为子阵列，仿真位线电流求和、外围数模转换器（Digital-to-Analog</w:t>
      </w:r>
      <w:r>
        <w:t xml:space="preserve"> </w:t>
      </w:r>
      <w:r>
        <w:rPr>
          <w:rFonts w:hint="eastAsia"/>
        </w:rPr>
        <w:t xml:space="preserve">Converter，DAC）与计数器的有限精度行为；网络层基于PyTorch实现PBNN全连接层、PBNN卷积层与直通估计器（Straight-Through</w:t>
      </w:r>
      <w:r>
        <w:t xml:space="preserve"> </w:t>
      </w:r>
      <w:r>
        <w:rPr>
          <w:rFonts w:hint="eastAsia"/>
        </w:rPr>
        <w:t xml:space="preserve">Estimator，STE）反向传播算子，并以CLT为捷径在训练时绕过显式逐样本采样；PPA层在给定网络结构、阵列配置与时域展开因子</w:t>
      </w:r>
      <m:oMath>
        <m:r>
          <m:t>T</m:t>
        </m:r>
      </m:oMath>
      <w:r>
        <w:rPr>
          <w:rFonts w:hint="eastAsia"/>
        </w:rPr>
        <w:t xml:space="preserve">的条件下输出能耗、延迟与面积；实验层封装训练循环、推理流程、不确定性量化与对照实验脚本。时域展开作为横向支柱被五层共享，管理</w:t>
      </w:r>
      <m:oMath>
        <m:r>
          <m:t>T</m:t>
        </m:r>
      </m:oMath>
      <w:r>
        <w:rPr>
          <w:rFonts w:hint="eastAsia"/>
        </w:rPr>
        <w:t xml:space="preserve">步采样的迭代调度、Bernoulli样本生成的数值实现以及采样次数</w:t>
      </w:r>
      <m:oMath>
        <m:r>
          <m:t>T</m:t>
        </m:r>
      </m:oMath>
      <w:r>
        <w:rPr>
          <w:rFonts w:hint="eastAsia"/>
        </w:rPr>
        <w:t xml:space="preserve">的退火与衰减曲线，从而将器件层的单次写概率提升为网络层的统计期望、并把PPA层的单步能耗乘以采样次数得到完整推理代价。各层与PyTorch自动微分的对接遵循同一原则：前向通路完整保留器件物理与阵列非理想，反向通路在不影响梯度估计无偏性的前提下采用最廉价的近似——sign算子的反向使用Bengio等人提出的直通估计器</w:t>
      </w:r>
      <w:r>
        <w:rPr>
          <w:rStyle w:val="FootnoteReference"/>
        </w:rPr>
        <w:footnoteReference w:id="51"/>
      </w:r>
      <w:r>
        <w:rPr>
          <w:rFonts w:hint="eastAsia"/>
        </w:rPr>
        <w:t xml:space="preserve">，Bernoulli采样的反向通过CLT得到的高斯均值与方差表达直接求导，器件变异的随机抽样视为常数场而不参与反向。这一选择保证了任何由本仿真器训练出的网络都可以在不修改梯度图的前提下，通过仅替换前向算子实现训练阶段CLT解析逼近、推理阶段显式时域采样两种模式之间的切换。仿真器的整体分层与各模块依赖如图4.2所示。</w:t>
      </w:r>
    </w:p>
    <w:p>
      <w:pPr>
        <w:pStyle w:val="BodyText"/>
      </w:pPr>
      <w:r>
        <w:drawing>
          <wp:inline>
            <wp:extent cx="5334000" cy="4000499"/>
            <wp:effectExtent b="0" l="0" r="0" t="0"/>
            <wp:docPr descr="" title="fig:" id="54" name="Picture"/>
            <a:graphic>
              <a:graphicData uri="http://schemas.openxmlformats.org/drawingml/2006/picture">
                <pic:pic>
                  <pic:nvPicPr>
                    <pic:cNvPr descr="D:\Documents\%E6%AF%95%E4%B8%9A%E8%AE%BE%E8%AE%A1-2026%E5%B9%B45%E6%9C%8810%E6%97%A5\00%E8%AE%BA%E6%96%87%E6%92%B0%E5%86%99\ZJC's%20Master%20Thesis\04_chapter\pic\Chapter04_local_02.png" id="55" name="Picture"/>
                    <pic:cNvPicPr>
                      <a:picLocks noChangeArrowheads="1" noChangeAspect="1"/>
                    </pic:cNvPicPr>
                  </pic:nvPicPr>
                  <pic:blipFill>
                    <a:blip r:embed="rId53"/>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图4.2</w:t>
      </w:r>
      <w:r>
        <w:t xml:space="preserve"> </w:t>
      </w:r>
      <w:r>
        <w:rPr>
          <w:rFonts w:hint="eastAsia"/>
        </w:rPr>
        <w:t xml:space="preserve">分层硬件仿真器的模块组织。物理基底的器件层向上依次为阵列电路、网络、采样、PPA与实验层；左侧标注每层的主要输入（器件实测</w:t>
      </w:r>
      <m:oMath>
        <m:sSub>
          <m:e>
            <m:r>
              <m:t>P</m:t>
            </m:r>
          </m:e>
          <m:sub>
            <m:r>
              <m:rPr>
                <m:sty m:val="p"/>
              </m:rPr>
              <m:t>s</m:t>
            </m:r>
            <m:r>
              <m:rPr>
                <m:sty m:val="p"/>
              </m:rPr>
              <m:t>w</m:t>
            </m:r>
          </m:sub>
        </m:sSub>
        <m:r>
          <m:rPr>
            <m:sty m:val="p"/>
          </m:rPr>
          <m:t>(</m:t>
        </m:r>
        <m:r>
          <m:t>V</m:t>
        </m:r>
        <m:r>
          <m:rPr>
            <m:sty m:val="p"/>
          </m:rPr>
          <m:t>,</m:t>
        </m:r>
        <m:sSub>
          <m:e>
            <m:r>
              <m:t>t</m:t>
            </m:r>
          </m:e>
          <m:sub>
            <m:r>
              <m:rPr>
                <m:sty m:val="p"/>
              </m:rPr>
              <m:t>p</m:t>
            </m:r>
          </m:sub>
        </m:sSub>
        <m:r>
          <m:rPr>
            <m:sty m:val="p"/>
          </m:rPr>
          <m:t>)</m:t>
        </m:r>
      </m:oMath>
      <w:r>
        <w:rPr>
          <w:rFonts w:hint="eastAsia"/>
        </w:rPr>
        <w:t xml:space="preserve">曲线、MNIST/UCI数据集等），右侧标注每层主要输出（校准后的器件配置、CIM面积与每MAC能耗、训练后的检查点、</w:t>
      </w:r>
      <m:oMath>
        <m:r>
          <m:t>T</m:t>
        </m:r>
      </m:oMath>
      <w:r>
        <w:rPr>
          <w:rFonts w:hint="eastAsia"/>
        </w:rPr>
        <w:t xml:space="preserve">步推理精度曲线、PPA前/反/写细分、运行结果图与日志）；底部时域展开模块以Bernoulli采样、unfold与</w:t>
      </w:r>
      <m:oMath>
        <m:r>
          <m:t>β</m:t>
        </m:r>
        <m:r>
          <m:rPr>
            <m:sty m:val="p"/>
          </m:rPr>
          <m:t>/</m:t>
        </m:r>
        <m:r>
          <m:t>T</m:t>
        </m:r>
      </m:oMath>
      <w:r>
        <w:rPr>
          <w:rFonts w:hint="eastAsia"/>
        </w:rPr>
        <w:t xml:space="preserve">调度贯穿各层，把单次写概率提升为网络层期望。该组织把时域展开的算法语义与各层的物理模型严格分离，使采样次数、精度与能效在固定网络与阵列条件下能够独立扫描。</w:t>
      </w:r>
    </w:p>
    <w:p>
      <w:pPr>
        <w:pStyle w:val="BodyText"/>
      </w:pPr>
      <w:r>
        <w:rPr>
          <w:rFonts w:hint="eastAsia"/>
        </w:rPr>
        <w:t xml:space="preserve">器件层以一组紧凑函数把sMTJ的物理行为封装为可微的概率算子，包括Sigmoid响应</w:t>
      </w:r>
      <m:oMath>
        <m:sSub>
          <m:e>
            <m:r>
              <m:t>P</m:t>
            </m:r>
          </m:e>
          <m:sub>
            <m:r>
              <m:rPr>
                <m:sty m:val="p"/>
              </m:rPr>
              <m:t>s</m:t>
            </m:r>
            <m:r>
              <m:rPr>
                <m:sty m:val="p"/>
              </m:rPr>
              <m:t>w</m:t>
            </m:r>
          </m:sub>
        </m:sSub>
        <m:r>
          <m:rPr>
            <m:sty m:val="p"/>
          </m:rPr>
          <m:t>(</m:t>
        </m:r>
        <m:r>
          <m:t>V</m:t>
        </m:r>
        <m:r>
          <m:rPr>
            <m:sty m:val="p"/>
          </m:rPr>
          <m:t>,</m:t>
        </m:r>
        <m:sSub>
          <m:e>
            <m:r>
              <m:t>t</m:t>
            </m:r>
          </m:e>
          <m:sub>
            <m:r>
              <m:rPr>
                <m:sty m:val="p"/>
              </m:rPr>
              <m:t>p</m:t>
            </m:r>
          </m:sub>
        </m:sSub>
        <m:r>
          <m:rPr>
            <m:sty m:val="p"/>
          </m:rPr>
          <m:t>)</m:t>
        </m:r>
      </m:oMath>
      <w:r>
        <w:rPr>
          <w:rFonts w:hint="eastAsia"/>
        </w:rPr>
        <w:t xml:space="preserve">、Néel-Brown临界电压函数</w:t>
      </w:r>
      <m:oMath>
        <m:sSub>
          <m:e>
            <m:r>
              <m:t>V</m:t>
            </m:r>
          </m:e>
          <m:sub>
            <m:r>
              <m:rPr>
                <m:sty m:val="p"/>
              </m:rPr>
              <m:t>t</m:t>
            </m:r>
            <m:r>
              <m:rPr>
                <m:sty m:val="p"/>
              </m:rPr>
              <m:t>h</m:t>
            </m:r>
          </m:sub>
        </m:sSub>
        <m:r>
          <m:rPr>
            <m:sty m:val="p"/>
          </m:rPr>
          <m:t>(</m:t>
        </m:r>
        <m:sSub>
          <m:e>
            <m:r>
              <m:t>t</m:t>
            </m:r>
          </m:e>
          <m:sub>
            <m:r>
              <m:rPr>
                <m:sty m:val="p"/>
              </m:rPr>
              <m:t>p</m:t>
            </m:r>
          </m:sub>
        </m:sSub>
        <m:r>
          <m:rPr>
            <m:sty m:val="p"/>
          </m:rPr>
          <m:t>,</m:t>
        </m:r>
        <m:r>
          <m:rPr>
            <m:sty m:val="p"/>
          </m:rPr>
          <m:t>Δ</m:t>
        </m:r>
        <m:r>
          <m:rPr>
            <m:sty m:val="p"/>
          </m:rPr>
          <m:t>)</m:t>
        </m:r>
      </m:oMath>
      <w:r>
        <w:rPr>
          <w:rFonts w:hint="eastAsia"/>
        </w:rPr>
        <w:t xml:space="preserve">及其解析斜率，并以非线性最小二乘对第二章的实测</w:t>
      </w:r>
      <m:oMath>
        <m:sSub>
          <m:e>
            <m:r>
              <m:t>P</m:t>
            </m:r>
          </m:e>
          <m:sub>
            <m:r>
              <m:rPr>
                <m:sty m:val="p"/>
              </m:rPr>
              <m:t>s</m:t>
            </m:r>
            <m:r>
              <m:rPr>
                <m:sty m:val="p"/>
              </m:rPr>
              <m:t>w</m:t>
            </m:r>
          </m:sub>
        </m:sSub>
        <m:r>
          <m:rPr>
            <m:sty m:val="p"/>
          </m:rPr>
          <m:t>(</m:t>
        </m:r>
        <m:r>
          <m:t>V</m:t>
        </m:r>
        <m:r>
          <m:rPr>
            <m:sty m:val="p"/>
          </m:rPr>
          <m:t>,</m:t>
        </m:r>
        <m:sSub>
          <m:e>
            <m:r>
              <m:t>t</m:t>
            </m:r>
          </m:e>
          <m:sub>
            <m:r>
              <m:rPr>
                <m:sty m:val="p"/>
              </m:rPr>
              <m:t>p</m:t>
            </m:r>
          </m:sub>
        </m:sSub>
        <m:r>
          <m:rPr>
            <m:sty m:val="p"/>
          </m:rPr>
          <m:t>)</m:t>
        </m:r>
      </m:oMath>
      <w:r>
        <w:rPr>
          <w:rFonts w:hint="eastAsia"/>
        </w:rPr>
        <w:t xml:space="preserve">散点拟合得到</w:t>
      </w:r>
      <m:oMath>
        <m:r>
          <m:rPr>
            <m:sty m:val="p"/>
          </m:rPr>
          <m:t>(</m:t>
        </m:r>
        <m:sSub>
          <m:e>
            <m:r>
              <m:t>V</m:t>
            </m:r>
          </m:e>
          <m:sub>
            <m:r>
              <m:rPr>
                <m:sty m:val="p"/>
              </m:rPr>
              <m:t>t</m:t>
            </m:r>
            <m:r>
              <m:rPr>
                <m:sty m:val="p"/>
              </m:rPr>
              <m:t>h</m:t>
            </m:r>
          </m:sub>
        </m:sSub>
        <m:r>
          <m:rPr>
            <m:sty m:val="p"/>
          </m:rPr>
          <m:t>,</m:t>
        </m:r>
        <m:sSub>
          <m:e>
            <m:r>
              <m:t>V</m:t>
            </m:r>
          </m:e>
          <m:sub>
            <m:r>
              <m:t>T</m:t>
            </m:r>
          </m:sub>
        </m:sSub>
        <m:r>
          <m:rPr>
            <m:sty m:val="p"/>
          </m:rPr>
          <m:t>)</m:t>
        </m:r>
      </m:oMath>
      <w:r>
        <w:rPr>
          <w:rFonts w:hint="eastAsia"/>
        </w:rPr>
        <w:t xml:space="preserve">。在Device</w:t>
      </w:r>
      <w:r>
        <w:t xml:space="preserve"> A、</w:t>
      </w:r>
      <m:oMath>
        <m:r>
          <m:t>P</m:t>
        </m:r>
        <m:r>
          <m:rPr>
            <m:sty m:val="p"/>
          </m:rPr>
          <m:t>→</m:t>
        </m:r>
        <m:r>
          <m:rPr>
            <m:sty m:val="p"/>
          </m:rPr>
          <m:t>A</m:t>
        </m:r>
        <m:r>
          <m:rPr>
            <m:sty m:val="p"/>
          </m:rPr>
          <m:t>P</m:t>
        </m:r>
      </m:oMath>
      <w:r>
        <w:t xml:space="preserve">、</w:t>
      </w:r>
      <m:oMath>
        <m:sSub>
          <m:e>
            <m:r>
              <m:t>t</m:t>
            </m:r>
          </m:e>
          <m:sub>
            <m:r>
              <m:rPr>
                <m:sty m:val="p"/>
              </m:rPr>
              <m:t>p</m:t>
            </m:r>
          </m:sub>
        </m:sSub>
        <m:r>
          <m:rPr>
            <m:sty m:val="p"/>
          </m:rPr>
          <m:t>=</m:t>
        </m:r>
        <m:r>
          <m:t>0.75</m:t>
        </m:r>
        <m:r>
          <m:t> </m:t>
        </m:r>
        <m:r>
          <m:rPr>
            <m:sty m:val="p"/>
          </m:rPr>
          <m:t>n</m:t>
        </m:r>
        <m:r>
          <m:rPr>
            <m:sty m:val="p"/>
          </m:rPr>
          <m:t>s</m:t>
        </m:r>
      </m:oMath>
      <w:r>
        <w:rPr>
          <w:rFonts w:hint="eastAsia"/>
        </w:rPr>
        <w:t xml:space="preserve">参考点上，拟合给出</w:t>
      </w:r>
      <m:oMath>
        <m:sSub>
          <m:e>
            <m:r>
              <m:t>V</m:t>
            </m:r>
          </m:e>
          <m:sub>
            <m:r>
              <m:rPr>
                <m:sty m:val="p"/>
              </m:rPr>
              <m:t>t</m:t>
            </m:r>
            <m:r>
              <m:rPr>
                <m:sty m:val="p"/>
              </m:rPr>
              <m:t>h</m:t>
            </m:r>
          </m:sub>
        </m:sSub>
        <m:r>
          <m:rPr>
            <m:sty m:val="p"/>
          </m:rPr>
          <m:t>=</m:t>
        </m:r>
        <m:r>
          <m:t>895.8</m:t>
        </m:r>
        <m:r>
          <m:t> </m:t>
        </m:r>
        <m:r>
          <m:rPr>
            <m:sty m:val="p"/>
          </m:rPr>
          <m:t>m</m:t>
        </m:r>
        <m:r>
          <m:rPr>
            <m:sty m:val="p"/>
          </m:rPr>
          <m:t>V</m:t>
        </m:r>
      </m:oMath>
      <w:r>
        <w:t xml:space="preserve">、</w:t>
      </w:r>
      <m:oMath>
        <m:sSub>
          <m:e>
            <m:r>
              <m:t>β</m:t>
            </m:r>
          </m:e>
          <m:sub>
            <m:r>
              <m:t>s</m:t>
            </m:r>
          </m:sub>
        </m:sSub>
        <m:r>
          <m:rPr>
            <m:sty m:val="p"/>
          </m:rPr>
          <m:t>=</m:t>
        </m:r>
        <m:r>
          <m:t>42.7</m:t>
        </m:r>
        <m:r>
          <m:t> </m:t>
        </m:r>
        <m:sSup>
          <m:e>
            <m:r>
              <m:rPr>
                <m:sty m:val="p"/>
              </m:rPr>
              <m:t>V</m:t>
            </m:r>
          </m:e>
          <m:sup>
            <m:r>
              <m:rPr>
                <m:sty m:val="p"/>
              </m:rPr>
              <m:t>−</m:t>
            </m:r>
            <m:r>
              <m:t>1</m:t>
            </m:r>
          </m:sup>
        </m:sSup>
      </m:oMath>
      <w:r>
        <w:t xml:space="preserve">、</w:t>
      </w:r>
      <m:oMath>
        <m:sSup>
          <m:e>
            <m:r>
              <m:t>R</m:t>
            </m:r>
          </m:e>
          <m:sup>
            <m:r>
              <m:t>2</m:t>
            </m:r>
          </m:sup>
        </m:sSup>
        <m:r>
          <m:rPr>
            <m:sty m:val="p"/>
          </m:rPr>
          <m:t>=</m:t>
        </m:r>
        <m:r>
          <m:t>0.992</m:t>
        </m:r>
      </m:oMath>
      <w:r>
        <w:rPr>
          <w:rFonts w:hint="eastAsia"/>
        </w:rPr>
        <w:t xml:space="preserve">，与第二章的标定值</w:t>
      </w:r>
      <m:oMath>
        <m:r>
          <m:t>894</m:t>
        </m:r>
        <m:r>
          <m:t> </m:t>
        </m:r>
        <m:r>
          <m:rPr>
            <m:sty m:val="p"/>
          </m:rPr>
          <m:t>m</m:t>
        </m:r>
        <m:r>
          <m:rPr>
            <m:sty m:val="p"/>
          </m:rPr>
          <m:t>V</m:t>
        </m:r>
      </m:oMath>
      <w:r>
        <w:t xml:space="preserve">、</w:t>
      </w:r>
      <m:oMath>
        <m:r>
          <m:t>44.6</m:t>
        </m:r>
        <m:r>
          <m:t> </m:t>
        </m:r>
        <m:sSup>
          <m:e>
            <m:r>
              <m:rPr>
                <m:sty m:val="p"/>
              </m:rPr>
              <m:t>V</m:t>
            </m:r>
          </m:e>
          <m:sup>
            <m:r>
              <m:rPr>
                <m:sty m:val="p"/>
              </m:rPr>
              <m:t>−</m:t>
            </m:r>
            <m:r>
              <m:t>1</m:t>
            </m:r>
          </m:sup>
        </m:sSup>
      </m:oMath>
      <w:r>
        <w:t xml:space="preserve">、</w:t>
      </w:r>
      <m:oMath>
        <m:r>
          <m:t>0.993</m:t>
        </m:r>
      </m:oMath>
      <w:r>
        <w:rPr>
          <w:rFonts w:hint="eastAsia"/>
        </w:rPr>
        <w:t xml:space="preserve">分别相差</w:t>
      </w:r>
      <m:oMath>
        <m:r>
          <m:t>1.8</m:t>
        </m:r>
        <m:r>
          <m:t> </m:t>
        </m:r>
        <m:r>
          <m:rPr>
            <m:sty m:val="p"/>
          </m:rPr>
          <m:t>m</m:t>
        </m:r>
        <m:r>
          <m:rPr>
            <m:sty m:val="p"/>
          </m:rPr>
          <m:t>V</m:t>
        </m:r>
      </m:oMath>
      <w:r>
        <w:t xml:space="preserve">、</w:t>
      </w:r>
      <m:oMath>
        <m:r>
          <m:t>1.9</m:t>
        </m:r>
        <m:r>
          <m:t> </m:t>
        </m:r>
        <m:sSup>
          <m:e>
            <m:r>
              <m:rPr>
                <m:sty m:val="p"/>
              </m:rPr>
              <m:t>V</m:t>
            </m:r>
          </m:e>
          <m:sup>
            <m:r>
              <m:rPr>
                <m:sty m:val="p"/>
              </m:rPr>
              <m:t>−</m:t>
            </m:r>
            <m:r>
              <m:t>1</m:t>
            </m:r>
          </m:sup>
        </m:sSup>
      </m:oMath>
      <w:r>
        <w:rPr>
          <w:rFonts w:hint="eastAsia"/>
        </w:rPr>
        <w:t xml:space="preserve">与</w:t>
      </w:r>
      <m:oMath>
        <m:r>
          <m:t>0.001</m:t>
        </m:r>
      </m:oMath>
      <w:r>
        <w:rPr>
          <w:rFonts w:hint="eastAsia"/>
        </w:rPr>
        <w:t xml:space="preserve">，处于46点测量数据集的拟合噪声范围之内，这一一致性是后续所有上层结果的基础。变异模块接受由实测数据估计的</w:t>
      </w:r>
      <m:oMath>
        <m:r>
          <m:rPr>
            <m:sty m:val="p"/>
          </m:rPr>
          <m:t>(</m:t>
        </m:r>
        <m:sSub>
          <m:e>
            <m:r>
              <m:t>V</m:t>
            </m:r>
          </m:e>
          <m:sub>
            <m:r>
              <m:rPr>
                <m:sty m:val="p"/>
              </m:rPr>
              <m:t>t</m:t>
            </m:r>
            <m:r>
              <m:rPr>
                <m:sty m:val="p"/>
              </m:rPr>
              <m:t>h</m:t>
            </m:r>
          </m:sub>
        </m:sSub>
        <m:r>
          <m:rPr>
            <m:sty m:val="p"/>
          </m:rPr>
          <m:t>,</m:t>
        </m:r>
        <m:sSub>
          <m:e>
            <m:r>
              <m:t>V</m:t>
            </m:r>
          </m:e>
          <m:sub>
            <m:r>
              <m:t>T</m:t>
            </m:r>
          </m:sub>
        </m:sSub>
        <m:r>
          <m:rPr>
            <m:sty m:val="p"/>
          </m:rPr>
          <m:t>)</m:t>
        </m:r>
      </m:oMath>
      <w:r>
        <w:rPr>
          <w:rFonts w:hint="eastAsia"/>
        </w:rPr>
        <w:t xml:space="preserve">方差与协方差，对每个物理位置抽取一组保持不变的偏移量。变异来源既可以是直接对Sigmoid操作点的相对扰动（直接Sigmoid模式），也可以是先对势垒</w:t>
      </w:r>
      <m:oMath>
        <m:r>
          <m:rPr>
            <m:sty m:val="p"/>
          </m:rPr>
          <m:t>Δ</m:t>
        </m:r>
      </m:oMath>
      <w:r>
        <w:rPr>
          <w:rFonts w:hint="eastAsia"/>
        </w:rPr>
        <w:t xml:space="preserve">采样、再经NB-to-Sigmoid桥式公式</w:t>
      </w:r>
      <m:oMath>
        <m:sSub>
          <m:e>
            <m:r>
              <m:t>β</m:t>
            </m:r>
          </m:e>
          <m:sub>
            <m:r>
              <m:rPr>
                <m:sty m:val="p"/>
              </m:rPr>
              <m:t>N</m:t>
            </m:r>
            <m:r>
              <m:rPr>
                <m:sty m:val="p"/>
              </m:rPr>
              <m:t>B</m:t>
            </m:r>
          </m:sub>
        </m:sSub>
        <m:r>
          <m:rPr>
            <m:sty m:val="p"/>
          </m:rPr>
          <m:t>=</m:t>
        </m:r>
        <m:r>
          <m:t>2</m:t>
        </m:r>
        <m:r>
          <m:rPr>
            <m:sty m:val="p"/>
          </m:rPr>
          <m:t>ln</m:t>
        </m:r>
        <m:r>
          <m:t>2</m:t>
        </m:r>
        <m:r>
          <m:rPr>
            <m:sty m:val="p"/>
          </m:rPr>
          <m:t>⋅</m:t>
        </m:r>
        <m:r>
          <m:rPr>
            <m:sty m:val="p"/>
          </m:rPr>
          <m:t>Δ</m:t>
        </m:r>
        <m:r>
          <m:rPr>
            <m:sty m:val="p"/>
          </m:rPr>
          <m:t>/</m:t>
        </m:r>
        <m:sSub>
          <m:e>
            <m:r>
              <m:t>V</m:t>
            </m:r>
          </m:e>
          <m:sub>
            <m:r>
              <m:rPr>
                <m:sty m:val="p"/>
              </m:rPr>
              <m:t>c</m:t>
            </m:r>
            <m:r>
              <m:rPr>
                <m:sty m:val="p"/>
              </m:rPr>
              <m:t>0</m:t>
            </m:r>
          </m:sub>
        </m:sSub>
      </m:oMath>
      <w:r>
        <w:rPr>
          <w:rFonts w:hint="eastAsia"/>
        </w:rPr>
        <w:t xml:space="preserve">传播至Sigmoid斜率（NB桥式模式）。后者更贴近物理，因为第二章指出主导D2D通道是无量纲的热稳定因子</w:t>
      </w:r>
      <m:oMath>
        <m:r>
          <m:rPr>
            <m:sty m:val="p"/>
          </m:rPr>
          <m:t>Δ</m:t>
        </m:r>
      </m:oMath>
      <w:r>
        <w:rPr>
          <w:rFonts w:hint="eastAsia"/>
        </w:rPr>
        <w:t xml:space="preserve">，其变异系数（Coefficient</w:t>
      </w:r>
      <w:r>
        <w:t xml:space="preserve"> of </w:t>
      </w:r>
      <w:r>
        <w:rPr>
          <w:rFonts w:hint="eastAsia"/>
        </w:rPr>
        <w:t xml:space="preserve">Variation，CV）在300mm晶圆上约为7.7%，经Brinkman分解归因为66%来自MTJ柱直径、27%来自界面各向异性、7%来自饱和磁化。两万样本的Monte</w:t>
      </w:r>
      <w:r>
        <w:t xml:space="preserve"> </w:t>
      </w:r>
      <w:r>
        <w:rPr>
          <w:rFonts w:hint="eastAsia"/>
        </w:rPr>
        <w:t xml:space="preserve">Carlo校验给出晶圆平均值</w:t>
      </w:r>
      <m:oMath>
        <m:sSub>
          <m:e>
            <m:r>
              <m:t>β</m:t>
            </m:r>
          </m:e>
          <m:sub>
            <m:r>
              <m:t>s</m:t>
            </m:r>
          </m:sub>
        </m:sSub>
        <m:r>
          <m:rPr>
            <m:sty m:val="p"/>
          </m:rPr>
          <m:t>=</m:t>
        </m:r>
        <m:r>
          <m:t>42.37</m:t>
        </m:r>
        <m:r>
          <m:t> </m:t>
        </m:r>
        <m:sSup>
          <m:e>
            <m:r>
              <m:rPr>
                <m:sty m:val="p"/>
              </m:rPr>
              <m:t>V</m:t>
            </m:r>
          </m:e>
          <m:sup>
            <m:r>
              <m:rPr>
                <m:sty m:val="p"/>
              </m:rPr>
              <m:t>−</m:t>
            </m:r>
            <m:r>
              <m:t>1</m:t>
            </m:r>
          </m:sup>
        </m:sSup>
      </m:oMath>
      <w:r>
        <w:rPr>
          <w:rFonts w:hint="eastAsia"/>
        </w:rPr>
        <w:t xml:space="preserve">，与第二章</w:t>
      </w:r>
      <m:oMath>
        <m:r>
          <m:t>42.3</m:t>
        </m:r>
        <m:r>
          <m:t> </m:t>
        </m:r>
        <m:sSup>
          <m:e>
            <m:r>
              <m:rPr>
                <m:sty m:val="p"/>
              </m:rPr>
              <m:t>V</m:t>
            </m:r>
          </m:e>
          <m:sup>
            <m:r>
              <m:rPr>
                <m:sty m:val="p"/>
              </m:rPr>
              <m:t>−</m:t>
            </m:r>
            <m:r>
              <m:t>1</m:t>
            </m:r>
          </m:sup>
        </m:sSup>
      </m:oMath>
      <w:r>
        <w:rPr>
          <w:rFonts w:hint="eastAsia"/>
        </w:rPr>
        <w:t xml:space="preserve">相差</w:t>
      </w:r>
      <m:oMath>
        <m:r>
          <m:t>0.07</m:t>
        </m:r>
        <m:r>
          <m:t> </m:t>
        </m:r>
        <m:sSup>
          <m:e>
            <m:r>
              <m:rPr>
                <m:sty m:val="p"/>
              </m:rPr>
              <m:t>V</m:t>
            </m:r>
          </m:e>
          <m:sup>
            <m:r>
              <m:rPr>
                <m:sty m:val="p"/>
              </m:rPr>
              <m:t>−</m:t>
            </m:r>
            <m:r>
              <m:t>1</m:t>
            </m:r>
          </m:sup>
        </m:sSup>
      </m:oMath>
      <w:r>
        <w:rPr>
          <w:rFonts w:hint="eastAsia"/>
        </w:rPr>
        <w:t xml:space="preserve">，桥式公式的解析-数值偏差在CV</w:t>
      </w:r>
      <m:oMath>
        <m:r>
          <m:rPr>
            <m:sty m:val="p"/>
          </m:rPr>
          <m:t>(</m:t>
        </m:r>
        <m:r>
          <m:rPr>
            <m:sty m:val="p"/>
          </m:rPr>
          <m:t>Δ</m:t>
        </m:r>
        <m:r>
          <m:rPr>
            <m:sty m:val="p"/>
          </m:rPr>
          <m:t>)</m:t>
        </m:r>
      </m:oMath>
      <w:r>
        <w:rPr>
          <w:rFonts w:hint="eastAsia"/>
        </w:rPr>
        <w:t xml:space="preserve">的0%至60%范围内均不超过0.2%。一个易错点是，NB桥式模式从势垒采样得到的</w:t>
      </w:r>
      <m:oMath>
        <m:sSub>
          <m:e>
            <m:r>
              <m:t>V</m:t>
            </m:r>
          </m:e>
          <m:sub>
            <m:r>
              <m:rPr>
                <m:sty m:val="p"/>
              </m:rPr>
              <m:t>t</m:t>
            </m:r>
            <m:r>
              <m:rPr>
                <m:sty m:val="p"/>
              </m:rPr>
              <m:t>h</m:t>
            </m:r>
          </m:sub>
        </m:sSub>
      </m:oMath>
      <w:r>
        <w:rPr>
          <w:rFonts w:hint="eastAsia"/>
        </w:rPr>
        <w:t xml:space="preserve">中心值约为</w:t>
      </w:r>
      <m:oMath>
        <m:r>
          <m:t>0.843</m:t>
        </m:r>
        <m:r>
          <m:t> </m:t>
        </m:r>
        <m:r>
          <m:rPr>
            <m:sty m:val="p"/>
          </m:rPr>
          <m:t>V</m:t>
        </m:r>
      </m:oMath>
      <w:r>
        <w:rPr>
          <w:rFonts w:hint="eastAsia"/>
        </w:rPr>
        <w:t xml:space="preserve">，而Sigmoid直接拟合得到的</w:t>
      </w:r>
      <m:oMath>
        <m:sSub>
          <m:e>
            <m:r>
              <m:t>V</m:t>
            </m:r>
          </m:e>
          <m:sub>
            <m:r>
              <m:rPr>
                <m:sty m:val="p"/>
              </m:rPr>
              <m:t>t</m:t>
            </m:r>
            <m:r>
              <m:rPr>
                <m:sty m:val="p"/>
              </m:rPr>
              <m:t>h</m:t>
            </m:r>
            <m:r>
              <m:rPr>
                <m:sty m:val="p"/>
              </m:rPr>
              <m:t>,</m:t>
            </m:r>
            <m:r>
              <m:rPr>
                <m:sty m:val="p"/>
              </m:rPr>
              <m:t>n</m:t>
            </m:r>
            <m:r>
              <m:rPr>
                <m:sty m:val="p"/>
              </m:rPr>
              <m:t>o</m:t>
            </m:r>
            <m:r>
              <m:rPr>
                <m:sty m:val="p"/>
              </m:rPr>
              <m:t>m</m:t>
            </m:r>
          </m:sub>
        </m:sSub>
        <m:r>
          <m:rPr>
            <m:sty m:val="p"/>
          </m:rPr>
          <m:t>=</m:t>
        </m:r>
        <m:r>
          <m:t>0.894</m:t>
        </m:r>
        <m:r>
          <m:t> </m:t>
        </m:r>
        <m:r>
          <m:rPr>
            <m:sty m:val="p"/>
          </m:rPr>
          <m:t>V</m:t>
        </m:r>
      </m:oMath>
      <w:r>
        <w:rPr>
          <w:rFonts w:hint="eastAsia"/>
        </w:rPr>
        <w:t xml:space="preserve">，两者间存在约</w:t>
      </w:r>
      <m:oMath>
        <m:r>
          <m:t>50</m:t>
        </m:r>
        <m:r>
          <m:t> </m:t>
        </m:r>
        <m:r>
          <m:rPr>
            <m:sty m:val="p"/>
          </m:rPr>
          <m:t>m</m:t>
        </m:r>
        <m:r>
          <m:rPr>
            <m:sty m:val="p"/>
          </m:rPr>
          <m:t>V</m:t>
        </m:r>
      </m:oMath>
      <w:r>
        <w:rPr>
          <w:rFonts w:hint="eastAsia"/>
        </w:rPr>
        <w:t xml:space="preserve">的系统偏差，折算为</w:t>
      </w:r>
      <m:oMath>
        <m:r>
          <m:t>2.26</m:t>
        </m:r>
        <m:r>
          <m:t> </m:t>
        </m:r>
        <m:sSub>
          <m:e>
            <m:r>
              <m:t>V</m:t>
            </m:r>
          </m:e>
          <m:sub>
            <m:r>
              <m:t>T</m:t>
            </m:r>
          </m:sub>
        </m:sSub>
      </m:oMath>
      <w:r>
        <w:rPr>
          <w:rFonts w:hint="eastAsia"/>
        </w:rPr>
        <w:t xml:space="preserve">；如果训练时按Sigmoid标定写电压、推理时却按NB桥式采样的</w:t>
      </w:r>
      <m:oMath>
        <m:sSub>
          <m:e>
            <m:r>
              <m:t>V</m:t>
            </m:r>
          </m:e>
          <m:sub>
            <m:r>
              <m:rPr>
                <m:sty m:val="p"/>
              </m:rPr>
              <m:t>t</m:t>
            </m:r>
            <m:r>
              <m:rPr>
                <m:sty m:val="p"/>
              </m:rPr>
              <m:t>h</m:t>
            </m:r>
          </m:sub>
        </m:sSub>
      </m:oMath>
      <w:r>
        <w:rPr>
          <w:rFonts w:hint="eastAsia"/>
        </w:rPr>
        <w:t xml:space="preserve">读取概率，系统会在每个权重上叠加这一偏差，导致全栈评估精度大幅下降。为避免该陷阱，仿真器在加载检查点时强制变异场重抽，且推理脚本默认对预训练检查点禁用变异。隧穿磁阻（Tunnel</w:t>
      </w:r>
      <w:r>
        <w:t xml:space="preserve"> </w:t>
      </w:r>
      <w:r>
        <w:rPr>
          <w:rFonts w:hint="eastAsia"/>
        </w:rPr>
        <w:t xml:space="preserve">Magnetoresistance，TMR）模块把P与AP两阻态的电导比</w:t>
      </w:r>
      <m:oMath>
        <m:sSub>
          <m:e>
            <m:r>
              <m:t>G</m:t>
            </m:r>
          </m:e>
          <m:sub>
            <m:r>
              <m:t>P</m:t>
            </m:r>
          </m:sub>
        </m:sSub>
        <m:r>
          <m:rPr>
            <m:sty m:val="p"/>
          </m:rPr>
          <m:t>/</m:t>
        </m:r>
        <m:sSub>
          <m:e>
            <m:r>
              <m:t>G</m:t>
            </m:r>
          </m:e>
          <m:sub>
            <m:r>
              <m:rPr>
                <m:sty m:val="p"/>
              </m:rPr>
              <m:t>A</m:t>
            </m:r>
            <m:r>
              <m:rPr>
                <m:sty m:val="p"/>
              </m:rPr>
              <m:t>P</m:t>
            </m:r>
          </m:sub>
        </m:sSub>
      </m:oMath>
      <w:r>
        <w:rPr>
          <w:rFonts w:hint="eastAsia"/>
        </w:rPr>
        <w:t xml:space="preserve">转化为位线电流贡献的实际幅值；自旋轨道矩（Spin-Orbit</w:t>
      </w:r>
      <w:r>
        <w:t xml:space="preserve"> </w:t>
      </w:r>
      <w:r>
        <w:rPr>
          <w:rFonts w:hint="eastAsia"/>
        </w:rPr>
        <w:t xml:space="preserve">Torque，SOT）通道的写能耗按Ohmic耗散公式</w:t>
      </w:r>
      <m:oMath>
        <m:sSub>
          <m:e>
            <m:r>
              <m:t>E</m:t>
            </m:r>
          </m:e>
          <m:sub>
            <m:r>
              <m:rPr>
                <m:sty m:val="p"/>
              </m:rPr>
              <m:t>w</m:t>
            </m:r>
            <m:r>
              <m:rPr>
                <m:sty m:val="p"/>
              </m:rPr>
              <m:t>r</m:t>
            </m:r>
            <m:r>
              <m:rPr>
                <m:sty m:val="p"/>
              </m:rPr>
              <m:t>i</m:t>
            </m:r>
            <m:r>
              <m:rPr>
                <m:sty m:val="p"/>
              </m:rPr>
              <m:t>t</m:t>
            </m:r>
            <m:r>
              <m:rPr>
                <m:sty m:val="p"/>
              </m:rPr>
              <m:t>e</m:t>
            </m:r>
          </m:sub>
        </m:sSub>
        <m:r>
          <m:rPr>
            <m:sty m:val="p"/>
          </m:rPr>
          <m:t>=</m:t>
        </m:r>
        <m:sSubSup>
          <m:e>
            <m:r>
              <m:t>V</m:t>
            </m:r>
          </m:e>
          <m:sub>
            <m:r>
              <m:rPr>
                <m:sty m:val="p"/>
              </m:rPr>
              <m:t>w</m:t>
            </m:r>
            <m:r>
              <m:rPr>
                <m:sty m:val="p"/>
              </m:rPr>
              <m:t>r</m:t>
            </m:r>
          </m:sub>
          <m:sup>
            <m:r>
              <m:t>2</m:t>
            </m:r>
          </m:sup>
        </m:sSubSup>
        <m:sSub>
          <m:e>
            <m:r>
              <m:t>t</m:t>
            </m:r>
          </m:e>
          <m:sub>
            <m:r>
              <m:rPr>
                <m:sty m:val="p"/>
              </m:rPr>
              <m:t>w</m:t>
            </m:r>
          </m:sub>
        </m:sSub>
        <m:r>
          <m:rPr>
            <m:sty m:val="p"/>
          </m:rPr>
          <m:t>/</m:t>
        </m:r>
        <m:sSub>
          <m:e>
            <m:r>
              <m:t>R</m:t>
            </m:r>
          </m:e>
          <m:sub>
            <m:r>
              <m:rPr>
                <m:sty m:val="p"/>
              </m:rPr>
              <m:t>S</m:t>
            </m:r>
            <m:r>
              <m:rPr>
                <m:sty m:val="p"/>
              </m:rPr>
              <m:t>O</m:t>
            </m:r>
            <m:r>
              <m:rPr>
                <m:sty m:val="p"/>
              </m:rPr>
              <m:t>T</m:t>
            </m:r>
          </m:sub>
        </m:sSub>
      </m:oMath>
      <w:r>
        <w:rPr>
          <w:rFonts w:hint="eastAsia"/>
        </w:rPr>
        <w:t xml:space="preserve">给出，在第二章参考点</w:t>
      </w:r>
      <m:oMath>
        <m:sSub>
          <m:e>
            <m:r>
              <m:t>V</m:t>
            </m:r>
          </m:e>
          <m:sub>
            <m:r>
              <m:rPr>
                <m:sty m:val="p"/>
              </m:rPr>
              <m:t>w</m:t>
            </m:r>
            <m:r>
              <m:rPr>
                <m:sty m:val="p"/>
              </m:rPr>
              <m:t>r</m:t>
            </m:r>
          </m:sub>
        </m:sSub>
        <m:r>
          <m:rPr>
            <m:sty m:val="p"/>
          </m:rPr>
          <m:t>=</m:t>
        </m:r>
        <m:r>
          <m:t>0.90</m:t>
        </m:r>
        <m:r>
          <m:t> </m:t>
        </m:r>
        <m:r>
          <m:rPr>
            <m:sty m:val="p"/>
          </m:rPr>
          <m:t>V</m:t>
        </m:r>
      </m:oMath>
      <w:r>
        <w:t xml:space="preserve">、</w:t>
      </w:r>
      <m:oMath>
        <m:sSub>
          <m:e>
            <m:r>
              <m:t>R</m:t>
            </m:r>
          </m:e>
          <m:sub>
            <m:r>
              <m:rPr>
                <m:sty m:val="p"/>
              </m:rPr>
              <m:t>S</m:t>
            </m:r>
            <m:r>
              <m:rPr>
                <m:sty m:val="p"/>
              </m:rPr>
              <m:t>O</m:t>
            </m:r>
            <m:r>
              <m:rPr>
                <m:sty m:val="p"/>
              </m:rPr>
              <m:t>T</m:t>
            </m:r>
          </m:sub>
        </m:sSub>
        <m:r>
          <m:rPr>
            <m:sty m:val="p"/>
          </m:rPr>
          <m:t>=</m:t>
        </m:r>
        <m:r>
          <m:t>776</m:t>
        </m:r>
        <m:r>
          <m:t> </m:t>
        </m:r>
        <m:r>
          <m:rPr>
            <m:sty m:val="p"/>
          </m:rPr>
          <m:t>Ω</m:t>
        </m:r>
      </m:oMath>
      <w:r>
        <w:t xml:space="preserve">、</w:t>
      </w:r>
      <m:oMath>
        <m:sSub>
          <m:e>
            <m:r>
              <m:t>t</m:t>
            </m:r>
          </m:e>
          <m:sub>
            <m:r>
              <m:rPr>
                <m:sty m:val="p"/>
              </m:rPr>
              <m:t>w</m:t>
            </m:r>
          </m:sub>
        </m:sSub>
        <m:r>
          <m:rPr>
            <m:sty m:val="p"/>
          </m:rPr>
          <m:t>=</m:t>
        </m:r>
        <m:r>
          <m:t>0.75</m:t>
        </m:r>
        <m:r>
          <m:t> </m:t>
        </m:r>
        <m:r>
          <m:rPr>
            <m:sty m:val="p"/>
          </m:rPr>
          <m:t>n</m:t>
        </m:r>
        <m:r>
          <m:rPr>
            <m:sty m:val="p"/>
          </m:rPr>
          <m:t>s</m:t>
        </m:r>
      </m:oMath>
      <w:r>
        <w:rPr>
          <w:rFonts w:hint="eastAsia"/>
        </w:rPr>
        <w:t xml:space="preserve">下计算得</w:t>
      </w:r>
      <m:oMath>
        <m:r>
          <m:t>0.78</m:t>
        </m:r>
        <m:r>
          <m:t> </m:t>
        </m:r>
        <m:r>
          <m:rPr>
            <m:sty m:val="p"/>
          </m:rPr>
          <m:t>p</m:t>
        </m:r>
        <m:r>
          <m:rPr>
            <m:sty m:val="p"/>
          </m:rPr>
          <m:t>J</m:t>
        </m:r>
      </m:oMath>
      <w:r>
        <w:rPr>
          <w:rFonts w:hint="eastAsia"/>
        </w:rPr>
        <w:t xml:space="preserve">，这是PPA层中唯一物理量地标定的能量数。器件层另保留一份基于s-LLGS方程的宏自旋参考实现，仅在校准阶段使用，不参与神经网络前向。</w:t>
      </w:r>
    </w:p>
    <w:p>
      <w:pPr>
        <w:pStyle w:val="BodyText"/>
      </w:pPr>
      <w:r>
        <w:rPr>
          <w:rFonts w:hint="eastAsia"/>
        </w:rPr>
        <w:t xml:space="preserve">阵列电路层把器件层的Bernoulli样本组织为</w:t>
      </w:r>
      <m:oMath>
        <m:r>
          <m:t>M</m:t>
        </m:r>
        <m:r>
          <m:rPr>
            <m:sty m:val="p"/>
          </m:rPr>
          <m:t>×</m:t>
        </m:r>
        <m:r>
          <m:t>N</m:t>
        </m:r>
      </m:oMath>
      <w:r>
        <w:rPr>
          <w:rFonts w:hint="eastAsia"/>
        </w:rPr>
        <w:t xml:space="preserve">的子阵列，实现差分双端XNOR-popcount算子；外围电路以4到6比特DAC把潜参数</w:t>
      </w:r>
      <m:oMath>
        <m:sSub>
          <m:e>
            <m:r>
              <m:t>θ</m:t>
            </m:r>
          </m:e>
          <m:sub>
            <m:r>
              <m:t>i</m:t>
            </m:r>
            <m:r>
              <m:t>j</m:t>
            </m:r>
          </m:sub>
        </m:sSub>
      </m:oMath>
      <w:r>
        <w:rPr>
          <w:rFonts w:hint="eastAsia"/>
        </w:rPr>
        <w:t xml:space="preserve">转换为写电压并下发到行驱动，计数器以有限位整数累计</w:t>
      </w:r>
      <m:oMath>
        <m:r>
          <m:t>T</m:t>
        </m:r>
      </m:oMath>
      <w:r>
        <w:rPr>
          <w:rFonts w:hint="eastAsia"/>
        </w:rPr>
        <w:t xml:space="preserve">步的结果。可选的IR-drop模块以阻性梯子近似金属线压降，在</w:t>
      </w:r>
      <m:oMath>
        <m:r>
          <m:t>256</m:t>
        </m:r>
        <m:r>
          <m:rPr>
            <m:sty m:val="p"/>
          </m:rPr>
          <m:t>×</m:t>
        </m:r>
        <m:r>
          <m:t>256</m:t>
        </m:r>
      </m:oMath>
      <w:r>
        <w:rPr>
          <w:rFonts w:hint="eastAsia"/>
        </w:rPr>
        <w:t xml:space="preserve">以下子阵列、典型工艺线宽下其对单比特读出的影响可被外围数字阈值吸收，仅以扫描方式评估而非默认开启。tile抽象封装一次完整的子阵列调用，作为网络层算子的最小硬件单元。网络层在PyTorch中实现PBNN全连接层与PBNN卷积层两种基本层。PBNN全连接层持有可训练张量</w:t>
      </w:r>
      <m:oMath>
        <m:r>
          <m:rPr>
            <m:sty m:val="b"/>
          </m:rPr>
          <m:t>Θ</m:t>
        </m:r>
        <m:r>
          <m:rPr>
            <m:sty m:val="p"/>
          </m:rPr>
          <m:t>∈</m:t>
        </m:r>
        <m:sSup>
          <m:e>
            <m:r>
              <m:rPr>
                <m:scr m:val="double-struck"/>
                <m:sty m:val="p"/>
              </m:rPr>
              <m:t>R</m:t>
            </m:r>
          </m:e>
          <m:sup>
            <m:r>
              <m:t>M</m:t>
            </m:r>
            <m:r>
              <m:rPr>
                <m:sty m:val="p"/>
              </m:rPr>
              <m:t>×</m:t>
            </m:r>
            <m:r>
              <m:t>N</m:t>
            </m:r>
          </m:sup>
        </m:sSup>
      </m:oMath>
      <w:r>
        <w:rPr>
          <w:rFonts w:hint="eastAsia"/>
        </w:rPr>
        <w:t xml:space="preserve">，前向时按运行模式路由出三档行为。软件档使用理想的</w:t>
      </w:r>
      <m:oMath>
        <m:sSub>
          <m:e>
            <m:r>
              <m:t>p</m:t>
            </m:r>
          </m:e>
          <m:sub>
            <m:r>
              <m:t>i</m:t>
            </m:r>
            <m:r>
              <m:t>j</m:t>
            </m:r>
          </m:sub>
        </m:sSub>
        <m:r>
          <m:rPr>
            <m:sty m:val="p"/>
          </m:rPr>
          <m:t>=</m:t>
        </m:r>
        <m:r>
          <m:t>σ</m:t>
        </m:r>
        <m:r>
          <m:rPr>
            <m:sty m:val="p"/>
          </m:rPr>
          <m:t>(</m:t>
        </m:r>
        <m:sSub>
          <m:e>
            <m:r>
              <m:t>θ</m:t>
            </m:r>
          </m:e>
          <m:sub>
            <m:r>
              <m:t>i</m:t>
            </m:r>
            <m:r>
              <m:t>j</m:t>
            </m:r>
          </m:sub>
        </m:sSub>
        <m:r>
          <m:rPr>
            <m:sty m:val="p"/>
          </m:rPr>
          <m:t>)</m:t>
        </m:r>
      </m:oMath>
      <w:r>
        <w:rPr>
          <w:rFonts w:hint="eastAsia"/>
        </w:rPr>
        <w:t xml:space="preserve">，不引入任何器件信息，主要用于复现已发表PBNN工作的基线；硬件感知档使用名义校准写电压</w:t>
      </w:r>
      <m:oMath>
        <m:sSub>
          <m:e>
            <m:r>
              <m:t>V</m:t>
            </m:r>
          </m:e>
          <m:sub>
            <m:r>
              <m:rPr>
                <m:sty m:val="p"/>
              </m:rPr>
              <m:t>w</m:t>
            </m:r>
            <m:r>
              <m:rPr>
                <m:sty m:val="p"/>
              </m:rPr>
              <m:t>r</m:t>
            </m:r>
          </m:sub>
        </m:sSub>
        <m:r>
          <m:rPr>
            <m:sty m:val="p"/>
          </m:rPr>
          <m:t>=</m:t>
        </m:r>
        <m:sSub>
          <m:e>
            <m:r>
              <m:t>V</m:t>
            </m:r>
          </m:e>
          <m:sub>
            <m:r>
              <m:rPr>
                <m:sty m:val="p"/>
              </m:rPr>
              <m:t>t</m:t>
            </m:r>
            <m:r>
              <m:rPr>
                <m:sty m:val="p"/>
              </m:rPr>
              <m:t>h</m:t>
            </m:r>
            <m:r>
              <m:rPr>
                <m:sty m:val="p"/>
              </m:rPr>
              <m:t>,</m:t>
            </m:r>
            <m:r>
              <m:rPr>
                <m:sty m:val="p"/>
              </m:rPr>
              <m:t>n</m:t>
            </m:r>
            <m:r>
              <m:rPr>
                <m:sty m:val="p"/>
              </m:rPr>
              <m:t>o</m:t>
            </m:r>
            <m:r>
              <m:rPr>
                <m:sty m:val="p"/>
              </m:rPr>
              <m:t>m</m:t>
            </m:r>
          </m:sub>
        </m:sSub>
        <m:r>
          <m:rPr>
            <m:sty m:val="p"/>
          </m:rPr>
          <m:t>+</m:t>
        </m:r>
        <m:sSub>
          <m:e>
            <m:r>
              <m:t>V</m:t>
            </m:r>
          </m:e>
          <m:sub>
            <m:r>
              <m:t>T</m:t>
            </m:r>
          </m:sub>
        </m:sSub>
        <m:r>
          <m:rPr>
            <m:sty m:val="p"/>
          </m:rPr>
          <m:t>⋅</m:t>
        </m:r>
        <m:sSub>
          <m:e>
            <m:r>
              <m:t>θ</m:t>
            </m:r>
          </m:e>
          <m:sub>
            <m:r>
              <m:t>i</m:t>
            </m:r>
            <m:r>
              <m:t>j</m:t>
            </m:r>
          </m:sub>
        </m:sSub>
      </m:oMath>
      <w:r>
        <w:rPr>
          <w:rFonts w:hint="eastAsia"/>
        </w:rPr>
        <w:t xml:space="preserve">，把潜参数视为以名义器件为基准的逻辑标度，实际开关概率由每个单元的物理参数</w:t>
      </w:r>
      <m:oMath>
        <m:r>
          <m:rPr>
            <m:sty m:val="p"/>
          </m:rPr>
          <m:t>(</m:t>
        </m:r>
        <m:sSub>
          <m:e>
            <m:r>
              <m:t>V</m:t>
            </m:r>
          </m:e>
          <m:sub>
            <m:r>
              <m:rPr>
                <m:sty m:val="p"/>
              </m:rPr>
              <m:t>t</m:t>
            </m:r>
            <m:r>
              <m:rPr>
                <m:sty m:val="p"/>
              </m:rPr>
              <m:t>h</m:t>
            </m:r>
            <m:r>
              <m:rPr>
                <m:sty m:val="p"/>
              </m:rPr>
              <m:t>,</m:t>
            </m:r>
            <m:r>
              <m:t>i</m:t>
            </m:r>
            <m:r>
              <m:t>j</m:t>
            </m:r>
          </m:sub>
        </m:sSub>
        <m:r>
          <m:rPr>
            <m:sty m:val="p"/>
          </m:rPr>
          <m:t>,</m:t>
        </m:r>
        <m:sSub>
          <m:e>
            <m:r>
              <m:t>V</m:t>
            </m:r>
          </m:e>
          <m:sub>
            <m:r>
              <m:t>T</m:t>
            </m:r>
            <m:r>
              <m:rPr>
                <m:sty m:val="p"/>
              </m:rPr>
              <m:t>,</m:t>
            </m:r>
            <m:r>
              <m:t>i</m:t>
            </m:r>
            <m:r>
              <m:t>j</m:t>
            </m:r>
          </m:sub>
        </m:sSub>
        <m:r>
          <m:rPr>
            <m:sty m:val="p"/>
          </m:rPr>
          <m:t>)</m:t>
        </m:r>
      </m:oMath>
      <w:r>
        <w:rPr>
          <w:rFonts w:hint="eastAsia"/>
        </w:rPr>
        <w:t xml:space="preserve">决定，这是默认训练模式，在无变异时退化为</w:t>
      </w:r>
      <m:oMath>
        <m:r>
          <m:t>σ</m:t>
        </m:r>
        <m:r>
          <m:rPr>
            <m:sty m:val="p"/>
          </m:rPr>
          <m:t>(</m:t>
        </m:r>
        <m:sSub>
          <m:e>
            <m:r>
              <m:t>θ</m:t>
            </m:r>
          </m:e>
          <m:sub>
            <m:r>
              <m:t>i</m:t>
            </m:r>
            <m:r>
              <m:t>j</m:t>
            </m:r>
          </m:sub>
        </m:sSub>
        <m:r>
          <m:rPr>
            <m:sty m:val="p"/>
          </m:rPr>
          <m:t>)</m:t>
        </m:r>
      </m:oMath>
      <w:r>
        <w:rPr>
          <w:rFonts w:hint="eastAsia"/>
        </w:rPr>
        <w:t xml:space="preserve">，在有变异时让梯度感知到设备失配引起的概率梯度变化；全栈档显式调用阵列层</w:t>
      </w:r>
      <m:oMath>
        <m:r>
          <m:t>T</m:t>
        </m:r>
      </m:oMath>
      <w:r>
        <w:rPr>
          <w:rFonts w:hint="eastAsia"/>
        </w:rPr>
        <w:t xml:space="preserve">次，由计数器累计估计期望，是评估模式，匹配真实硬件的推理行为。三档对应同一份</w:t>
      </w:r>
      <m:oMath>
        <m:r>
          <m:rPr>
            <m:sty m:val="b"/>
          </m:rPr>
          <m:t>Θ</m:t>
        </m:r>
      </m:oMath>
      <w:r>
        <w:rPr>
          <w:rFonts w:hint="eastAsia"/>
        </w:rPr>
        <w:t xml:space="preserve">检查点，无需重新训练。为使批归一化（Batch</w:t>
      </w:r>
      <w:r>
        <w:t xml:space="preserve"> </w:t>
      </w:r>
      <w:r>
        <w:rPr>
          <w:rFonts w:hint="eastAsia"/>
        </w:rPr>
        <w:t xml:space="preserve">Normalization，BN）的滑动统计在三档之间保持一致，仿真器采用硬二值STE技巧：前向输出</w:t>
      </w:r>
      <m:oMath>
        <m:sSub>
          <m:e>
            <m:r>
              <m:t>p</m:t>
            </m:r>
          </m:e>
          <m:sub>
            <m:r>
              <m:rPr>
                <m:sty m:val="p"/>
              </m:rPr>
              <m:t>h</m:t>
            </m:r>
            <m:r>
              <m:rPr>
                <m:sty m:val="p"/>
              </m:rPr>
              <m:t>a</m:t>
            </m:r>
            <m:r>
              <m:rPr>
                <m:sty m:val="p"/>
              </m:rPr>
              <m:t>r</m:t>
            </m:r>
            <m:r>
              <m:rPr>
                <m:sty m:val="p"/>
              </m:rPr>
              <m:t>d</m:t>
            </m:r>
          </m:sub>
        </m:sSub>
        <m:r>
          <m:rPr>
            <m:sty m:val="p"/>
          </m:rPr>
          <m:t>=</m:t>
        </m:r>
        <m:r>
          <m:rPr>
            <m:scr m:val="double-struck"/>
            <m:sty m:val="p"/>
          </m:rPr>
          <m:t>1</m:t>
        </m:r>
        <m:r>
          <m:rPr>
            <m:sty m:val="p"/>
          </m:rPr>
          <m:t>[</m:t>
        </m:r>
        <m:r>
          <m:t>θ</m:t>
        </m:r>
        <m:r>
          <m:rPr>
            <m:sty m:val="p"/>
          </m:rPr>
          <m:t>≥</m:t>
        </m:r>
        <m:r>
          <m:t>0</m:t>
        </m:r>
        <m:r>
          <m:rPr>
            <m:sty m:val="p"/>
          </m:rPr>
          <m:t>]</m:t>
        </m:r>
      </m:oMath>
      <w:r>
        <w:rPr>
          <w:rFonts w:hint="eastAsia"/>
        </w:rPr>
        <w:t xml:space="preserve">对应</w:t>
      </w:r>
      <m:oMath>
        <m:r>
          <m:t>w</m:t>
        </m:r>
        <m:r>
          <m:rPr>
            <m:sty m:val="p"/>
          </m:rPr>
          <m:t>=</m:t>
        </m:r>
        <m:r>
          <m:rPr>
            <m:sty m:val="p"/>
          </m:rPr>
          <m:t>s</m:t>
        </m:r>
        <m:r>
          <m:rPr>
            <m:sty m:val="p"/>
          </m:rPr>
          <m:t>i</m:t>
        </m:r>
        <m:r>
          <m:rPr>
            <m:sty m:val="p"/>
          </m:rPr>
          <m:t>g</m:t>
        </m:r>
        <m:r>
          <m:rPr>
            <m:sty m:val="p"/>
          </m:rPr>
          <m:t>n</m:t>
        </m:r>
        <m:r>
          <m:rPr>
            <m:sty m:val="p"/>
          </m:rPr>
          <m:t>(</m:t>
        </m:r>
        <m:r>
          <m:t>θ</m:t>
        </m:r>
        <m:r>
          <m:rPr>
            <m:sty m:val="p"/>
          </m:rPr>
          <m:t>)</m:t>
        </m:r>
        <m:r>
          <m:rPr>
            <m:sty m:val="p"/>
          </m:rPr>
          <m:t>∈</m:t>
        </m:r>
        <m:r>
          <m:rPr>
            <m:sty m:val="p"/>
          </m:rPr>
          <m:t>{</m:t>
        </m:r>
        <m:r>
          <m:rPr>
            <m:sty m:val="p"/>
          </m:rPr>
          <m:t>−</m:t>
        </m:r>
        <m:r>
          <m:t>1</m:t>
        </m:r>
        <m:r>
          <m:rPr>
            <m:sty m:val="p"/>
          </m:rPr>
          <m:t>,</m:t>
        </m:r>
        <m:r>
          <m:rPr>
            <m:sty m:val="p"/>
          </m:rPr>
          <m:t>+</m:t>
        </m:r>
        <m:r>
          <m:t>1</m:t>
        </m:r>
        <m:r>
          <m:rPr>
            <m:sty m:val="p"/>
          </m:rPr>
          <m:t>}</m:t>
        </m:r>
      </m:oMath>
      <w:r>
        <w:rPr>
          <w:rFonts w:hint="eastAsia"/>
        </w:rPr>
        <w:t xml:space="preserve">，反向梯度通过</w:t>
      </w:r>
      <m:oMath>
        <m:sSub>
          <m:e>
            <m:r>
              <m:t>p</m:t>
            </m:r>
          </m:e>
          <m:sub>
            <m:r>
              <m:rPr>
                <m:sty m:val="p"/>
              </m:rPr>
              <m:t>s</m:t>
            </m:r>
            <m:r>
              <m:rPr>
                <m:sty m:val="p"/>
              </m:rPr>
              <m:t>o</m:t>
            </m:r>
            <m:r>
              <m:rPr>
                <m:sty m:val="p"/>
              </m:rPr>
              <m:t>f</m:t>
            </m:r>
            <m:r>
              <m:rPr>
                <m:sty m:val="p"/>
              </m:rPr>
              <m:t>t</m:t>
            </m:r>
          </m:sub>
        </m:sSub>
        <m:r>
          <m:rPr>
            <m:sty m:val="p"/>
          </m:rPr>
          <m:t>=</m:t>
        </m:r>
        <m:r>
          <m:t>σ</m:t>
        </m:r>
        <m:r>
          <m:rPr>
            <m:sty m:val="p"/>
          </m:rPr>
          <m:t>(</m:t>
        </m:r>
        <m:r>
          <m:t>θ</m:t>
        </m:r>
        <m:r>
          <m:rPr>
            <m:sty m:val="p"/>
          </m:rPr>
          <m:t>)</m:t>
        </m:r>
      </m:oMath>
      <w:r>
        <w:rPr>
          <w:rFonts w:hint="eastAsia"/>
        </w:rPr>
        <w:t xml:space="preserve">回传，保留</w:t>
      </w:r>
      <m:oMath>
        <m:r>
          <m:rPr>
            <m:sty m:val="p"/>
          </m:rPr>
          <m:t>∂</m:t>
        </m:r>
        <m:r>
          <m:t>p</m:t>
        </m:r>
        <m:r>
          <m:rPr>
            <m:sty m:val="p"/>
          </m:rPr>
          <m:t>/</m:t>
        </m:r>
        <m:r>
          <m:rPr>
            <m:sty m:val="p"/>
          </m:rPr>
          <m:t>∂</m:t>
        </m:r>
        <m:r>
          <m:t>θ</m:t>
        </m:r>
        <m:r>
          <m:rPr>
            <m:sty m:val="p"/>
          </m:rPr>
          <m:t>=</m:t>
        </m:r>
        <m:sSub>
          <m:e>
            <m:r>
              <m:t>p</m:t>
            </m:r>
          </m:e>
          <m:sub>
            <m:r>
              <m:rPr>
                <m:sty m:val="p"/>
              </m:rPr>
              <m:t>s</m:t>
            </m:r>
            <m:r>
              <m:rPr>
                <m:sty m:val="p"/>
              </m:rPr>
              <m:t>o</m:t>
            </m:r>
            <m:r>
              <m:rPr>
                <m:sty m:val="p"/>
              </m:rPr>
              <m:t>f</m:t>
            </m:r>
            <m:r>
              <m:rPr>
                <m:sty m:val="p"/>
              </m:rPr>
              <m:t>t</m:t>
            </m:r>
          </m:sub>
        </m:sSub>
        <m:r>
          <m:rPr>
            <m:sty m:val="p"/>
          </m:rPr>
          <m:t>(</m:t>
        </m:r>
        <m:r>
          <m:t>1</m:t>
        </m:r>
        <m:r>
          <m:rPr>
            <m:sty m:val="p"/>
          </m:rPr>
          <m:t>−</m:t>
        </m:r>
        <m:sSub>
          <m:e>
            <m:r>
              <m:t>p</m:t>
            </m:r>
          </m:e>
          <m:sub>
            <m:r>
              <m:rPr>
                <m:sty m:val="p"/>
              </m:rPr>
              <m:t>s</m:t>
            </m:r>
            <m:r>
              <m:rPr>
                <m:sty m:val="p"/>
              </m:rPr>
              <m:t>o</m:t>
            </m:r>
            <m:r>
              <m:rPr>
                <m:sty m:val="p"/>
              </m:rPr>
              <m:t>f</m:t>
            </m:r>
            <m:r>
              <m:rPr>
                <m:sty m:val="p"/>
              </m:rPr>
              <m:t>t</m:t>
            </m:r>
          </m:sub>
        </m:sSub>
        <m:r>
          <m:rPr>
            <m:sty m:val="p"/>
          </m:rPr>
          <m:t>)</m:t>
        </m:r>
      </m:oMath>
      <w:r>
        <w:rPr>
          <w:rFonts w:hint="eastAsia"/>
        </w:rPr>
        <w:t xml:space="preserve">的平滑性，使三档共用相同的硬二值前向、BN</w:t>
      </w:r>
      <w:r>
        <w:t xml:space="preserve"> running </w:t>
      </w:r>
      <w:r>
        <w:rPr>
          <w:rFonts w:hint="eastAsia"/>
        </w:rPr>
        <w:t xml:space="preserve">stats可跨档复用。CLT高斯化前向在训练阶段把矩阵向量积</w:t>
      </w:r>
      <m:oMath>
        <m:r>
          <m:rPr>
            <m:sty m:val="b"/>
          </m:rPr>
          <m:t>w</m:t>
        </m:r>
        <m:r>
          <m:rPr>
            <m:sty m:val="b"/>
          </m:rPr>
          <m:t>x</m:t>
        </m:r>
      </m:oMath>
      <w:r>
        <w:rPr>
          <w:rFonts w:hint="eastAsia"/>
        </w:rPr>
        <w:t xml:space="preserve">近似为</w:t>
      </w:r>
      <m:oMath>
        <m:r>
          <m:rPr>
            <m:scr m:val="script"/>
            <m:sty m:val="p"/>
          </m:rPr>
          <m:t>N</m:t>
        </m:r>
        <m:r>
          <m:rPr>
            <m:sty m:val="p"/>
          </m:rPr>
          <m:t>(</m:t>
        </m:r>
        <m:r>
          <m:t>μ</m:t>
        </m:r>
        <m:r>
          <m:rPr>
            <m:sty m:val="p"/>
          </m:rPr>
          <m:t>,</m:t>
        </m:r>
        <m:sSup>
          <m:e>
            <m:r>
              <m:t>σ</m:t>
            </m:r>
          </m:e>
          <m:sup>
            <m:r>
              <m:t>2</m:t>
            </m:r>
          </m:sup>
        </m:sSup>
        <m:r>
          <m:rPr>
            <m:sty m:val="p"/>
          </m:rPr>
          <m:t>)</m:t>
        </m:r>
      </m:oMath>
      <w:r>
        <w:rPr>
          <w:rFonts w:hint="eastAsia"/>
        </w:rPr>
        <w:t xml:space="preserve">，其中</w:t>
      </w:r>
      <m:oMath>
        <m:r>
          <m:t>μ</m:t>
        </m:r>
        <m:r>
          <m:rPr>
            <m:sty m:val="p"/>
          </m:rPr>
          <m:t>=</m:t>
        </m:r>
        <m:r>
          <m:rPr>
            <m:sty m:val="p"/>
          </m:rPr>
          <m:t>(</m:t>
        </m:r>
        <m:r>
          <m:t>2</m:t>
        </m:r>
        <m:r>
          <m:t>σ</m:t>
        </m:r>
        <m:r>
          <m:rPr>
            <m:sty m:val="p"/>
          </m:rPr>
          <m:t>(</m:t>
        </m:r>
        <m:r>
          <m:rPr>
            <m:sty m:val="b"/>
          </m:rPr>
          <m:t>Θ</m:t>
        </m:r>
        <m:r>
          <m:rPr>
            <m:sty m:val="p"/>
          </m:rPr>
          <m:t>)</m:t>
        </m:r>
        <m:r>
          <m:rPr>
            <m:sty m:val="p"/>
          </m:rPr>
          <m:t>−</m:t>
        </m:r>
        <m:r>
          <m:t>1</m:t>
        </m:r>
        <m:r>
          <m:rPr>
            <m:sty m:val="p"/>
          </m:rPr>
          <m:t>)</m:t>
        </m:r>
        <m:r>
          <m:rPr>
            <m:sty m:val="b"/>
          </m:rPr>
          <m:t>x</m:t>
        </m:r>
      </m:oMath>
      <w:r>
        <w:t xml:space="preserve">、</w:t>
      </w:r>
      <m:oMath>
        <m:sSup>
          <m:e>
            <m:r>
              <m:t>σ</m:t>
            </m:r>
          </m:e>
          <m:sup>
            <m:r>
              <m:t>2</m:t>
            </m:r>
          </m:sup>
        </m:sSup>
        <m:r>
          <m:rPr>
            <m:sty m:val="p"/>
          </m:rPr>
          <m:t>=</m:t>
        </m:r>
        <m:r>
          <m:t>4</m:t>
        </m:r>
        <m:r>
          <m:t>σ</m:t>
        </m:r>
        <m:r>
          <m:rPr>
            <m:sty m:val="p"/>
          </m:rPr>
          <m:t>(</m:t>
        </m:r>
        <m:r>
          <m:rPr>
            <m:sty m:val="b"/>
          </m:rPr>
          <m:t>Θ</m:t>
        </m:r>
        <m:r>
          <m:rPr>
            <m:sty m:val="p"/>
          </m:rPr>
          <m:t>)</m:t>
        </m:r>
        <m:r>
          <m:rPr>
            <m:sty m:val="p"/>
          </m:rPr>
          <m:t>(</m:t>
        </m:r>
        <m:r>
          <m:t>1</m:t>
        </m:r>
        <m:r>
          <m:rPr>
            <m:sty m:val="p"/>
          </m:rPr>
          <m:t>−</m:t>
        </m:r>
        <m:r>
          <m:t>σ</m:t>
        </m:r>
        <m:r>
          <m:rPr>
            <m:sty m:val="p"/>
          </m:rPr>
          <m:t>(</m:t>
        </m:r>
        <m:r>
          <m:rPr>
            <m:sty m:val="b"/>
          </m:rPr>
          <m:t>Θ</m:t>
        </m:r>
        <m:r>
          <m:rPr>
            <m:sty m:val="p"/>
          </m:rPr>
          <m:t>)</m:t>
        </m:r>
        <m:r>
          <m:rPr>
            <m:sty m:val="p"/>
          </m:rPr>
          <m:t>)</m:t>
        </m:r>
        <m:sSup>
          <m:e>
            <m:r>
              <m:rPr>
                <m:sty m:val="b"/>
              </m:rPr>
              <m:t>x</m:t>
            </m:r>
          </m:e>
          <m:sup>
            <m:r>
              <m:rPr>
                <m:sty m:val="p"/>
              </m:rPr>
              <m:t>⊙</m:t>
            </m:r>
            <m:r>
              <m:t>2</m:t>
            </m:r>
          </m:sup>
        </m:sSup>
      </m:oMath>
      <w:r>
        <w:rPr>
          <w:rFonts w:hint="eastAsia"/>
        </w:rPr>
        <w:t xml:space="preserve">，以单次解析计算代替</w:t>
      </w:r>
      <m:oMath>
        <m:r>
          <m:t>T</m:t>
        </m:r>
      </m:oMath>
      <w:r>
        <w:rPr>
          <w:rFonts w:hint="eastAsia"/>
        </w:rPr>
        <w:t xml:space="preserve">次显式抽样，使训练阶段的每步计算复杂度与一次确定性矩阵乘法相同，而不是</w:t>
      </w:r>
      <m:oMath>
        <m:r>
          <m:t>T</m:t>
        </m:r>
      </m:oMath>
      <w:r>
        <w:rPr>
          <w:rFonts w:hint="eastAsia"/>
        </w:rPr>
        <w:t xml:space="preserve">倍。PBNN卷积层通过PyTorch的unfold操作把卷积展开为等效Toeplitz矩阵以复用同一逻辑；针对二值激活的离散尺度，BatchNorm</w:t>
      </w:r>
      <w:r>
        <w:t xml:space="preserve"> </w:t>
      </w:r>
      <w:r>
        <w:rPr>
          <w:rFonts w:hint="eastAsia"/>
        </w:rPr>
        <w:t xml:space="preserve">1D/2D对归一化项做了参数化微调以避免标准BN在低位宽下的尺度漂移；损失模块在标准交叉熵之外提供互信息正则与权重二值化正则两个可选项。</w:t>
      </w:r>
    </w:p>
    <w:p>
      <w:pPr>
        <w:pStyle w:val="BodyText"/>
      </w:pPr>
      <w:r>
        <w:rPr>
          <w:rFonts w:hint="eastAsia"/>
        </w:rPr>
        <w:t xml:space="preserve">采样层接受</w:t>
      </w:r>
      <m:oMath>
        <m:r>
          <m:rPr>
            <m:sty m:val="p"/>
          </m:rPr>
          <m:t>(</m:t>
        </m:r>
        <m:sSub>
          <m:e>
            <m:r>
              <m:t>θ</m:t>
            </m:r>
          </m:e>
          <m:sub>
            <m:r>
              <m:t>i</m:t>
            </m:r>
            <m:r>
              <m:t>j</m:t>
            </m:r>
          </m:sub>
        </m:sSub>
        <m:r>
          <m:rPr>
            <m:sty m:val="p"/>
          </m:rPr>
          <m:t>,</m:t>
        </m:r>
        <m:sSub>
          <m:e>
            <m:r>
              <m:t>V</m:t>
            </m:r>
          </m:e>
          <m:sub>
            <m:r>
              <m:rPr>
                <m:sty m:val="p"/>
              </m:rPr>
              <m:t>t</m:t>
            </m:r>
            <m:r>
              <m:rPr>
                <m:sty m:val="p"/>
              </m:rPr>
              <m:t>h</m:t>
            </m:r>
            <m:r>
              <m:rPr>
                <m:sty m:val="p"/>
              </m:rPr>
              <m:t>,</m:t>
            </m:r>
            <m:r>
              <m:t>i</m:t>
            </m:r>
            <m:r>
              <m:t>j</m:t>
            </m:r>
          </m:sub>
        </m:sSub>
        <m:r>
          <m:rPr>
            <m:sty m:val="p"/>
          </m:rPr>
          <m:t>,</m:t>
        </m:r>
        <m:sSub>
          <m:e>
            <m:r>
              <m:t>V</m:t>
            </m:r>
          </m:e>
          <m:sub>
            <m:r>
              <m:t>T</m:t>
            </m:r>
            <m:r>
              <m:rPr>
                <m:sty m:val="p"/>
              </m:rPr>
              <m:t>,</m:t>
            </m:r>
            <m:r>
              <m:t>i</m:t>
            </m:r>
            <m:r>
              <m:t>j</m:t>
            </m:r>
          </m:sub>
        </m:sSub>
        <m:r>
          <m:rPr>
            <m:sty m:val="p"/>
          </m:rPr>
          <m:t>)</m:t>
        </m:r>
      </m:oMath>
      <w:r>
        <w:rPr>
          <w:rFonts w:hint="eastAsia"/>
        </w:rPr>
        <w:t xml:space="preserve">返回单次</w:t>
      </w:r>
      <m:oMath>
        <m:r>
          <m:rPr>
            <m:sty m:val="p"/>
          </m:rPr>
          <m:t>±</m:t>
        </m:r>
        <m:r>
          <m:t>1</m:t>
        </m:r>
      </m:oMath>
      <w:r>
        <w:rPr>
          <w:rFonts w:hint="eastAsia"/>
        </w:rPr>
        <w:t xml:space="preserve">样本，沿真实Bernoulli路径而非Gumbel等连续松弛实现，以保证与硬件一致；时域unfold在迭代中维护</w:t>
      </w:r>
      <m:oMath>
        <m:r>
          <m:t>T</m:t>
        </m:r>
      </m:oMath>
      <w:r>
        <w:rPr>
          <w:rFonts w:hint="eastAsia"/>
        </w:rPr>
        <w:t xml:space="preserve">步累加器并在末端归一化为期望估计；调度模块持有</w:t>
      </w:r>
      <m:oMath>
        <m:r>
          <m:t>β</m:t>
        </m:r>
        <m:r>
          <m:rPr>
            <m:sty m:val="p"/>
          </m:rPr>
          <m:t>(</m:t>
        </m:r>
        <m:r>
          <m:t>t</m:t>
        </m:r>
        <m:r>
          <m:rPr>
            <m:sty m:val="p"/>
          </m:rPr>
          <m:t>)</m:t>
        </m:r>
      </m:oMath>
      <w:r>
        <w:rPr>
          <w:rFonts w:hint="eastAsia"/>
        </w:rPr>
        <w:t xml:space="preserve">与按层深递增的</w:t>
      </w:r>
      <m:oMath>
        <m:r>
          <m:t>T</m:t>
        </m:r>
      </m:oMath>
      <w:r>
        <w:rPr>
          <w:rFonts w:hint="eastAsia"/>
        </w:rPr>
        <w:t xml:space="preserve">调度，便于扫描采样次数与精度的折线。PPA层引用NeuroSim系列在40nm/28nm工艺下校准的电路级常数（SRAM和MTJ读写能量、ADC与DAC单位能量、H-tree互连能量、单元面积）作为系数库：单次</w:t>
      </w:r>
      <m:oMath>
        <m:r>
          <m:t>T</m:t>
        </m:r>
      </m:oMath>
      <w:r>
        <w:rPr>
          <w:rFonts w:hint="eastAsia"/>
        </w:rPr>
        <w:t xml:space="preserve">步前向的能量被分解为DAC驱动、行写入、位线读出与计数累加四项，延迟被分解为DAC建立、sMTJ翻转脉冲、电流积分与计数四段，面积按子阵列规模、外围电路份额与片上互连给出估计，工艺常数表标注校准来源；该层仅作为相对比较的标尺，绝对数值在工艺切换或外围电路重新设计后须重新校准。最上层把上述各层组合为可执行实验：训练循环接受任意网络、运行模式与优化器组合，由YAML配置完整描述；推理流程提供单次采样、</w:t>
      </w:r>
      <m:oMath>
        <m:r>
          <m:t>T</m:t>
        </m:r>
      </m:oMath>
      <w:r>
        <w:rPr>
          <w:rFonts w:hint="eastAsia"/>
        </w:rPr>
        <w:t xml:space="preserve">步集成与不确定性量化三种调用方式；基线对比脚本封装与数字BNN、aihwkit基线在同一数据集与网络拓扑下的精度-能效对照。运行时统一创建带时间戳的输出目录，按轮记录损失、精度与时间至CSV，并在运行结束时落盘JSON摘要，确保任何实验都可以原样回放。</w:t>
      </w:r>
    </w:p>
    <w:bookmarkEnd w:id="56"/>
    <w:bookmarkStart w:id="60" w:name="X9984081d4deeb53b0edda35f4a543e9f16807b8"/>
    <w:p>
      <w:pPr>
        <w:pStyle w:val="Heading2"/>
      </w:pPr>
      <w:r>
        <w:t xml:space="preserve">4.4 </w:t>
      </w:r>
      <w:r>
        <w:rPr>
          <w:rFonts w:hint="eastAsia"/>
        </w:rPr>
        <w:t xml:space="preserve">器件层校准与算子验证</w:t>
      </w:r>
    </w:p>
    <w:p>
      <w:pPr>
        <w:pStyle w:val="FirstParagraph"/>
      </w:pPr>
      <w:r>
        <w:rPr>
          <w:rFonts w:hint="eastAsia"/>
        </w:rPr>
        <w:t xml:space="preserve">仿真器各层的可信度由三类相互独立的证据支撑。器件层的Sigmoid响应与方差结构由第二章的实测散点直接拟合得到，且其参数化形式由Arrhenius律的过渡区Taylor展开自然导出；算子层的CLT近似由合成线性问题上与显式蒙特卡洛的相对熵收敛行为验证；PPA层的工艺常数借用NeuroSim系列经RRAM-CIM</w:t>
      </w:r>
      <w:r>
        <w:t xml:space="preserve"> macro </w:t>
      </w:r>
      <w:r>
        <w:rPr>
          <w:rFonts w:hint="eastAsia"/>
        </w:rPr>
        <w:t xml:space="preserve">post-layout硅验证后的校准值，仅作相对比较用。三类证据各自独立，避免循环论证。</w:t>
      </w:r>
    </w:p>
    <w:p>
      <w:pPr>
        <w:pStyle w:val="BodyText"/>
      </w:pPr>
      <w:r>
        <w:rPr>
          <w:rFonts w:hint="eastAsia"/>
        </w:rPr>
        <w:t xml:space="preserve">器件层校准的核心是把同一物理量在多个工作点上分别拟合所得参数置于NB桥式公式之下作一致性检验。如图4.3所示，对Device</w:t>
      </w:r>
      <w:r>
        <w:t xml:space="preserve"> </w:t>
      </w:r>
      <w:r>
        <w:rPr>
          <w:rFonts w:hint="eastAsia"/>
        </w:rPr>
        <w:t xml:space="preserve">A与Device</w:t>
      </w:r>
      <w:r>
        <w:t xml:space="preserve"> </w:t>
      </w:r>
      <w:r>
        <w:rPr>
          <w:rFonts w:hint="eastAsia"/>
        </w:rPr>
        <w:t xml:space="preserve">B的P→AP和AP→P四个分支，分别在46点数据集上做Sigmoid非线性最小二乘拟合，所得</w:t>
      </w:r>
      <m:oMath>
        <m:r>
          <m:rPr>
            <m:sty m:val="p"/>
          </m:rPr>
          <m:t>(</m:t>
        </m:r>
        <m:sSub>
          <m:e>
            <m:r>
              <m:t>V</m:t>
            </m:r>
          </m:e>
          <m:sub>
            <m:r>
              <m:rPr>
                <m:sty m:val="p"/>
              </m:rPr>
              <m:t>t</m:t>
            </m:r>
            <m:r>
              <m:rPr>
                <m:sty m:val="p"/>
              </m:rPr>
              <m:t>h</m:t>
            </m:r>
          </m:sub>
        </m:sSub>
        <m:r>
          <m:rPr>
            <m:sty m:val="p"/>
          </m:rPr>
          <m:t>,</m:t>
        </m:r>
        <m:sSub>
          <m:e>
            <m:r>
              <m:t>β</m:t>
            </m:r>
          </m:e>
          <m:sub>
            <m:r>
              <m:t>s</m:t>
            </m:r>
          </m:sub>
        </m:sSub>
        <m:r>
          <m:rPr>
            <m:sty m:val="p"/>
          </m:rPr>
          <m:t>)</m:t>
        </m:r>
      </m:oMath>
      <w:r>
        <w:rPr>
          <w:rFonts w:hint="eastAsia"/>
        </w:rPr>
        <w:t xml:space="preserve">给出</w:t>
      </w:r>
      <m:oMath>
        <m:sSup>
          <m:e>
            <m:r>
              <m:t>R</m:t>
            </m:r>
          </m:e>
          <m:sup>
            <m:r>
              <m:t>2</m:t>
            </m:r>
          </m:sup>
        </m:sSup>
      </m:oMath>
      <w:r>
        <w:rPr>
          <w:rFonts w:hint="eastAsia"/>
        </w:rPr>
        <w:t xml:space="preserve">均不低于0.99；再以NB桥式公式</w:t>
      </w:r>
      <m:oMath>
        <m:sSub>
          <m:e>
            <m:r>
              <m:t>β</m:t>
            </m:r>
          </m:e>
          <m:sub>
            <m:r>
              <m:rPr>
                <m:sty m:val="p"/>
              </m:rPr>
              <m:t>N</m:t>
            </m:r>
            <m:r>
              <m:rPr>
                <m:sty m:val="p"/>
              </m:rPr>
              <m:t>B</m:t>
            </m:r>
          </m:sub>
        </m:sSub>
        <m:r>
          <m:rPr>
            <m:sty m:val="p"/>
          </m:rPr>
          <m:t>=</m:t>
        </m:r>
        <m:r>
          <m:t>2</m:t>
        </m:r>
        <m:r>
          <m:rPr>
            <m:sty m:val="p"/>
          </m:rPr>
          <m:t>ln</m:t>
        </m:r>
        <m:r>
          <m:t>2</m:t>
        </m:r>
        <m:r>
          <m:rPr>
            <m:sty m:val="p"/>
          </m:rPr>
          <m:t>⋅</m:t>
        </m:r>
        <m:r>
          <m:rPr>
            <m:sty m:val="p"/>
          </m:rPr>
          <m:t>Δ</m:t>
        </m:r>
        <m:r>
          <m:rPr>
            <m:sty m:val="p"/>
          </m:rPr>
          <m:t>/</m:t>
        </m:r>
        <m:sSub>
          <m:e>
            <m:r>
              <m:t>V</m:t>
            </m:r>
          </m:e>
          <m:sub>
            <m:r>
              <m:rPr>
                <m:sty m:val="p"/>
              </m:rPr>
              <m:t>c</m:t>
            </m:r>
            <m:r>
              <m:rPr>
                <m:sty m:val="p"/>
              </m:rPr>
              <m:t>0</m:t>
            </m:r>
          </m:sub>
        </m:sSub>
      </m:oMath>
      <w:r>
        <w:rPr>
          <w:rFonts w:hint="eastAsia"/>
        </w:rPr>
        <w:t xml:space="preserve">把单脉宽下的Sigmoid参数与跨脉宽推断的势垒-临界电压对联立，得到Device</w:t>
      </w:r>
      <w:r>
        <w:t xml:space="preserve"> </w:t>
      </w:r>
      <w:r>
        <w:rPr>
          <w:rFonts w:hint="eastAsia"/>
        </w:rPr>
        <w:t xml:space="preserve">A的</w:t>
      </w:r>
      <m:oMath>
        <m:r>
          <m:rPr>
            <m:sty m:val="p"/>
          </m:rPr>
          <m:t>Δ</m:t>
        </m:r>
        <m:r>
          <m:rPr>
            <m:sty m:val="p"/>
          </m:rPr>
          <m:t>=</m:t>
        </m:r>
        <m:r>
          <m:t>5.19</m:t>
        </m:r>
      </m:oMath>
      <w:r>
        <w:t xml:space="preserve">、</w:t>
      </w:r>
      <m:oMath>
        <m:sSub>
          <m:e>
            <m:r>
              <m:t>V</m:t>
            </m:r>
          </m:e>
          <m:sub>
            <m:r>
              <m:rPr>
                <m:sty m:val="p"/>
              </m:rPr>
              <m:t>c</m:t>
            </m:r>
            <m:r>
              <m:rPr>
                <m:sty m:val="p"/>
              </m:rPr>
              <m:t>0</m:t>
            </m:r>
          </m:sub>
        </m:sSub>
        <m:r>
          <m:rPr>
            <m:sty m:val="p"/>
          </m:rPr>
          <m:t>=</m:t>
        </m:r>
        <m:r>
          <m:t>882</m:t>
        </m:r>
        <m:r>
          <m:t> </m:t>
        </m:r>
        <m:r>
          <m:rPr>
            <m:sty m:val="p"/>
          </m:rPr>
          <m:t>m</m:t>
        </m:r>
        <m:r>
          <m:rPr>
            <m:sty m:val="p"/>
          </m:rPr>
          <m:t>V</m:t>
        </m:r>
      </m:oMath>
      <w:r>
        <w:rPr>
          <w:rFonts w:hint="eastAsia"/>
        </w:rPr>
        <w:t xml:space="preserve">（AP→P）与</w:t>
      </w:r>
      <m:oMath>
        <m:r>
          <m:rPr>
            <m:sty m:val="p"/>
          </m:rPr>
          <m:t>Δ</m:t>
        </m:r>
        <m:r>
          <m:rPr>
            <m:sty m:val="p"/>
          </m:rPr>
          <m:t>=</m:t>
        </m:r>
        <m:r>
          <m:t>4.91</m:t>
        </m:r>
      </m:oMath>
      <w:r>
        <w:t xml:space="preserve">、</w:t>
      </w:r>
      <m:oMath>
        <m:sSub>
          <m:e>
            <m:r>
              <m:t>V</m:t>
            </m:r>
          </m:e>
          <m:sub>
            <m:r>
              <m:rPr>
                <m:sty m:val="p"/>
              </m:rPr>
              <m:t>c</m:t>
            </m:r>
            <m:r>
              <m:rPr>
                <m:sty m:val="p"/>
              </m:rPr>
              <m:t>0</m:t>
            </m:r>
          </m:sub>
        </m:sSub>
        <m:r>
          <m:rPr>
            <m:sty m:val="p"/>
          </m:rPr>
          <m:t>=</m:t>
        </m:r>
        <m:r>
          <m:t>857</m:t>
        </m:r>
        <m:r>
          <m:t> </m:t>
        </m:r>
        <m:r>
          <m:rPr>
            <m:sty m:val="p"/>
          </m:rPr>
          <m:t>m</m:t>
        </m:r>
        <m:r>
          <m:rPr>
            <m:sty m:val="p"/>
          </m:rPr>
          <m:t>V</m:t>
        </m:r>
      </m:oMath>
      <w:r>
        <w:rPr>
          <w:rFonts w:hint="eastAsia"/>
        </w:rPr>
        <w:t xml:space="preserve">（P→AP），与第二章的标定值在小数点后两位上一致。NB桥式给出的解析</w:t>
      </w:r>
      <m:oMath>
        <m:sSub>
          <m:e>
            <m:r>
              <m:t>β</m:t>
            </m:r>
          </m:e>
          <m:sub>
            <m:r>
              <m:rPr>
                <m:sty m:val="p"/>
              </m:rPr>
              <m:t>N</m:t>
            </m:r>
            <m:r>
              <m:rPr>
                <m:sty m:val="p"/>
              </m:rPr>
              <m:t>B</m:t>
            </m:r>
          </m:sub>
        </m:sSub>
      </m:oMath>
      <w:r>
        <w:rPr>
          <w:rFonts w:hint="eastAsia"/>
        </w:rPr>
        <w:t xml:space="preserve">与拟合</w:t>
      </w:r>
      <m:oMath>
        <m:sSub>
          <m:e>
            <m:r>
              <m:t>β</m:t>
            </m:r>
          </m:e>
          <m:sub>
            <m:r>
              <m:t>s</m:t>
            </m:r>
          </m:sub>
        </m:sSub>
      </m:oMath>
      <w:r>
        <w:rPr>
          <w:rFonts w:hint="eastAsia"/>
        </w:rPr>
        <w:t xml:space="preserve">之比在四个工作点上相差不超过2%，意味着本仿真器在不同操作点之间外推时无须重新拟合。</w:t>
      </w:r>
    </w:p>
    <w:p>
      <w:pPr>
        <w:pStyle w:val="BodyText"/>
      </w:pPr>
      <w:r>
        <w:drawing>
          <wp:inline>
            <wp:extent cx="5334000" cy="4000499"/>
            <wp:effectExtent b="0" l="0" r="0" t="0"/>
            <wp:docPr descr="" title="fig:" id="58" name="Picture"/>
            <a:graphic>
              <a:graphicData uri="http://schemas.openxmlformats.org/drawingml/2006/picture">
                <pic:pic>
                  <pic:nvPicPr>
                    <pic:cNvPr descr="D:\Documents\%E6%AF%95%E4%B8%9A%E8%AE%BE%E8%AE%A1-2026%E5%B9%B45%E6%9C%8810%E6%97%A5\00%E8%AE%BA%E6%96%87%E6%92%B0%E5%86%99\ZJC's%20Master%20Thesis\04_chapter\pic\Chapter04_local_03.png" id="59" name="Picture"/>
                    <pic:cNvPicPr>
                      <a:picLocks noChangeArrowheads="1" noChangeAspect="1"/>
                    </pic:cNvPicPr>
                  </pic:nvPicPr>
                  <pic:blipFill>
                    <a:blip r:embed="rId57"/>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图4.3</w:t>
      </w:r>
      <w:r>
        <w:t xml:space="preserve"> </w:t>
      </w:r>
      <w:r>
        <w:rPr>
          <w:rFonts w:hint="eastAsia"/>
        </w:rPr>
        <w:t xml:space="preserve">sMTJ写入概率的Sigmoid拟合与NB桥式联合曲面。(a)</w:t>
      </w:r>
      <w:r>
        <w:t xml:space="preserve"> Device </w:t>
      </w:r>
      <w:r>
        <w:rPr>
          <w:rFonts w:hint="eastAsia"/>
        </w:rPr>
        <w:t xml:space="preserve">A与Device</w:t>
      </w:r>
      <w:r>
        <w:t xml:space="preserve"> </w:t>
      </w:r>
      <w:r>
        <w:rPr>
          <w:rFonts w:hint="eastAsia"/>
        </w:rPr>
        <w:t xml:space="preserve">B两种器件、P→AP与AP→P两个分支在</w:t>
      </w:r>
      <m:oMath>
        <m:sSub>
          <m:e>
            <m:r>
              <m:t>t</m:t>
            </m:r>
          </m:e>
          <m:sub>
            <m:r>
              <m:rPr>
                <m:sty m:val="p"/>
              </m:rPr>
              <m:t>p</m:t>
            </m:r>
          </m:sub>
        </m:sSub>
        <m:r>
          <m:rPr>
            <m:sty m:val="p"/>
          </m:rPr>
          <m:t>=</m:t>
        </m:r>
        <m:r>
          <m:t>0.75</m:t>
        </m:r>
        <m:r>
          <m:t> </m:t>
        </m:r>
        <m:r>
          <m:rPr>
            <m:sty m:val="p"/>
          </m:rPr>
          <m:t>n</m:t>
        </m:r>
        <m:r>
          <m:rPr>
            <m:sty m:val="p"/>
          </m:rPr>
          <m:t>s</m:t>
        </m:r>
      </m:oMath>
      <w:r>
        <w:rPr>
          <w:rFonts w:hint="eastAsia"/>
        </w:rPr>
        <w:t xml:space="preserve">下的实测</w:t>
      </w:r>
      <m:oMath>
        <m:sSub>
          <m:e>
            <m:r>
              <m:t>P</m:t>
            </m:r>
          </m:e>
          <m:sub>
            <m:r>
              <m:rPr>
                <m:sty m:val="p"/>
              </m:rPr>
              <m:t>s</m:t>
            </m:r>
            <m:r>
              <m:rPr>
                <m:sty m:val="p"/>
              </m:rPr>
              <m:t>w</m:t>
            </m:r>
          </m:sub>
        </m:sSub>
        <m:r>
          <m:rPr>
            <m:sty m:val="p"/>
          </m:rPr>
          <m:t>(</m:t>
        </m:r>
        <m:sSub>
          <m:e>
            <m:r>
              <m:t>V</m:t>
            </m:r>
          </m:e>
          <m:sub>
            <m:r>
              <m:rPr>
                <m:sty m:val="p"/>
              </m:rPr>
              <m:t>W</m:t>
            </m:r>
            <m:r>
              <m:rPr>
                <m:sty m:val="p"/>
              </m:rPr>
              <m:t>R</m:t>
            </m:r>
          </m:sub>
        </m:sSub>
        <m:r>
          <m:rPr>
            <m:sty m:val="p"/>
          </m:rPr>
          <m:t>)</m:t>
        </m:r>
      </m:oMath>
      <w:r>
        <w:rPr>
          <w:rFonts w:hint="eastAsia"/>
        </w:rPr>
        <w:t xml:space="preserve">散点与Sigmoid拟合曲线，每个子图标注拟合所得</w:t>
      </w:r>
      <m:oMath>
        <m:sSub>
          <m:e>
            <m:r>
              <m:t>V</m:t>
            </m:r>
          </m:e>
          <m:sub>
            <m:r>
              <m:rPr>
                <m:sty m:val="p"/>
              </m:rPr>
              <m:t>t</m:t>
            </m:r>
            <m:r>
              <m:rPr>
                <m:sty m:val="p"/>
              </m:rPr>
              <m:t>h</m:t>
            </m:r>
          </m:sub>
        </m:sSub>
      </m:oMath>
      <w:r>
        <w:rPr>
          <w:rFonts w:hint="eastAsia"/>
        </w:rPr>
        <w:t xml:space="preserve">与</w:t>
      </w:r>
      <m:oMath>
        <m:sSub>
          <m:e>
            <m:r>
              <m:t>β</m:t>
            </m:r>
          </m:e>
          <m:sub>
            <m:r>
              <m:t>s</m:t>
            </m:r>
          </m:sub>
        </m:sSub>
      </m:oMath>
      <w:r>
        <w:rPr>
          <w:rFonts w:hint="eastAsia"/>
        </w:rPr>
        <w:t xml:space="preserve">；46点数据集上所有分支</w:t>
      </w:r>
      <m:oMath>
        <m:sSup>
          <m:e>
            <m:r>
              <m:t>R</m:t>
            </m:r>
          </m:e>
          <m:sup>
            <m:r>
              <m:t>2</m:t>
            </m:r>
          </m:sup>
        </m:sSup>
        <m:r>
          <m:rPr>
            <m:sty m:val="p"/>
          </m:rPr>
          <m:t>≥</m:t>
        </m:r>
        <m:r>
          <m:t>0.99</m:t>
        </m:r>
      </m:oMath>
      <w:r>
        <w:t xml:space="preserve">。(b) </w:t>
      </w:r>
      <w:r>
        <w:rPr>
          <w:rFonts w:hint="eastAsia"/>
        </w:rPr>
        <w:t xml:space="preserve">由NB桥式公式</w:t>
      </w:r>
      <m:oMath>
        <m:sSub>
          <m:e>
            <m:r>
              <m:t>β</m:t>
            </m:r>
          </m:e>
          <m:sub>
            <m:r>
              <m:rPr>
                <m:sty m:val="p"/>
              </m:rPr>
              <m:t>N</m:t>
            </m:r>
            <m:r>
              <m:rPr>
                <m:sty m:val="p"/>
              </m:rPr>
              <m:t>B</m:t>
            </m:r>
          </m:sub>
        </m:sSub>
        <m:r>
          <m:rPr>
            <m:sty m:val="p"/>
          </m:rPr>
          <m:t>=</m:t>
        </m:r>
        <m:r>
          <m:t>2</m:t>
        </m:r>
        <m:r>
          <m:rPr>
            <m:sty m:val="p"/>
          </m:rPr>
          <m:t>ln</m:t>
        </m:r>
        <m:r>
          <m:t>2</m:t>
        </m:r>
        <m:r>
          <m:rPr>
            <m:sty m:val="p"/>
          </m:rPr>
          <m:t>⋅</m:t>
        </m:r>
        <m:r>
          <m:rPr>
            <m:sty m:val="p"/>
          </m:rPr>
          <m:t>Δ</m:t>
        </m:r>
        <m:r>
          <m:rPr>
            <m:sty m:val="p"/>
          </m:rPr>
          <m:t>/</m:t>
        </m:r>
        <m:sSub>
          <m:e>
            <m:r>
              <m:t>V</m:t>
            </m:r>
          </m:e>
          <m:sub>
            <m:r>
              <m:rPr>
                <m:sty m:val="p"/>
              </m:rPr>
              <m:t>c</m:t>
            </m:r>
            <m:r>
              <m:rPr>
                <m:sty m:val="p"/>
              </m:rPr>
              <m:t>0</m:t>
            </m:r>
          </m:sub>
        </m:sSub>
      </m:oMath>
      <w:r>
        <w:rPr>
          <w:rFonts w:hint="eastAsia"/>
        </w:rPr>
        <w:t xml:space="preserve">构造的二维联合曲面</w:t>
      </w:r>
      <m:oMath>
        <m:sSub>
          <m:e>
            <m:r>
              <m:t>P</m:t>
            </m:r>
          </m:e>
          <m:sub>
            <m:r>
              <m:rPr>
                <m:sty m:val="p"/>
              </m:rPr>
              <m:t>s</m:t>
            </m:r>
            <m:r>
              <m:rPr>
                <m:sty m:val="p"/>
              </m:rPr>
              <m:t>w</m:t>
            </m:r>
          </m:sub>
        </m:sSub>
        <m:r>
          <m:rPr>
            <m:sty m:val="p"/>
          </m:rPr>
          <m:t>(</m:t>
        </m:r>
        <m:r>
          <m:t>V</m:t>
        </m:r>
        <m:r>
          <m:rPr>
            <m:sty m:val="p"/>
          </m:rPr>
          <m:t>,</m:t>
        </m:r>
        <m:sSub>
          <m:e>
            <m:r>
              <m:t>t</m:t>
            </m:r>
          </m:e>
          <m:sub>
            <m:r>
              <m:rPr>
                <m:sty m:val="p"/>
              </m:rPr>
              <m:t>p</m:t>
            </m:r>
          </m:sub>
        </m:sSub>
        <m:r>
          <m:rPr>
            <m:sty m:val="p"/>
          </m:rPr>
          <m:t>)</m:t>
        </m:r>
      </m:oMath>
      <w:r>
        <w:rPr>
          <w:rFonts w:hint="eastAsia"/>
        </w:rPr>
        <w:t xml:space="preserve">，沿</w:t>
      </w:r>
      <m:oMath>
        <m:sSub>
          <m:e>
            <m:r>
              <m:t>P</m:t>
            </m:r>
          </m:e>
          <m:sub>
            <m:r>
              <m:rPr>
                <m:sty m:val="p"/>
              </m:rPr>
              <m:t>s</m:t>
            </m:r>
            <m:r>
              <m:rPr>
                <m:sty m:val="p"/>
              </m:rPr>
              <m:t>w</m:t>
            </m:r>
          </m:sub>
        </m:sSub>
        <m:r>
          <m:rPr>
            <m:sty m:val="p"/>
          </m:rPr>
          <m:t>=</m:t>
        </m:r>
        <m:r>
          <m:t>0.5</m:t>
        </m:r>
      </m:oMath>
      <w:r>
        <w:rPr>
          <w:rFonts w:hint="eastAsia"/>
        </w:rPr>
        <w:t xml:space="preserve">等概率线（虚线）落在四个不同脉宽下的实测临界电压点上，证实Sigmoid-NB两套参数化在跨工作点上严格一致，仿真器从任一参考点出发即可解析外推至其他脉宽与温度条件。</w:t>
      </w:r>
    </w:p>
    <w:p>
      <w:pPr>
        <w:pStyle w:val="BodyText"/>
      </w:pPr>
      <w:r>
        <w:rPr>
          <w:rFonts w:hint="eastAsia"/>
        </w:rPr>
        <w:t xml:space="preserve">时域展开的收敛性由MNIST</w:t>
      </w:r>
      <w:r>
        <w:t xml:space="preserve"> </w:t>
      </w:r>
      <w:r>
        <w:rPr>
          <w:rFonts w:hint="eastAsia"/>
        </w:rPr>
        <w:t xml:space="preserve">PBNN多层感知机（Multi-Layer</w:t>
      </w:r>
      <w:r>
        <w:t xml:space="preserve"> </w:t>
      </w:r>
      <w:r>
        <w:rPr>
          <w:rFonts w:hint="eastAsia"/>
        </w:rPr>
        <w:t xml:space="preserve">Perceptron，MLP，拓扑</w:t>
      </w:r>
      <m:oMath>
        <m:r>
          <m:t>784</m:t>
        </m:r>
        <m:r>
          <m:rPr>
            <m:sty m:val="p"/>
          </m:rPr>
          <m:t>→</m:t>
        </m:r>
        <m:r>
          <m:t>1024</m:t>
        </m:r>
        <m:r>
          <m:rPr>
            <m:sty m:val="p"/>
          </m:rPr>
          <m:t>→</m:t>
        </m:r>
        <m:r>
          <m:t>1024</m:t>
        </m:r>
        <m:r>
          <m:rPr>
            <m:sty m:val="p"/>
          </m:rPr>
          <m:t>→</m:t>
        </m:r>
        <m:r>
          <m:t>10</m:t>
        </m:r>
      </m:oMath>
      <w:r>
        <w:rPr>
          <w:rFonts w:hint="eastAsia"/>
        </w:rPr>
        <w:t xml:space="preserve">）在不同</w:t>
      </w:r>
      <m:oMath>
        <m:r>
          <m:t>T</m:t>
        </m:r>
      </m:oMath>
      <w:r>
        <w:rPr>
          <w:rFonts w:hint="eastAsia"/>
        </w:rPr>
        <w:t xml:space="preserve">下的全栈测试精度直接给出，结果汇总于表4.1。</w:t>
      </w:r>
    </w:p>
    <w:p>
      <w:pPr>
        <w:pStyle w:val="BodyText"/>
      </w:pPr>
      <w:r>
        <w:rPr>
          <w:rFonts w:hint="eastAsia"/>
          <w:b/>
          <w:bCs/>
        </w:rPr>
        <w:t xml:space="preserve">表4.1</w:t>
      </w:r>
      <w:r>
        <w:t xml:space="preserve"> </w:t>
      </w:r>
      <w:r>
        <w:rPr>
          <w:rFonts w:hint="eastAsia"/>
        </w:rPr>
        <w:t xml:space="preserve">不同采样次数下MNIST</w:t>
      </w:r>
      <w:r>
        <w:t xml:space="preserve"> </w:t>
      </w:r>
      <w:r>
        <w:rPr>
          <w:rFonts w:hint="eastAsia"/>
        </w:rPr>
        <w:t xml:space="preserve">PBNN-MLP全栈推理精度与能耗。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T</m:t>
              </m:r>
            </m:oMath>
          </w:p>
        </w:tc>
        <w:tc>
          <w:tcPr/>
          <w:p>
            <w:pPr>
              <w:pStyle w:val="Compact"/>
            </w:pPr>
            <w:r>
              <w:rPr>
                <w:rFonts w:hint="eastAsia"/>
              </w:rPr>
              <w:t xml:space="preserve">测试精度</w:t>
            </w:r>
          </w:p>
        </w:tc>
        <w:tc>
          <w:tcPr/>
          <w:p>
            <w:pPr>
              <w:pStyle w:val="Compact"/>
            </w:pPr>
            <w:r>
              <w:rPr>
                <w:rFonts w:hint="eastAsia"/>
              </w:rPr>
              <w:t xml:space="preserve">单次推理能耗</w:t>
            </w:r>
          </w:p>
        </w:tc>
      </w:tr>
      <w:tr>
        <w:tc>
          <w:tcPr/>
          <w:p>
            <w:pPr>
              <w:pStyle w:val="Compact"/>
            </w:pPr>
            <w:r>
              <w:t xml:space="preserve">1</w:t>
            </w:r>
          </w:p>
        </w:tc>
        <w:tc>
          <w:tcPr/>
          <w:p>
            <w:pPr>
              <w:pStyle w:val="Compact"/>
            </w:pPr>
            <w:r>
              <w:t xml:space="preserve">96.91%</w:t>
            </w:r>
          </w:p>
        </w:tc>
        <w:tc>
          <w:tcPr/>
          <w:p>
            <w:pPr>
              <w:pStyle w:val="Compact"/>
            </w:pPr>
            <w:r>
              <w:t xml:space="preserve">0.156 µJ</w:t>
            </w:r>
          </w:p>
        </w:tc>
      </w:tr>
      <w:tr>
        <w:tc>
          <w:tcPr/>
          <w:p>
            <w:pPr>
              <w:pStyle w:val="Compact"/>
            </w:pPr>
            <w:r>
              <w:t xml:space="preserve">2</w:t>
            </w:r>
          </w:p>
        </w:tc>
        <w:tc>
          <w:tcPr/>
          <w:p>
            <w:pPr>
              <w:pStyle w:val="Compact"/>
            </w:pPr>
            <w:r>
              <w:t xml:space="preserve">97.21%</w:t>
            </w:r>
          </w:p>
        </w:tc>
        <w:tc>
          <w:tcPr/>
          <w:p>
            <w:pPr>
              <w:pStyle w:val="Compact"/>
            </w:pPr>
            <w:r>
              <w:t xml:space="preserve">0.312 µJ</w:t>
            </w:r>
          </w:p>
        </w:tc>
      </w:tr>
      <w:tr>
        <w:tc>
          <w:tcPr/>
          <w:p>
            <w:pPr>
              <w:pStyle w:val="Compact"/>
            </w:pPr>
            <w:r>
              <w:t xml:space="preserve">4</w:t>
            </w:r>
          </w:p>
        </w:tc>
        <w:tc>
          <w:tcPr/>
          <w:p>
            <w:pPr>
              <w:pStyle w:val="Compact"/>
            </w:pPr>
            <w:r>
              <w:t xml:space="preserve">97.51%</w:t>
            </w:r>
          </w:p>
        </w:tc>
        <w:tc>
          <w:tcPr/>
          <w:p>
            <w:pPr>
              <w:pStyle w:val="Compact"/>
            </w:pPr>
            <w:r>
              <w:t xml:space="preserve">0.624 µJ</w:t>
            </w:r>
          </w:p>
        </w:tc>
      </w:tr>
      <w:tr>
        <w:tc>
          <w:tcPr/>
          <w:p>
            <w:pPr>
              <w:pStyle w:val="Compact"/>
            </w:pPr>
            <w:r>
              <w:t xml:space="preserve">8</w:t>
            </w:r>
          </w:p>
        </w:tc>
        <w:tc>
          <w:tcPr/>
          <w:p>
            <w:pPr>
              <w:pStyle w:val="Compact"/>
            </w:pPr>
            <w:r>
              <w:t xml:space="preserve">97.62%</w:t>
            </w:r>
          </w:p>
        </w:tc>
        <w:tc>
          <w:tcPr/>
          <w:p>
            <w:pPr>
              <w:pStyle w:val="Compact"/>
            </w:pPr>
            <w:r>
              <w:t xml:space="preserve">1.248 µJ</w:t>
            </w:r>
          </w:p>
        </w:tc>
      </w:tr>
      <w:tr>
        <w:tc>
          <w:tcPr/>
          <w:p>
            <w:pPr>
              <w:pStyle w:val="Compact"/>
            </w:pPr>
            <w:r>
              <w:t xml:space="preserve">16</w:t>
            </w:r>
          </w:p>
        </w:tc>
        <w:tc>
          <w:tcPr/>
          <w:p>
            <w:pPr>
              <w:pStyle w:val="Compact"/>
            </w:pPr>
            <w:r>
              <w:t xml:space="preserve">97.64%</w:t>
            </w:r>
          </w:p>
        </w:tc>
        <w:tc>
          <w:tcPr/>
          <w:p>
            <w:pPr>
              <w:pStyle w:val="Compact"/>
            </w:pPr>
            <w:r>
              <w:t xml:space="preserve">2.496 µJ</w:t>
            </w:r>
          </w:p>
        </w:tc>
      </w:tr>
      <w:tr>
        <w:tc>
          <w:tcPr/>
          <w:p>
            <w:pPr>
              <w:pStyle w:val="Compact"/>
            </w:pPr>
            <w:r>
              <w:t xml:space="preserve">32</w:t>
            </w:r>
          </w:p>
        </w:tc>
        <w:tc>
          <w:tcPr/>
          <w:p>
            <w:pPr>
              <w:pStyle w:val="Compact"/>
            </w:pPr>
            <w:r>
              <w:t xml:space="preserve">97.60%</w:t>
            </w:r>
          </w:p>
        </w:tc>
        <w:tc>
          <w:tcPr/>
          <w:p>
            <w:pPr>
              <w:pStyle w:val="Compact"/>
            </w:pPr>
            <w:r>
              <w:t xml:space="preserve">4.991 µJ</w:t>
            </w:r>
          </w:p>
        </w:tc>
      </w:tr>
      <w:tr>
        <w:tc>
          <w:tcPr/>
          <w:p>
            <w:pPr>
              <w:pStyle w:val="Compact"/>
            </w:pPr>
            <w:r>
              <w:t xml:space="preserve">64</w:t>
            </w:r>
          </w:p>
        </w:tc>
        <w:tc>
          <w:tcPr/>
          <w:p>
            <w:pPr>
              <w:pStyle w:val="Compact"/>
            </w:pPr>
            <w:r>
              <w:t xml:space="preserve">97.68%</w:t>
            </w:r>
          </w:p>
        </w:tc>
        <w:tc>
          <w:tcPr/>
          <w:p>
            <w:pPr>
              <w:pStyle w:val="Compact"/>
            </w:pPr>
            <w:r>
              <w:t xml:space="preserve">9.983 µJ</w:t>
            </w:r>
          </w:p>
        </w:tc>
      </w:tr>
    </w:tbl>
    <w:p>
      <w:pPr>
        <w:pStyle w:val="BodyText"/>
      </w:pPr>
      <m:oMath>
        <m:r>
          <m:t>T</m:t>
        </m:r>
        <m:r>
          <m:rPr>
            <m:sty m:val="p"/>
          </m:rPr>
          <m:t>=</m:t>
        </m:r>
        <m:r>
          <m:t>4</m:t>
        </m:r>
      </m:oMath>
      <w:r>
        <w:rPr>
          <w:rFonts w:hint="eastAsia"/>
        </w:rPr>
        <w:t xml:space="preserve">时测试精度即达到97.51%，与</w:t>
      </w:r>
      <m:oMath>
        <m:r>
          <m:t>T</m:t>
        </m:r>
        <m:r>
          <m:rPr>
            <m:sty m:val="p"/>
          </m:rPr>
          <m:t>=</m:t>
        </m:r>
        <m:r>
          <m:t>64</m:t>
        </m:r>
      </m:oMath>
      <w:r>
        <w:rPr>
          <w:rFonts w:hint="eastAsia"/>
        </w:rPr>
        <w:t xml:space="preserve">的渐近上限97.68%相差仅0.17个百分点；</w:t>
      </w:r>
      <m:oMath>
        <m:r>
          <m:t>T</m:t>
        </m:r>
        <m:r>
          <m:rPr>
            <m:sty m:val="p"/>
          </m:rPr>
          <m:t>=</m:t>
        </m:r>
        <m:r>
          <m:t>8</m:t>
        </m:r>
      </m:oMath>
      <w:r>
        <w:rPr>
          <w:rFonts w:hint="eastAsia"/>
        </w:rPr>
        <w:t xml:space="preserve">进一步收敛至97.62%，此后的额外采样收益小于0.1个百分点而能耗按线性递增。因此后文的鲁棒性与能耗对比中默认采用</w:t>
      </w:r>
      <m:oMath>
        <m:r>
          <m:t>T</m:t>
        </m:r>
        <m:r>
          <m:rPr>
            <m:sty m:val="p"/>
          </m:rPr>
          <m:t>=</m:t>
        </m:r>
        <m:r>
          <m:t>4</m:t>
        </m:r>
      </m:oMath>
      <w:r>
        <w:rPr>
          <w:rFonts w:hint="eastAsia"/>
        </w:rPr>
        <w:t xml:space="preserve">作为部署目标，这一选择把PBNN的推理能耗压缩至</w:t>
      </w:r>
      <m:oMath>
        <m:r>
          <m:t>T</m:t>
        </m:r>
        <m:r>
          <m:rPr>
            <m:sty m:val="p"/>
          </m:rPr>
          <m:t>=</m:t>
        </m:r>
        <m:r>
          <m:t>64</m:t>
        </m:r>
      </m:oMath>
      <w:r>
        <w:rPr>
          <w:rFonts w:hint="eastAsia"/>
        </w:rPr>
        <w:t xml:space="preserve">版本的十六分之一，而精度损失在测量噪声以内。</w:t>
      </w:r>
      <m:oMath>
        <m:r>
          <m:t>T</m:t>
        </m:r>
        <m:r>
          <m:rPr>
            <m:sty m:val="p"/>
          </m:rPr>
          <m:t>=</m:t>
        </m:r>
        <m:r>
          <m:t>1</m:t>
        </m:r>
      </m:oMath>
      <w:r>
        <w:rPr>
          <w:rFonts w:hint="eastAsia"/>
        </w:rPr>
        <w:t xml:space="preserve">已能给出96.91%的精度，原因是后训练时把潜参数</w:t>
      </w:r>
      <m:oMath>
        <m:r>
          <m:t>θ</m:t>
        </m:r>
      </m:oMath>
      <w:r>
        <w:rPr>
          <w:rFonts w:hint="eastAsia"/>
        </w:rPr>
        <w:t xml:space="preserve">作了乘100的标度处理，使得</w:t>
      </w:r>
      <m:oMath>
        <m:r>
          <m:t>σ</m:t>
        </m:r>
        <m:r>
          <m:rPr>
            <m:sty m:val="p"/>
          </m:rPr>
          <m:t>(</m:t>
        </m:r>
        <m:r>
          <m:t>θ</m:t>
        </m:r>
        <m:r>
          <m:rPr>
            <m:sty m:val="p"/>
          </m:rPr>
          <m:t>)</m:t>
        </m:r>
      </m:oMath>
      <w:r>
        <w:rPr>
          <w:rFonts w:hint="eastAsia"/>
        </w:rPr>
        <w:t xml:space="preserve">几乎都饱和在0或1，Bernoulli样本接近确定性，</w:t>
      </w:r>
      <m:oMath>
        <m:r>
          <m:t>T</m:t>
        </m:r>
      </m:oMath>
      <w:r>
        <w:rPr>
          <w:rFonts w:hint="eastAsia"/>
        </w:rPr>
        <w:t xml:space="preserve">主要补偿那些</w:t>
      </w:r>
      <m:oMath>
        <m:r>
          <m:t>θ</m:t>
        </m:r>
      </m:oMath>
      <w:r>
        <w:rPr>
          <w:rFonts w:hint="eastAsia"/>
        </w:rPr>
        <w:t xml:space="preserve">仍处于0附近的少数权重。CLT路径与显式</w:t>
      </w:r>
      <m:oMath>
        <m:r>
          <m:t>T</m:t>
        </m:r>
      </m:oMath>
      <w:r>
        <w:rPr>
          <w:rFonts w:hint="eastAsia"/>
        </w:rPr>
        <w:t xml:space="preserve">步采样的一致性在合成数据上由单元测试直接验证：随机生成</w:t>
      </w:r>
      <m:oMath>
        <m:r>
          <m:t>M</m:t>
        </m:r>
        <m:r>
          <m:rPr>
            <m:sty m:val="p"/>
          </m:rPr>
          <m:t>=</m:t>
        </m:r>
        <m:r>
          <m:t>64</m:t>
        </m:r>
        <m:r>
          <m:rPr>
            <m:sty m:val="p"/>
          </m:rPr>
          <m:t>,</m:t>
        </m:r>
        <m:r>
          <m:t>N</m:t>
        </m:r>
        <m:r>
          <m:rPr>
            <m:sty m:val="p"/>
          </m:rPr>
          <m:t>=</m:t>
        </m:r>
        <m:r>
          <m:t>256</m:t>
        </m:r>
        <m:r>
          <m:rPr>
            <m:sty m:val="p"/>
          </m:rPr>
          <m:t>,</m:t>
        </m:r>
        <m:r>
          <m:t>B</m:t>
        </m:r>
        <m:r>
          <m:rPr>
            <m:sty m:val="p"/>
          </m:rPr>
          <m:t>=</m:t>
        </m:r>
        <m:r>
          <m:t>8</m:t>
        </m:r>
      </m:oMath>
      <w:r>
        <w:rPr>
          <w:rFonts w:hint="eastAsia"/>
        </w:rPr>
        <w:t xml:space="preserve">的概率张量，CLT解析均值与500次显式Bernoulli样本的均值差异z-score在所有元素上均小于5；CLT输出的标准差按</w:t>
      </w:r>
      <m:oMath>
        <m:rad>
          <m:radPr>
            <m:degHide m:val="on"/>
          </m:radPr>
          <m:deg/>
          <m:e>
            <m:r>
              <m:t>N</m:t>
            </m:r>
          </m:e>
        </m:rad>
      </m:oMath>
      <w:r>
        <w:rPr>
          <w:rFonts w:hint="eastAsia"/>
        </w:rPr>
        <w:t xml:space="preserve">增长，与理论一致。在MNIST</w:t>
      </w:r>
      <w:r>
        <w:t xml:space="preserve"> </w:t>
      </w:r>
      <w:r>
        <w:rPr>
          <w:rFonts w:hint="eastAsia"/>
        </w:rPr>
        <w:t xml:space="preserve">PBNN-MLP上，软件档（理想Sigmoid）训练得到的检查点经</w:t>
      </w:r>
      <m:oMath>
        <m:r>
          <m:t>θ</m:t>
        </m:r>
        <m:r>
          <m:rPr>
            <m:sty m:val="p"/>
          </m:rPr>
          <m:t>×</m:t>
        </m:r>
        <m:r>
          <m:t>100</m:t>
        </m:r>
      </m:oMath>
      <w:r>
        <w:rPr>
          <w:rFonts w:hint="eastAsia"/>
        </w:rPr>
        <w:t xml:space="preserve">标度后再用全栈</w:t>
      </w:r>
      <m:oMath>
        <m:r>
          <m:t>T</m:t>
        </m:r>
        <m:r>
          <m:rPr>
            <m:sty m:val="p"/>
          </m:rPr>
          <m:t>=</m:t>
        </m:r>
        <m:r>
          <m:t>4</m:t>
        </m:r>
      </m:oMath>
      <w:r>
        <w:rPr>
          <w:rFonts w:hint="eastAsia"/>
        </w:rPr>
        <w:t xml:space="preserve">评估，精度从硬件感知训练时的96.98%回升至97.51%，差距与Bernoulli样本数从无穷大降到</w:t>
      </w:r>
      <m:oMath>
        <m:r>
          <m:t>T</m:t>
        </m:r>
        <m:r>
          <m:rPr>
            <m:sty m:val="p"/>
          </m:rPr>
          <m:t>=</m:t>
        </m:r>
        <m:r>
          <m:t>4</m:t>
        </m:r>
      </m:oMath>
      <w:r>
        <w:rPr>
          <w:rFonts w:hint="eastAsia"/>
        </w:rPr>
        <w:t xml:space="preserve">的截断误差量级一致。</w:t>
      </w:r>
    </w:p>
    <w:bookmarkEnd w:id="60"/>
    <w:bookmarkStart w:id="88" w:name="X0ab934a8acb6040aa49d7d2e2161493e8b8860f"/>
    <w:p>
      <w:pPr>
        <w:pStyle w:val="Heading2"/>
      </w:pPr>
      <w:r>
        <w:t xml:space="preserve">4.5 </w:t>
      </w:r>
      <w:r>
        <w:rPr>
          <w:rFonts w:hint="eastAsia"/>
        </w:rPr>
        <w:t xml:space="preserve">训练流水线与基础精度</w:t>
      </w:r>
    </w:p>
    <w:p>
      <w:pPr>
        <w:pStyle w:val="FirstParagraph"/>
      </w:pPr>
      <w:r>
        <w:rPr>
          <w:rFonts w:hint="eastAsia"/>
        </w:rPr>
        <w:t xml:space="preserve">训练以YAML配置完整描述实验：数据集、网络拓扑、运行模式、优化器、学习率调度器、采样次数与变异配置。训练默认使用硬件感知档，该档的硬二值前向使损失函数的梯度面与软件档几乎一致，但在反向传播时让梯度感知到变异引起的Sigmoid斜率变化。训练结束后，将潜参数</w:t>
      </w:r>
      <m:oMath>
        <m:r>
          <m:t>θ</m:t>
        </m:r>
      </m:oMath>
      <w:r>
        <w:rPr>
          <w:rFonts w:hint="eastAsia"/>
        </w:rPr>
        <w:t xml:space="preserve">统一乘以100作为部署预处理，这一步不改变</w:t>
      </w:r>
      <m:oMath>
        <m:r>
          <m:rPr>
            <m:sty m:val="p"/>
          </m:rPr>
          <m:t>s</m:t>
        </m:r>
        <m:r>
          <m:rPr>
            <m:sty m:val="p"/>
          </m:rPr>
          <m:t>i</m:t>
        </m:r>
        <m:r>
          <m:rPr>
            <m:sty m:val="p"/>
          </m:rPr>
          <m:t>g</m:t>
        </m:r>
        <m:r>
          <m:rPr>
            <m:sty m:val="p"/>
          </m:rPr>
          <m:t>n</m:t>
        </m:r>
        <m:r>
          <m:rPr>
            <m:sty m:val="p"/>
          </m:rPr>
          <m:t>(</m:t>
        </m:r>
        <m:r>
          <m:t>θ</m:t>
        </m:r>
        <m:r>
          <m:rPr>
            <m:sty m:val="p"/>
          </m:rPr>
          <m:t>)</m:t>
        </m:r>
      </m:oMath>
      <w:r>
        <w:rPr>
          <w:rFonts w:hint="eastAsia"/>
        </w:rPr>
        <w:t xml:space="preserve">因而不影响硬件感知档的精度，但可使全栈档的Bernoulli样本几乎确定性，从而让</w:t>
      </w:r>
      <m:oMath>
        <m:r>
          <m:t>T</m:t>
        </m:r>
        <m:r>
          <m:rPr>
            <m:sty m:val="p"/>
          </m:rPr>
          <m:t>=</m:t>
        </m:r>
        <m:r>
          <m:t>4</m:t>
        </m:r>
      </m:oMath>
      <w:r>
        <w:rPr>
          <w:rFonts w:hint="eastAsia"/>
        </w:rPr>
        <w:t xml:space="preserve">就能匹配</w:t>
      </w:r>
      <m:oMath>
        <m:r>
          <m:t>T</m:t>
        </m:r>
        <m:r>
          <m:rPr>
            <m:sty m:val="p"/>
          </m:rPr>
          <m:t>=</m:t>
        </m:r>
        <m:r>
          <m:t>64</m:t>
        </m:r>
      </m:oMath>
      <w:r>
        <w:rPr>
          <w:rFonts w:hint="eastAsia"/>
        </w:rPr>
        <w:t xml:space="preserve">的精度。MNIST基线使用拓扑</w:t>
      </w:r>
      <m:oMath>
        <m:r>
          <m:t>784</m:t>
        </m:r>
        <m:r>
          <m:rPr>
            <m:sty m:val="p"/>
          </m:rPr>
          <m:t>→</m:t>
        </m:r>
        <m:r>
          <m:t>1024</m:t>
        </m:r>
        <m:r>
          <m:rPr>
            <m:sty m:val="p"/>
          </m:rPr>
          <m:t>→</m:t>
        </m:r>
        <m:r>
          <m:t>1024</m:t>
        </m:r>
        <m:r>
          <m:rPr>
            <m:sty m:val="p"/>
          </m:rPr>
          <m:t>→</m:t>
        </m:r>
        <m:r>
          <m:t>10</m:t>
        </m:r>
      </m:oMath>
      <w:r>
        <w:t xml:space="preserve">、batch </w:t>
      </w:r>
      <w:r>
        <w:rPr>
          <w:rFonts w:hint="eastAsia"/>
        </w:rPr>
        <w:t xml:space="preserve">128、Adam学习率</w:t>
      </w:r>
      <m:oMath>
        <m:sSup>
          <m:e>
            <m:r>
              <m:t>10</m:t>
            </m:r>
          </m:e>
          <m:sup>
            <m:r>
              <m:rPr>
                <m:sty m:val="p"/>
              </m:rPr>
              <m:t>−</m:t>
            </m:r>
            <m:r>
              <m:t>3</m:t>
            </m:r>
          </m:sup>
        </m:sSup>
      </m:oMath>
      <w:r>
        <w:rPr>
          <w:rFonts w:hint="eastAsia"/>
        </w:rPr>
        <w:t xml:space="preserve">、20轮，三档下的测试精度依次为96.98%（硬件感知）、97.51%（全栈</w:t>
      </w:r>
      <m:oMath>
        <m:r>
          <m:t>T</m:t>
        </m:r>
        <m:r>
          <m:rPr>
            <m:sty m:val="p"/>
          </m:rPr>
          <m:t>=</m:t>
        </m:r>
        <m:r>
          <m:t>4</m:t>
        </m:r>
      </m:oMath>
      <w:r>
        <w:rPr>
          <w:rFonts w:hint="eastAsia"/>
        </w:rPr>
        <w:t xml:space="preserve">）与97.68%（全栈</w:t>
      </w:r>
      <m:oMath>
        <m:r>
          <m:t>T</m:t>
        </m:r>
        <m:r>
          <m:rPr>
            <m:sty m:val="p"/>
          </m:rPr>
          <m:t>=</m:t>
        </m:r>
        <m:r>
          <m:t>64</m:t>
        </m:r>
      </m:oMath>
      <w:r>
        <w:rPr>
          <w:rFonts w:hint="eastAsia"/>
        </w:rPr>
        <w:t xml:space="preserve">）。为评估二值随机权重相对高位宽确定性权重的代价，同时训练了相同拓扑的全精度MLP在四档比特宽度下的量化感知训练（Quantization-Aware</w:t>
      </w:r>
      <w:r>
        <w:t xml:space="preserve"> </w:t>
      </w:r>
      <w:r>
        <w:rPr>
          <w:rFonts w:hint="eastAsia"/>
        </w:rPr>
        <w:t xml:space="preserve">Training，QAT）变体，使用对称INT-N量化加STE反向传播。MNIST</w:t>
      </w:r>
      <w:r>
        <w:t xml:space="preserve"> </w:t>
      </w:r>
      <w:r>
        <w:rPr>
          <w:rFonts w:hint="eastAsia"/>
        </w:rPr>
        <w:t xml:space="preserve">PBNN-MLP的前向流图、训练曲线与</w:t>
      </w:r>
      <m:oMath>
        <m:r>
          <m:t>T</m:t>
        </m:r>
      </m:oMath>
      <w:r>
        <w:rPr>
          <w:rFonts w:hint="eastAsia"/>
        </w:rPr>
        <w:t xml:space="preserve">扫描如图4.4所示，最佳测试精度汇总于表4.2。</w:t>
      </w:r>
    </w:p>
    <w:p>
      <w:pPr>
        <w:pStyle w:val="BodyText"/>
      </w:pPr>
      <w:r>
        <w:drawing>
          <wp:inline>
            <wp:extent cx="5334000" cy="4000499"/>
            <wp:effectExtent b="0" l="0" r="0" t="0"/>
            <wp:docPr descr="" title="fig:" id="62" name="Picture"/>
            <a:graphic>
              <a:graphicData uri="http://schemas.openxmlformats.org/drawingml/2006/picture">
                <pic:pic>
                  <pic:nvPicPr>
                    <pic:cNvPr descr="D:\Documents\%E6%AF%95%E4%B8%9A%E8%AE%BE%E8%AE%A1-2026%E5%B9%B45%E6%9C%8810%E6%97%A5\00%E8%AE%BA%E6%96%87%E6%92%B0%E5%86%99\ZJC's%20Master%20Thesis\04_chapter\pic\Chapter04_local_04.png" id="63" name="Picture"/>
                    <pic:cNvPicPr>
                      <a:picLocks noChangeArrowheads="1" noChangeAspect="1"/>
                    </pic:cNvPicPr>
                  </pic:nvPicPr>
                  <pic:blipFill>
                    <a:blip r:embed="rId61"/>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图4.4</w:t>
      </w:r>
      <w:r>
        <w:t xml:space="preserve"> </w:t>
      </w:r>
      <w:r>
        <w:rPr>
          <w:rFonts w:hint="eastAsia"/>
        </w:rPr>
        <w:t xml:space="preserve">MNIST上PBNN-MLP的端到端验证。(a)</w:t>
      </w:r>
      <w:r>
        <w:t xml:space="preserve"> </w:t>
      </w:r>
      <w:r>
        <w:rPr>
          <w:rFonts w:hint="eastAsia"/>
        </w:rPr>
        <w:t xml:space="preserve">输入</w:t>
      </w:r>
      <m:oMath>
        <m:r>
          <m:t>28</m:t>
        </m:r>
        <m:r>
          <m:rPr>
            <m:sty m:val="p"/>
          </m:rPr>
          <m:t>×</m:t>
        </m:r>
        <m:r>
          <m:t>28</m:t>
        </m:r>
      </m:oMath>
      <w:r>
        <w:rPr>
          <w:rFonts w:hint="eastAsia"/>
        </w:rPr>
        <w:t xml:space="preserve">灰度图像经三层硬二值sign-STE全连接的前向流图，每层后接BatchNorm，最末以argmax-softmax给出预测，图示样本标签为7。(b)</w:t>
      </w:r>
      <w:r>
        <w:t xml:space="preserve"> </w:t>
      </w:r>
      <w:r>
        <w:rPr>
          <w:rFonts w:hint="eastAsia"/>
        </w:rPr>
        <w:t xml:space="preserve">同拓扑下PBNN-MLP（二值</w:t>
      </w:r>
      <m:oMath>
        <m:r>
          <m:rPr>
            <m:sty m:val="p"/>
          </m:rPr>
          <m:t>±</m:t>
        </m:r>
        <m:r>
          <m:t>1</m:t>
        </m:r>
      </m:oMath>
      <w:r>
        <w:rPr>
          <w:rFonts w:hint="eastAsia"/>
        </w:rPr>
        <w:t xml:space="preserve">）与四档比特位宽FP-MLP（INT2/INT4/INT8/FP32）QAT变体的测试精度随训练轮数演化，二值架构与FP32相距1.53个百分点。(c)</w:t>
      </w:r>
      <w:r>
        <w:t xml:space="preserve"> </w:t>
      </w:r>
      <w:r>
        <w:rPr>
          <w:rFonts w:hint="eastAsia"/>
        </w:rPr>
        <w:t xml:space="preserve">全栈推理精度随采样次数</w:t>
      </w:r>
      <m:oMath>
        <m:r>
          <m:t>T</m:t>
        </m:r>
      </m:oMath>
      <w:r>
        <w:rPr>
          <w:rFonts w:hint="eastAsia"/>
        </w:rPr>
        <w:t xml:space="preserve">的演化曲线，对数横轴；</w:t>
      </w:r>
      <m:oMath>
        <m:r>
          <m:t>T</m:t>
        </m:r>
        <m:r>
          <m:rPr>
            <m:sty m:val="p"/>
          </m:rPr>
          <m:t>=</m:t>
        </m:r>
        <m:r>
          <m:t>4</m:t>
        </m:r>
      </m:oMath>
      <w:r>
        <w:rPr>
          <w:rFonts w:hint="eastAsia"/>
        </w:rPr>
        <w:t xml:space="preserve">时已达</w:t>
      </w:r>
      <m:oMath>
        <m:r>
          <m:t>T</m:t>
        </m:r>
        <m:r>
          <m:rPr>
            <m:sty m:val="p"/>
          </m:rPr>
          <m:t>=</m:t>
        </m:r>
        <m:r>
          <m:t>64</m:t>
        </m:r>
      </m:oMath>
      <w:r>
        <w:rPr>
          <w:rFonts w:hint="eastAsia"/>
        </w:rPr>
        <w:t xml:space="preserve">渐近上限97.68%的0.17个百分点之内，</w:t>
      </w:r>
      <m:oMath>
        <m:r>
          <m:t>T</m:t>
        </m:r>
        <m:r>
          <m:rPr>
            <m:sty m:val="p"/>
          </m:rPr>
          <m:t>≥</m:t>
        </m:r>
        <m:r>
          <m:t>8</m:t>
        </m:r>
      </m:oMath>
      <w:r>
        <w:rPr>
          <w:rFonts w:hint="eastAsia"/>
        </w:rPr>
        <w:t xml:space="preserve">后的额外收益小于测量噪声。</w:t>
      </w:r>
    </w:p>
    <w:p>
      <w:pPr>
        <w:pStyle w:val="BodyText"/>
      </w:pPr>
      <w:r>
        <w:rPr>
          <w:rFonts w:hint="eastAsia"/>
          <w:b/>
          <w:bCs/>
        </w:rPr>
        <w:t xml:space="preserve">表4.2</w:t>
      </w:r>
      <w:r>
        <w:t xml:space="preserve"> </w:t>
      </w:r>
      <w:r>
        <w:rPr>
          <w:rFonts w:hint="eastAsia"/>
        </w:rPr>
        <w:t xml:space="preserve">MNIST上同拓扑PBNN-MLP与QAT量化FP-MLP的最佳测试精度。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w:t>
            </w:r>
          </w:p>
        </w:tc>
        <w:tc>
          <w:tcPr/>
          <w:p>
            <w:pPr>
              <w:pStyle w:val="Compact"/>
            </w:pPr>
            <w:r>
              <w:rPr>
                <w:rFonts w:hint="eastAsia"/>
              </w:rPr>
              <w:t xml:space="preserve">最佳测试精度</w:t>
            </w:r>
          </w:p>
        </w:tc>
        <w:tc>
          <w:tcPr/>
          <w:p>
            <w:pPr>
              <w:pStyle w:val="Compact"/>
            </w:pPr>
            <w:r>
              <w:rPr>
                <w:rFonts w:hint="eastAsia"/>
              </w:rPr>
              <w:t xml:space="preserve">相对FP32差距</w:t>
            </w:r>
          </w:p>
        </w:tc>
      </w:tr>
      <w:tr>
        <w:tc>
          <w:tcPr/>
          <w:p>
            <w:pPr>
              <w:pStyle w:val="Compact"/>
            </w:pPr>
            <w:r>
              <w:t xml:space="preserve">FP-MLP </w:t>
            </w:r>
            <w:r>
              <w:rPr>
                <w:rFonts w:hint="eastAsia"/>
              </w:rPr>
              <w:t xml:space="preserve">FP32（理想）</w:t>
            </w:r>
          </w:p>
        </w:tc>
        <w:tc>
          <w:tcPr/>
          <w:p>
            <w:pPr>
              <w:pStyle w:val="Compact"/>
            </w:pPr>
            <w:r>
              <w:t xml:space="preserve">98.51%</w:t>
            </w:r>
          </w:p>
        </w:tc>
        <w:tc>
          <w:tcPr/>
          <w:p>
            <w:pPr>
              <w:pStyle w:val="Compact"/>
            </w:pPr>
            <w:r>
              <w:rPr>
                <w:rFonts w:hint="eastAsia"/>
              </w:rPr>
              <w:t xml:space="preserve">基准</w:t>
            </w:r>
          </w:p>
        </w:tc>
      </w:tr>
      <w:tr>
        <w:tc>
          <w:tcPr/>
          <w:p>
            <w:pPr>
              <w:pStyle w:val="Compact"/>
            </w:pPr>
            <w:r>
              <w:t xml:space="preserve">FP-MLP </w:t>
            </w:r>
            <w:r>
              <w:rPr>
                <w:rFonts w:hint="eastAsia"/>
              </w:rPr>
              <w:t xml:space="preserve">INT8（QAT）</w:t>
            </w:r>
          </w:p>
        </w:tc>
        <w:tc>
          <w:tcPr/>
          <w:p>
            <w:pPr>
              <w:pStyle w:val="Compact"/>
            </w:pPr>
            <w:r>
              <w:t xml:space="preserve">98.33%</w:t>
            </w:r>
          </w:p>
        </w:tc>
        <w:tc>
          <w:tcPr/>
          <w:p>
            <w:pPr>
              <w:pStyle w:val="Compact"/>
            </w:pPr>
            <m:oMath>
              <m:r>
                <m:rPr>
                  <m:sty m:val="p"/>
                </m:rPr>
                <m:t>−</m:t>
              </m:r>
              <m:r>
                <m:t>0.18</m:t>
              </m:r>
            </m:oMath>
            <w:r>
              <w:t xml:space="preserve">pp</w:t>
            </w:r>
          </w:p>
        </w:tc>
      </w:tr>
      <w:tr>
        <w:tc>
          <w:tcPr/>
          <w:p>
            <w:pPr>
              <w:pStyle w:val="Compact"/>
            </w:pPr>
            <w:r>
              <w:t xml:space="preserve">FP-MLP </w:t>
            </w:r>
            <w:r>
              <w:rPr>
                <w:rFonts w:hint="eastAsia"/>
              </w:rPr>
              <w:t xml:space="preserve">INT4（QAT）</w:t>
            </w:r>
          </w:p>
        </w:tc>
        <w:tc>
          <w:tcPr/>
          <w:p>
            <w:pPr>
              <w:pStyle w:val="Compact"/>
            </w:pPr>
            <w:r>
              <w:t xml:space="preserve">98.43%</w:t>
            </w:r>
          </w:p>
        </w:tc>
        <w:tc>
          <w:tcPr/>
          <w:p>
            <w:pPr>
              <w:pStyle w:val="Compact"/>
            </w:pPr>
            <m:oMath>
              <m:r>
                <m:rPr>
                  <m:sty m:val="p"/>
                </m:rPr>
                <m:t>−</m:t>
              </m:r>
              <m:r>
                <m:t>0.08</m:t>
              </m:r>
            </m:oMath>
            <w:r>
              <w:t xml:space="preserve">pp</w:t>
            </w:r>
          </w:p>
        </w:tc>
      </w:tr>
      <w:tr>
        <w:tc>
          <w:tcPr/>
          <w:p>
            <w:pPr>
              <w:pStyle w:val="Compact"/>
            </w:pPr>
            <w:r>
              <w:t xml:space="preserve">FP-MLP </w:t>
            </w:r>
            <w:r>
              <w:rPr>
                <w:rFonts w:hint="eastAsia"/>
              </w:rPr>
              <w:t xml:space="preserve">INT2（QAT）</w:t>
            </w:r>
          </w:p>
        </w:tc>
        <w:tc>
          <w:tcPr/>
          <w:p>
            <w:pPr>
              <w:pStyle w:val="Compact"/>
            </w:pPr>
            <w:r>
              <w:t xml:space="preserve">98.21%</w:t>
            </w:r>
          </w:p>
        </w:tc>
        <w:tc>
          <w:tcPr/>
          <w:p>
            <w:pPr>
              <w:pStyle w:val="Compact"/>
            </w:pPr>
            <m:oMath>
              <m:r>
                <m:rPr>
                  <m:sty m:val="p"/>
                </m:rPr>
                <m:t>−</m:t>
              </m:r>
              <m:r>
                <m:t>0.30</m:t>
              </m:r>
            </m:oMath>
            <w:r>
              <w:t xml:space="preserve">pp</w:t>
            </w:r>
          </w:p>
        </w:tc>
      </w:tr>
      <w:tr>
        <w:tc>
          <w:tcPr/>
          <w:p>
            <w:pPr>
              <w:pStyle w:val="Compact"/>
            </w:pPr>
            <w:r>
              <w:rPr>
                <w:rFonts w:hint="eastAsia"/>
              </w:rPr>
              <w:t xml:space="preserve">PBNN-MLP（二值</w:t>
            </w:r>
            <m:oMath>
              <m:r>
                <m:rPr>
                  <m:sty m:val="p"/>
                </m:rPr>
                <m:t>±</m:t>
              </m:r>
              <m:r>
                <m:t>1</m:t>
              </m:r>
            </m:oMath>
            <w:r>
              <w:rPr>
                <w:rFonts w:hint="eastAsia"/>
              </w:rPr>
              <w:t xml:space="preserve">）</w:t>
            </w:r>
          </w:p>
        </w:tc>
        <w:tc>
          <w:tcPr/>
          <w:p>
            <w:pPr>
              <w:pStyle w:val="Compact"/>
            </w:pPr>
            <w:r>
              <w:t xml:space="preserve">96.98%</w:t>
            </w:r>
          </w:p>
        </w:tc>
        <w:tc>
          <w:tcPr/>
          <w:p>
            <w:pPr>
              <w:pStyle w:val="Compact"/>
            </w:pPr>
            <m:oMath>
              <m:r>
                <m:rPr>
                  <m:sty m:val="p"/>
                </m:rPr>
                <m:t>−</m:t>
              </m:r>
              <m:r>
                <m:t>1.53</m:t>
              </m:r>
            </m:oMath>
            <w:r>
              <w:t xml:space="preserve">pp</w:t>
            </w:r>
          </w:p>
        </w:tc>
      </w:tr>
    </w:tbl>
    <w:p>
      <w:pPr>
        <w:pStyle w:val="BodyText"/>
      </w:pPr>
      <w:r>
        <w:rPr>
          <w:rFonts w:hint="eastAsia"/>
        </w:rPr>
        <w:t xml:space="preserve">表4.2有三点提示。其一，MNIST足够简单，QAT能把INT2（三值等价）拉至FP32的0.3个百分点之内，比特宽度与精度的常识曲线在此被压平。其二，PBNN相对INT2的差距是1.23个百分点，是从三值</w:t>
      </w:r>
      <m:oMath>
        <m:r>
          <m:rPr>
            <m:sty m:val="p"/>
          </m:rPr>
          <m:t>{</m:t>
        </m:r>
        <m:r>
          <m:rPr>
            <m:sty m:val="p"/>
          </m:rPr>
          <m:t>−</m:t>
        </m:r>
        <m:r>
          <m:t>1</m:t>
        </m:r>
        <m:r>
          <m:rPr>
            <m:sty m:val="p"/>
          </m:rPr>
          <m:t>,</m:t>
        </m:r>
        <m:r>
          <m:t>0</m:t>
        </m:r>
        <m:r>
          <m:rPr>
            <m:sty m:val="p"/>
          </m:rPr>
          <m:t>,</m:t>
        </m:r>
        <m:r>
          <m:rPr>
            <m:sty m:val="p"/>
          </m:rPr>
          <m:t>+</m:t>
        </m:r>
        <m:r>
          <m:t>1</m:t>
        </m:r>
        <m:r>
          <m:rPr>
            <m:sty m:val="p"/>
          </m:rPr>
          <m:t>}</m:t>
        </m:r>
      </m:oMath>
      <w:r>
        <w:rPr>
          <w:rFonts w:hint="eastAsia"/>
        </w:rPr>
        <w:t xml:space="preserve">走至二值</w:t>
      </w:r>
      <m:oMath>
        <m:r>
          <m:rPr>
            <m:sty m:val="p"/>
          </m:rPr>
          <m:t>{</m:t>
        </m:r>
        <m:r>
          <m:rPr>
            <m:sty m:val="p"/>
          </m:rPr>
          <m:t>−</m:t>
        </m:r>
        <m:r>
          <m:t>1</m:t>
        </m:r>
        <m:r>
          <m:rPr>
            <m:sty m:val="p"/>
          </m:rPr>
          <m:t>,</m:t>
        </m:r>
        <m:r>
          <m:rPr>
            <m:sty m:val="p"/>
          </m:rPr>
          <m:t>+</m:t>
        </m:r>
        <m:r>
          <m:t>1</m:t>
        </m:r>
        <m:r>
          <m:rPr>
            <m:sty m:val="p"/>
          </m:rPr>
          <m:t>}</m:t>
        </m:r>
      </m:oMath>
      <w:r>
        <w:rPr>
          <w:rFonts w:hint="eastAsia"/>
        </w:rPr>
        <w:t xml:space="preserve">（无零选项）的结构性代价，而非训练程序的不足。其三，PBNN与全精度baseline相差1.53个百分点是在相同epoch预算下的等价值，而非训练失败的表征，这与4.7节中PBNN在硬件能耗上的优势构成对偶取舍。PBNN-MLP的拓扑在UCI六个表格数据集上的迁移结果如图4.5所示，定量精度汇总于表4.3。</w:t>
      </w:r>
    </w:p>
    <w:p>
      <w:pPr>
        <w:pStyle w:val="BodyText"/>
      </w:pPr>
      <w:r>
        <w:drawing>
          <wp:inline>
            <wp:extent cx="5334000" cy="4000499"/>
            <wp:effectExtent b="0" l="0" r="0" t="0"/>
            <wp:docPr descr="" title="fig:" id="65" name="Picture"/>
            <a:graphic>
              <a:graphicData uri="http://schemas.openxmlformats.org/drawingml/2006/picture">
                <pic:pic>
                  <pic:nvPicPr>
                    <pic:cNvPr descr="D:\Documents\%E6%AF%95%E4%B8%9A%E8%AE%BE%E8%AE%A1-2026%E5%B9%B45%E6%9C%8810%E6%97%A5\00%E8%AE%BA%E6%96%87%E6%92%B0%E5%86%99\ZJC's%20Master%20Thesis\04_chapter\pic\Chapter04_local_05.png" id="66" name="Picture"/>
                    <pic:cNvPicPr>
                      <a:picLocks noChangeArrowheads="1" noChangeAspect="1"/>
                    </pic:cNvPicPr>
                  </pic:nvPicPr>
                  <pic:blipFill>
                    <a:blip r:embed="rId64"/>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图4.5</w:t>
      </w:r>
      <w:r>
        <w:t xml:space="preserve"> </w:t>
      </w:r>
      <w:r>
        <w:rPr>
          <w:rFonts w:hint="eastAsia"/>
        </w:rPr>
        <w:t xml:space="preserve">PBNN-MLP在UCI六类表格任务上的训练曲线。子图依次为Iris、WDBC、Yeast、Vehicle、Spambase、Satimage，每图给出同拓扑PBNN-MLP、FP-MLP与文献基线的测试精度随训练轮数的演化，这六个任务在样本规模、特征维度与类别数上跨越两个数量级。PBNN在医疗判别任务WDBC上与FP完全持平且超过文献基线，但在样本数最少的Iris与类别数最多的Yeast上落差扩大至7–10个百分点，呈现二值容量在小样本、高类别条件下代价显著的一般规律。</w:t>
      </w:r>
    </w:p>
    <w:p>
      <w:pPr>
        <w:pStyle w:val="BodyText"/>
      </w:pPr>
      <w:r>
        <w:rPr>
          <w:rFonts w:hint="eastAsia"/>
          <w:b/>
          <w:bCs/>
        </w:rPr>
        <w:t xml:space="preserve">表4.3</w:t>
      </w:r>
      <w:r>
        <w:t xml:space="preserve"> </w:t>
      </w:r>
      <w:r>
        <w:rPr>
          <w:rFonts w:hint="eastAsia"/>
        </w:rPr>
        <w:t xml:space="preserve">PBNN-MLP在六类UCI表格任务上的迁移精度。Vehicle与Satimage的文献基线按Statlog比较研究给出</w:t>
      </w:r>
      <w:r>
        <w:rPr>
          <w:rStyle w:val="FootnoteReference"/>
        </w:rPr>
        <w:footnoteReference w:id="67"/>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数据集</w:t>
            </w:r>
          </w:p>
        </w:tc>
        <w:tc>
          <w:tcPr/>
          <w:p>
            <w:pPr>
              <w:pStyle w:val="Compact"/>
            </w:pPr>
            <w:r>
              <w:rPr>
                <w:rFonts w:hint="eastAsia"/>
              </w:rPr>
              <w:t xml:space="preserve">形状</w:t>
            </w:r>
          </w:p>
        </w:tc>
        <w:tc>
          <w:tcPr/>
          <w:p>
            <w:pPr>
              <w:pStyle w:val="Compact"/>
            </w:pPr>
            <w:r>
              <w:rPr>
                <w:rFonts w:hint="eastAsia"/>
              </w:rPr>
              <w:t xml:space="preserve">类别数</w:t>
            </w:r>
          </w:p>
        </w:tc>
        <w:tc>
          <w:tcPr/>
          <w:p>
            <w:pPr>
              <w:pStyle w:val="Compact"/>
            </w:pPr>
            <w:r>
              <w:t xml:space="preserve">PBNN-MLP</w:t>
            </w:r>
          </w:p>
        </w:tc>
        <w:tc>
          <w:tcPr/>
          <w:p>
            <w:pPr>
              <w:pStyle w:val="Compact"/>
            </w:pPr>
            <w:r>
              <w:t xml:space="preserve">FP-MLP</w:t>
            </w:r>
          </w:p>
        </w:tc>
        <w:tc>
          <w:tcPr/>
          <w:p>
            <w:pPr>
              <w:pStyle w:val="Compact"/>
            </w:pPr>
            <w:r>
              <w:rPr>
                <w:rFonts w:hint="eastAsia"/>
              </w:rPr>
              <w:t xml:space="preserve">文献基线</w:t>
            </w:r>
          </w:p>
        </w:tc>
      </w:tr>
      <w:tr>
        <w:tc>
          <w:tcPr/>
          <w:p>
            <w:pPr>
              <w:pStyle w:val="Compact"/>
            </w:pPr>
            <w:r>
              <w:t xml:space="preserve">Iris</w:t>
            </w:r>
          </w:p>
        </w:tc>
        <w:tc>
          <w:tcPr/>
          <w:p>
            <w:pPr>
              <w:pStyle w:val="Compact"/>
            </w:pPr>
            <m:oMath>
              <m:r>
                <m:t>150</m:t>
              </m:r>
              <m:r>
                <m:rPr>
                  <m:sty m:val="p"/>
                </m:rPr>
                <m:t>×</m:t>
              </m:r>
              <m:r>
                <m:t>4</m:t>
              </m:r>
            </m:oMath>
          </w:p>
        </w:tc>
        <w:tc>
          <w:tcPr/>
          <w:p>
            <w:pPr>
              <w:pStyle w:val="Compact"/>
            </w:pPr>
            <w:r>
              <w:t xml:space="preserve">3</w:t>
            </w:r>
          </w:p>
        </w:tc>
        <w:tc>
          <w:tcPr/>
          <w:p>
            <w:pPr>
              <w:pStyle w:val="Compact"/>
            </w:pPr>
            <w:r>
              <w:t xml:space="preserve">91.11%</w:t>
            </w:r>
          </w:p>
        </w:tc>
        <w:tc>
          <w:tcPr/>
          <w:p>
            <w:pPr>
              <w:pStyle w:val="Compact"/>
            </w:pPr>
            <w:r>
              <w:t xml:space="preserve">100.00%</w:t>
            </w:r>
          </w:p>
        </w:tc>
        <w:tc>
          <w:tcPr/>
          <w:p>
            <w:pPr>
              <w:pStyle w:val="Compact"/>
            </w:pPr>
            <w:r>
              <w:t xml:space="preserve">96.7%</w:t>
            </w:r>
            <w:r>
              <w:rPr>
                <w:rStyle w:val="FootnoteReference"/>
              </w:rPr>
              <w:footnoteReference w:id="69"/>
            </w:r>
          </w:p>
        </w:tc>
      </w:tr>
      <w:tr>
        <w:tc>
          <w:tcPr/>
          <w:p>
            <w:pPr>
              <w:pStyle w:val="Compact"/>
            </w:pPr>
            <w:r>
              <w:t xml:space="preserve">WDBC</w:t>
            </w:r>
          </w:p>
        </w:tc>
        <w:tc>
          <w:tcPr/>
          <w:p>
            <w:pPr>
              <w:pStyle w:val="Compact"/>
            </w:pPr>
            <m:oMath>
              <m:r>
                <m:t>569</m:t>
              </m:r>
              <m:r>
                <m:rPr>
                  <m:sty m:val="p"/>
                </m:rPr>
                <m:t>×</m:t>
              </m:r>
              <m:r>
                <m:t>30</m:t>
              </m:r>
            </m:oMath>
          </w:p>
        </w:tc>
        <w:tc>
          <w:tcPr/>
          <w:p>
            <w:pPr>
              <w:pStyle w:val="Compact"/>
            </w:pPr>
            <w:r>
              <w:t xml:space="preserve">2</w:t>
            </w:r>
          </w:p>
        </w:tc>
        <w:tc>
          <w:tcPr/>
          <w:p>
            <w:pPr>
              <w:pStyle w:val="Compact"/>
            </w:pPr>
            <w:r>
              <w:t xml:space="preserve">98.84%</w:t>
            </w:r>
          </w:p>
        </w:tc>
        <w:tc>
          <w:tcPr/>
          <w:p>
            <w:pPr>
              <w:pStyle w:val="Compact"/>
            </w:pPr>
            <w:r>
              <w:t xml:space="preserve">98.84%</w:t>
            </w:r>
          </w:p>
        </w:tc>
        <w:tc>
          <w:tcPr/>
          <w:p>
            <w:pPr>
              <w:pStyle w:val="Compact"/>
            </w:pPr>
            <w:r>
              <w:t xml:space="preserve">96.5%</w:t>
            </w:r>
            <w:r>
              <w:rPr>
                <w:rStyle w:val="FootnoteReference"/>
              </w:rPr>
              <w:footnoteReference w:id="71"/>
            </w:r>
          </w:p>
        </w:tc>
      </w:tr>
      <w:tr>
        <w:tc>
          <w:tcPr/>
          <w:p>
            <w:pPr>
              <w:pStyle w:val="Compact"/>
            </w:pPr>
            <w:r>
              <w:t xml:space="preserve">Yeast</w:t>
            </w:r>
          </w:p>
        </w:tc>
        <w:tc>
          <w:tcPr/>
          <w:p>
            <w:pPr>
              <w:pStyle w:val="Compact"/>
            </w:pPr>
            <m:oMath>
              <m:r>
                <m:t>1484</m:t>
              </m:r>
              <m:r>
                <m:rPr>
                  <m:sty m:val="p"/>
                </m:rPr>
                <m:t>×</m:t>
              </m:r>
              <m:r>
                <m:t>8</m:t>
              </m:r>
            </m:oMath>
          </w:p>
        </w:tc>
        <w:tc>
          <w:tcPr/>
          <w:p>
            <w:pPr>
              <w:pStyle w:val="Compact"/>
            </w:pPr>
            <w:r>
              <w:t xml:space="preserve">10</w:t>
            </w:r>
          </w:p>
        </w:tc>
        <w:tc>
          <w:tcPr/>
          <w:p>
            <w:pPr>
              <w:pStyle w:val="Compact"/>
            </w:pPr>
            <w:r>
              <w:t xml:space="preserve">51.89%</w:t>
            </w:r>
          </w:p>
        </w:tc>
        <w:tc>
          <w:tcPr/>
          <w:p>
            <w:pPr>
              <w:pStyle w:val="Compact"/>
            </w:pPr>
            <w:r>
              <w:t xml:space="preserve">62.14%</w:t>
            </w:r>
          </w:p>
        </w:tc>
        <w:tc>
          <w:tcPr/>
          <w:p>
            <w:pPr>
              <w:pStyle w:val="Compact"/>
            </w:pPr>
            <w:r>
              <w:t xml:space="preserve">62.0%</w:t>
            </w:r>
            <w:r>
              <w:rPr>
                <w:rStyle w:val="FootnoteReference"/>
              </w:rPr>
              <w:footnoteReference w:id="73"/>
            </w:r>
          </w:p>
        </w:tc>
      </w:tr>
      <w:tr>
        <w:tc>
          <w:tcPr/>
          <w:p>
            <w:pPr>
              <w:pStyle w:val="Compact"/>
            </w:pPr>
            <w:r>
              <w:t xml:space="preserve">Vehicle</w:t>
            </w:r>
          </w:p>
        </w:tc>
        <w:tc>
          <w:tcPr/>
          <w:p>
            <w:pPr>
              <w:pStyle w:val="Compact"/>
            </w:pPr>
            <m:oMath>
              <m:r>
                <m:t>846</m:t>
              </m:r>
              <m:r>
                <m:rPr>
                  <m:sty m:val="p"/>
                </m:rPr>
                <m:t>×</m:t>
              </m:r>
              <m:r>
                <m:t>18</m:t>
              </m:r>
            </m:oMath>
          </w:p>
        </w:tc>
        <w:tc>
          <w:tcPr/>
          <w:p>
            <w:pPr>
              <w:pStyle w:val="Compact"/>
            </w:pPr>
            <w:r>
              <w:t xml:space="preserve">4</w:t>
            </w:r>
          </w:p>
        </w:tc>
        <w:tc>
          <w:tcPr/>
          <w:p>
            <w:pPr>
              <w:pStyle w:val="Compact"/>
            </w:pPr>
            <w:r>
              <w:t xml:space="preserve">74.22%</w:t>
            </w:r>
          </w:p>
        </w:tc>
        <w:tc>
          <w:tcPr/>
          <w:p>
            <w:pPr>
              <w:pStyle w:val="Compact"/>
            </w:pPr>
            <w:r>
              <w:t xml:space="preserve">86.33%</w:t>
            </w:r>
          </w:p>
        </w:tc>
        <w:tc>
          <w:tcPr/>
          <w:p>
            <w:pPr>
              <w:pStyle w:val="Compact"/>
            </w:pPr>
            <w:r>
              <w:t xml:space="preserve">84.0%</w:t>
            </w:r>
          </w:p>
        </w:tc>
      </w:tr>
      <w:tr>
        <w:tc>
          <w:tcPr/>
          <w:p>
            <w:pPr>
              <w:pStyle w:val="Compact"/>
            </w:pPr>
            <w:r>
              <w:t xml:space="preserve">Spambase</w:t>
            </w:r>
          </w:p>
        </w:tc>
        <w:tc>
          <w:tcPr/>
          <w:p>
            <w:pPr>
              <w:pStyle w:val="Compact"/>
            </w:pPr>
            <m:oMath>
              <m:r>
                <m:t>4601</m:t>
              </m:r>
              <m:r>
                <m:rPr>
                  <m:sty m:val="p"/>
                </m:rPr>
                <m:t>×</m:t>
              </m:r>
              <m:r>
                <m:t>57</m:t>
              </m:r>
            </m:oMath>
          </w:p>
        </w:tc>
        <w:tc>
          <w:tcPr/>
          <w:p>
            <w:pPr>
              <w:pStyle w:val="Compact"/>
            </w:pPr>
            <w:r>
              <w:t xml:space="preserve">2</w:t>
            </w:r>
          </w:p>
        </w:tc>
        <w:tc>
          <w:tcPr/>
          <w:p>
            <w:pPr>
              <w:pStyle w:val="Compact"/>
            </w:pPr>
            <w:r>
              <w:t xml:space="preserve">91.67%</w:t>
            </w:r>
          </w:p>
        </w:tc>
        <w:tc>
          <w:tcPr/>
          <w:p>
            <w:pPr>
              <w:pStyle w:val="Compact"/>
            </w:pPr>
            <w:r>
              <w:t xml:space="preserve">94.93%</w:t>
            </w:r>
          </w:p>
        </w:tc>
        <w:tc>
          <w:tcPr/>
          <w:p>
            <w:pPr>
              <w:pStyle w:val="Compact"/>
            </w:pPr>
            <w:r>
              <w:t xml:space="preserve">94.0%</w:t>
            </w:r>
            <w:r>
              <w:rPr>
                <w:rStyle w:val="FootnoteReference"/>
              </w:rPr>
              <w:footnoteReference w:id="74"/>
            </w:r>
          </w:p>
        </w:tc>
      </w:tr>
      <w:tr>
        <w:tc>
          <w:tcPr/>
          <w:p>
            <w:pPr>
              <w:pStyle w:val="Compact"/>
            </w:pPr>
            <w:r>
              <w:t xml:space="preserve">Satimage</w:t>
            </w:r>
          </w:p>
        </w:tc>
        <w:tc>
          <w:tcPr/>
          <w:p>
            <w:pPr>
              <w:pStyle w:val="Compact"/>
            </w:pPr>
            <m:oMath>
              <m:r>
                <m:t>6435</m:t>
              </m:r>
              <m:r>
                <m:rPr>
                  <m:sty m:val="p"/>
                </m:rPr>
                <m:t>×</m:t>
              </m:r>
              <m:r>
                <m:t>36</m:t>
              </m:r>
            </m:oMath>
          </w:p>
        </w:tc>
        <w:tc>
          <w:tcPr/>
          <w:p>
            <w:pPr>
              <w:pStyle w:val="Compact"/>
            </w:pPr>
            <w:r>
              <w:t xml:space="preserve">6</w:t>
            </w:r>
          </w:p>
        </w:tc>
        <w:tc>
          <w:tcPr/>
          <w:p>
            <w:pPr>
              <w:pStyle w:val="Compact"/>
            </w:pPr>
            <w:r>
              <w:t xml:space="preserve">86.70%</w:t>
            </w:r>
          </w:p>
        </w:tc>
        <w:tc>
          <w:tcPr/>
          <w:p>
            <w:pPr>
              <w:pStyle w:val="Compact"/>
            </w:pPr>
            <w:r>
              <w:t xml:space="preserve">92.19%</w:t>
            </w:r>
          </w:p>
        </w:tc>
        <w:tc>
          <w:tcPr/>
          <w:p>
            <w:pPr>
              <w:pStyle w:val="Compact"/>
            </w:pPr>
            <w:r>
              <w:t xml:space="preserve">91.0%</w:t>
            </w:r>
          </w:p>
        </w:tc>
      </w:tr>
    </w:tbl>
    <w:p>
      <w:pPr>
        <w:pStyle w:val="BodyText"/>
      </w:pPr>
      <w:r>
        <w:rPr>
          <w:rFonts w:hint="eastAsia"/>
        </w:rPr>
        <w:t xml:space="preserve">WDBC上PBNN与FP完全持平且超过文献基线2.3个百分点，说明在特征数足够的医疗判别任务上，二值权重的容量损失被网络的冗余补偿。Spambase和Satimage这类规模较大的数据集上，PBNN落后FP在3至5个百分点之间，差距随训练样本规模扩大而单调收窄；样本数最少的Iris和特征数最少且类别最多的Yeast上，差距扩大至7至10个百分点。这组结果说明PBNN-MLP不是为MNIST特别调优的构造，而是一个通用的小规模MLP替代品。</w:t>
      </w:r>
    </w:p>
    <w:p>
      <w:pPr>
        <w:pStyle w:val="BodyText"/>
      </w:pPr>
      <w:r>
        <w:rPr>
          <w:rFonts w:hint="eastAsia"/>
        </w:rPr>
        <w:t xml:space="preserve">优化器与学习率调度的影响以固定相同拓扑、相同epoch预算的方式扫描八种优化器（带动量SGD、Adam、AdamW、NAdam、RAdam、Adamax、RMSprop与Lion</w:t>
      </w:r>
      <w:r>
        <w:rPr>
          <w:rStyle w:val="FootnoteReference"/>
        </w:rPr>
        <w:footnoteReference w:id="76"/>
      </w:r>
      <w:r>
        <w:rPr>
          <w:rFonts w:hint="eastAsia"/>
        </w:rPr>
        <w:t xml:space="preserve">）与五种学习率调度（常数、StepLR、CosineAnnealingLR</w:t>
      </w:r>
      <w:r>
        <w:rPr>
          <w:rStyle w:val="FootnoteReference"/>
        </w:rPr>
        <w:footnoteReference w:id="78"/>
      </w:r>
      <w:r>
        <w:t xml:space="preserve">、OneCycleLR</w:t>
      </w:r>
      <w:r>
        <w:rPr>
          <w:rStyle w:val="FootnoteReference"/>
        </w:rPr>
        <w:footnoteReference w:id="80"/>
      </w:r>
      <w:r>
        <w:rPr>
          <w:rFonts w:hint="eastAsia"/>
        </w:rPr>
        <w:t xml:space="preserve">、ExponentialLR），结果见图4.6。所有自适应优化器的最佳测试精度落在96.46%至97.16%的0.7个百分点带内，只有带动量SGD以94.41%明显落后，差距源于二值权重通过硬二值STE传出的梯度方差较大，对自适应per-parameter标度有依赖。学习率调度对结果的影响显著大于优化器选择：OneCycleLR配合Adam给出97.90%（整轮训练最高），CosineAnnealingLR给出97.71%，而ExpLR与常数学习率分别只有96.83%与96.81%。综合考虑实际部署，本仿真器把OneCycleLR配Adam（</w:t>
      </w:r>
      <m:oMath>
        <m:r>
          <m:rPr>
            <m:sty m:val="p"/>
          </m:rPr>
          <m:t>m</m:t>
        </m:r>
        <m:r>
          <m:rPr>
            <m:sty m:val="p"/>
          </m:rPr>
          <m:t>a</m:t>
        </m:r>
        <m:r>
          <m:rPr>
            <m:sty m:val="p"/>
          </m:rPr>
          <m:t>x</m:t>
        </m:r>
        <m:r>
          <m:rPr>
            <m:sty m:val="p"/>
          </m:rPr>
          <m:t>_</m:t>
        </m:r>
        <m:r>
          <m:rPr>
            <m:sty m:val="p"/>
          </m:rPr>
          <m:t>l</m:t>
        </m:r>
        <m:r>
          <m:rPr>
            <m:sty m:val="p"/>
          </m:rPr>
          <m:t>r</m:t>
        </m:r>
        <m:r>
          <m:rPr>
            <m:sty m:val="p"/>
          </m:rPr>
          <m:t>=</m:t>
        </m:r>
        <m:r>
          <m:t>5</m:t>
        </m:r>
        <m:r>
          <m:rPr>
            <m:sty m:val="p"/>
          </m:rPr>
          <m:t>×</m:t>
        </m:r>
        <m:sSup>
          <m:e>
            <m:r>
              <m:t>10</m:t>
            </m:r>
          </m:e>
          <m:sup>
            <m:r>
              <m:rPr>
                <m:sty m:val="p"/>
              </m:rPr>
              <m:t>−</m:t>
            </m:r>
            <m:r>
              <m:t>3</m:t>
            </m:r>
          </m:sup>
        </m:sSup>
      </m:oMath>
      <w:r>
        <w:t xml:space="preserve">、</w:t>
      </w:r>
      <m:oMath>
        <m:r>
          <m:rPr>
            <m:sty m:val="p"/>
          </m:rPr>
          <m:t>p</m:t>
        </m:r>
        <m:r>
          <m:rPr>
            <m:sty m:val="p"/>
          </m:rPr>
          <m:t>c</m:t>
        </m:r>
        <m:r>
          <m:rPr>
            <m:sty m:val="p"/>
          </m:rPr>
          <m:t>t</m:t>
        </m:r>
        <m:r>
          <m:rPr>
            <m:sty m:val="p"/>
          </m:rPr>
          <m:t>_</m:t>
        </m:r>
        <m:r>
          <m:rPr>
            <m:sty m:val="p"/>
          </m:rPr>
          <m:t>s</m:t>
        </m:r>
        <m:r>
          <m:rPr>
            <m:sty m:val="p"/>
          </m:rPr>
          <m:t>t</m:t>
        </m:r>
        <m:r>
          <m:rPr>
            <m:sty m:val="p"/>
          </m:rPr>
          <m:t>a</m:t>
        </m:r>
        <m:r>
          <m:rPr>
            <m:sty m:val="p"/>
          </m:rPr>
          <m:t>r</m:t>
        </m:r>
        <m:r>
          <m:rPr>
            <m:sty m:val="p"/>
          </m:rPr>
          <m:t>t</m:t>
        </m:r>
        <m:r>
          <m:rPr>
            <m:sty m:val="p"/>
          </m:rPr>
          <m:t>=</m:t>
        </m:r>
        <m:r>
          <m:t>0.3</m:t>
        </m:r>
      </m:oMath>
      <w:r>
        <w:rPr>
          <w:rFonts w:hint="eastAsia"/>
        </w:rPr>
        <w:t xml:space="preserve">）作为推荐配置。</w:t>
      </w:r>
    </w:p>
    <w:p>
      <w:pPr>
        <w:pStyle w:val="BodyText"/>
      </w:pPr>
      <w:r>
        <w:drawing>
          <wp:inline>
            <wp:extent cx="5334000" cy="4000499"/>
            <wp:effectExtent b="0" l="0" r="0" t="0"/>
            <wp:docPr descr="" title="fig:" id="83" name="Picture"/>
            <a:graphic>
              <a:graphicData uri="http://schemas.openxmlformats.org/drawingml/2006/picture">
                <pic:pic>
                  <pic:nvPicPr>
                    <pic:cNvPr descr="D:\Documents\%E6%AF%95%E4%B8%9A%E8%AE%BE%E8%AE%A1-2026%E5%B9%B45%E6%9C%8810%E6%97%A5\00%E8%AE%BA%E6%96%87%E6%92%B0%E5%86%99\ZJC's%20Master%20Thesis\04_chapter\pic\Chapter04_local_06.png" id="84" name="Picture"/>
                    <pic:cNvPicPr>
                      <a:picLocks noChangeArrowheads="1" noChangeAspect="1"/>
                    </pic:cNvPicPr>
                  </pic:nvPicPr>
                  <pic:blipFill>
                    <a:blip r:embed="rId82"/>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图4.6</w:t>
      </w:r>
      <w:r>
        <w:t xml:space="preserve"> </w:t>
      </w:r>
      <w:r>
        <w:rPr>
          <w:rFonts w:hint="eastAsia"/>
        </w:rPr>
        <w:t xml:space="preserve">优化器与学习率调度在MNIST</w:t>
      </w:r>
      <w:r>
        <w:t xml:space="preserve"> </w:t>
      </w:r>
      <w:r>
        <w:rPr>
          <w:rFonts w:hint="eastAsia"/>
        </w:rPr>
        <w:t xml:space="preserve">PBNN-MLP上的对比。(a)</w:t>
      </w:r>
      <w:r>
        <w:t xml:space="preserve"> </w:t>
      </w:r>
      <w:r>
        <w:rPr>
          <w:rFonts w:hint="eastAsia"/>
        </w:rPr>
        <w:t xml:space="preserve">常学习率下八种优化器的测试精度（左）与训练损失（右）随轮数演化，带动量SGD明显落后于自适应族。(b)</w:t>
      </w:r>
      <w:r>
        <w:t xml:space="preserve"> </w:t>
      </w:r>
      <w:r>
        <w:rPr>
          <w:rFonts w:hint="eastAsia"/>
        </w:rPr>
        <w:t xml:space="preserve">固定Adam下五种学习率调度的测试精度、训练损失与学习率轨迹，OneCycleLR凭借显式warmup-anneal形成最深的收敛basin。整图表明调度对二值PBNN-MLP的影响显著大于优化器选择本身。</w:t>
      </w:r>
    </w:p>
    <w:p>
      <w:pPr>
        <w:pStyle w:val="BodyText"/>
      </w:pPr>
      <w:r>
        <w:rPr>
          <w:rFonts w:hint="eastAsia"/>
        </w:rPr>
        <w:t xml:space="preserve">为解释优化器之间的差异，以Goff-Li过滤器归一化的二维随机方向投影绘制损失景观如图4.7所示。同一初始化、12轮后，带动量SGD在景观中找到的极小值是</w:t>
      </w:r>
      <m:oMath>
        <m:r>
          <m:t>L</m:t>
        </m:r>
        <m:r>
          <m:rPr>
            <m:sty m:val="p"/>
          </m:rPr>
          <m:t>(</m:t>
        </m:r>
        <m:sSup>
          <m:e>
            <m:r>
              <m:t>θ</m:t>
            </m:r>
          </m:e>
          <m:sup>
            <m:r>
              <m:rPr>
                <m:sty m:val="p"/>
              </m:rPr>
              <m:t>*</m:t>
            </m:r>
          </m:sup>
        </m:sSup>
        <m:r>
          <m:rPr>
            <m:sty m:val="p"/>
          </m:rPr>
          <m:t>)</m:t>
        </m:r>
        <m:r>
          <m:rPr>
            <m:sty m:val="p"/>
          </m:rPr>
          <m:t>=</m:t>
        </m:r>
        <m:r>
          <m:t>2.17</m:t>
        </m:r>
      </m:oMath>
      <w:r>
        <w:rPr>
          <w:rFonts w:hint="eastAsia"/>
        </w:rPr>
        <w:t xml:space="preserve">、Adam是1.38、Lion是1.14；Lion的局部曲率最尖，但绝对底部最深。在所有27个checkpoint的共享PCA投影上，三种优化器从同一初始点出发去往三个明显不同的方向（PC1加PC2解释92.7%的方差），Adam与带动量SGD大致同向但Adam走得更远，Lion几乎正交。成对线性插值显示带动量SGD与Lion之间存在高度0.90的损失垒，Adam与Lion之间为0.65，而带动量SGD与Adam之间仅0.30，提示Lion在二值权重的STE梯度面上找到了一个与Adam或带动量SGD定性不同的basin。</w:t>
      </w:r>
    </w:p>
    <w:p>
      <w:pPr>
        <w:pStyle w:val="BodyText"/>
      </w:pPr>
      <w:r>
        <w:drawing>
          <wp:inline>
            <wp:extent cx="5334000" cy="4000499"/>
            <wp:effectExtent b="0" l="0" r="0" t="0"/>
            <wp:docPr descr="" title="fig:" id="86" name="Picture"/>
            <a:graphic>
              <a:graphicData uri="http://schemas.openxmlformats.org/drawingml/2006/picture">
                <pic:pic>
                  <pic:nvPicPr>
                    <pic:cNvPr descr="D:\Documents\%E6%AF%95%E4%B8%9A%E8%AE%BE%E8%AE%A1-2026%E5%B9%B45%E6%9C%8810%E6%97%A5\00%E8%AE%BA%E6%96%87%E6%92%B0%E5%86%99\ZJC's%20Master%20Thesis\04_chapter\pic\Chapter04_local_07.png" id="87" name="Picture"/>
                    <pic:cNvPicPr>
                      <a:picLocks noChangeArrowheads="1" noChangeAspect="1"/>
                    </pic:cNvPicPr>
                  </pic:nvPicPr>
                  <pic:blipFill>
                    <a:blip r:embed="rId85"/>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图4.7</w:t>
      </w:r>
      <w:r>
        <w:t xml:space="preserve"> </w:t>
      </w:r>
      <w:r>
        <w:rPr>
          <w:rFonts w:hint="eastAsia"/>
        </w:rPr>
        <w:t xml:space="preserve">PBNN-MLP损失景观与checkpoint轨迹。(a)</w:t>
      </w:r>
      <w:r>
        <w:t xml:space="preserve"> </w:t>
      </w:r>
      <w:r>
        <w:rPr>
          <w:rFonts w:hint="eastAsia"/>
        </w:rPr>
        <w:t xml:space="preserve">Goff-Li过滤器归一化的二维随机方向投影下，带动量SGD、Adam与Lion三种优化器找到的极小值具有定性不同的曲率与底部深度，Lion底部最深而局部曲率最尖。(b)</w:t>
      </w:r>
      <w:r>
        <w:t xml:space="preserve"> </w:t>
      </w:r>
      <w:r>
        <w:rPr>
          <w:rFonts w:hint="eastAsia"/>
        </w:rPr>
        <w:t xml:space="preserve">27个checkpoint的共享PCA投影显示三条轨迹从同一初始点走向定性不同的方向，PC1加PC2解释92.7%方差。(c)</w:t>
      </w:r>
      <w:r>
        <w:t xml:space="preserve"> </w:t>
      </w:r>
      <w:r>
        <w:rPr>
          <w:rFonts w:hint="eastAsia"/>
        </w:rPr>
        <w:t xml:space="preserve">三对极小值之间的线性插值损失曲线给出SGD-Lion、Adam-Lion、SGD-Adam三道高度递减的损失垒（0.90/0.65/0.30），表明Lion在二值权重的STE梯度面上落入与Adam或带动量SGD定性不同的basin。</w:t>
      </w:r>
    </w:p>
    <w:bookmarkEnd w:id="88"/>
    <w:bookmarkStart w:id="101" w:name="Xc1384ca1337ef39db01acdc830acfda73f0bbb5"/>
    <w:p>
      <w:pPr>
        <w:pStyle w:val="Heading2"/>
      </w:pPr>
      <w:r>
        <w:t xml:space="preserve">4.6 </w:t>
      </w:r>
      <w:r>
        <w:rPr>
          <w:rFonts w:hint="eastAsia"/>
        </w:rPr>
        <w:t xml:space="preserve">输入扰动与硬件层鲁棒性</w:t>
      </w:r>
    </w:p>
    <w:p>
      <w:pPr>
        <w:pStyle w:val="FirstParagraph"/>
      </w:pPr>
      <w:r>
        <w:rPr>
          <w:rFonts w:hint="eastAsia"/>
        </w:rPr>
        <w:t xml:space="preserve">工程上一个二值随机权重网络若不具备相对全精度网络的某种独立优势，则没有部署价值。本节通过两组实验回答PBNN到底在哪里占优：推理时的输入扰动鲁棒性与硬件比特翻转鲁棒性。对四种网络架构（PBNN</w:t>
      </w:r>
      <w:r>
        <w:t xml:space="preserve"> </w:t>
      </w:r>
      <m:oMath>
        <m:r>
          <m:t>T</m:t>
        </m:r>
        <m:r>
          <m:rPr>
            <m:sty m:val="p"/>
          </m:rPr>
          <m:t>=</m:t>
        </m:r>
        <m:r>
          <m:t>4</m:t>
        </m:r>
      </m:oMath>
      <w:r>
        <w:t xml:space="preserve">、PBNN</w:t>
      </w:r>
      <w:r>
        <w:t xml:space="preserve"> </w:t>
      </w:r>
      <m:oMath>
        <m:r>
          <m:t>T</m:t>
        </m:r>
        <m:r>
          <m:rPr>
            <m:sty m:val="p"/>
          </m:rPr>
          <m:t>=</m:t>
        </m:r>
        <m:r>
          <m:t>64</m:t>
        </m:r>
      </m:oMath>
      <w:r>
        <w:rPr>
          <w:rFonts w:hint="eastAsia"/>
        </w:rPr>
        <w:t xml:space="preserve">、确定性BNN、全精度FP-NN，共享拓扑</w:t>
      </w:r>
      <m:oMath>
        <m:r>
          <m:t>784</m:t>
        </m:r>
        <m:r>
          <m:rPr>
            <m:sty m:val="p"/>
          </m:rPr>
          <m:t>→</m:t>
        </m:r>
        <m:r>
          <m:t>1024</m:t>
        </m:r>
        <m:r>
          <m:rPr>
            <m:sty m:val="p"/>
          </m:rPr>
          <m:t>→</m:t>
        </m:r>
        <m:r>
          <m:t>1024</m:t>
        </m:r>
        <m:r>
          <m:rPr>
            <m:sty m:val="p"/>
          </m:rPr>
          <m:t>→</m:t>
        </m:r>
        <m:r>
          <m:t>10</m:t>
        </m:r>
      </m:oMath>
      <w:r>
        <w:rPr>
          <w:rFonts w:hint="eastAsia"/>
        </w:rPr>
        <w:t xml:space="preserve">）施加八种扰动，包括加性高斯噪声、椒盐噪声、speckle乘性噪声、高斯模糊、cutout遮挡、亮度位移、权重高斯扰动与十步投影梯度下降（Projected</w:t>
      </w:r>
      <w:r>
        <w:t xml:space="preserve"> Gradient </w:t>
      </w:r>
      <w:r>
        <w:rPr>
          <w:rFonts w:hint="eastAsia"/>
        </w:rPr>
        <w:t xml:space="preserve">Descent，PGD）对抗攻击。八类扰动在同一MNIST样本上的可视化如图4.8所示，三种架构在八类扰动连续扫描下的精度衰减汇总于图4.9与表4.4。</w:t>
      </w:r>
    </w:p>
    <w:p>
      <w:pPr>
        <w:pStyle w:val="BodyText"/>
      </w:pPr>
      <w:r>
        <w:drawing>
          <wp:inline>
            <wp:extent cx="5334000" cy="4000499"/>
            <wp:effectExtent b="0" l="0" r="0" t="0"/>
            <wp:docPr descr="" title="fig:" id="90" name="Picture"/>
            <a:graphic>
              <a:graphicData uri="http://schemas.openxmlformats.org/drawingml/2006/picture">
                <pic:pic>
                  <pic:nvPicPr>
                    <pic:cNvPr descr="D:\Documents\%E6%AF%95%E4%B8%9A%E8%AE%BE%E8%AE%A1-2026%E5%B9%B45%E6%9C%8810%E6%97%A5\00%E8%AE%BA%E6%96%87%E6%92%B0%E5%86%99\ZJC's%20Master%20Thesis\04_chapter\pic\Chapter04_local_08.png" id="91" name="Picture"/>
                    <pic:cNvPicPr>
                      <a:picLocks noChangeArrowheads="1" noChangeAspect="1"/>
                    </pic:cNvPicPr>
                  </pic:nvPicPr>
                  <pic:blipFill>
                    <a:blip r:embed="rId89"/>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图4.8</w:t>
      </w:r>
      <w:r>
        <w:t xml:space="preserve"> </w:t>
      </w:r>
      <w:r>
        <w:rPr>
          <w:rFonts w:hint="eastAsia"/>
        </w:rPr>
        <w:t xml:space="preserve">八类输入扰动在同一MNIST样本（标签7）上的可视化。从原图出发依次叠加加性高斯噪声</w:t>
      </w:r>
      <m:oMath>
        <m:r>
          <m:t>σ</m:t>
        </m:r>
        <m:r>
          <m:rPr>
            <m:sty m:val="p"/>
          </m:rPr>
          <m:t>=</m:t>
        </m:r>
        <m:r>
          <m:t>0.5</m:t>
        </m:r>
      </m:oMath>
      <w:r>
        <w:rPr>
          <w:rFonts w:hint="eastAsia"/>
        </w:rPr>
        <w:t xml:space="preserve">、椒盐噪声</w:t>
      </w:r>
      <m:oMath>
        <m:r>
          <m:t>f</m:t>
        </m:r>
        <m:r>
          <m:rPr>
            <m:sty m:val="p"/>
          </m:rPr>
          <m:t>=</m:t>
        </m:r>
        <m:r>
          <m:t>0.20</m:t>
        </m:r>
      </m:oMath>
      <w:r>
        <w:rPr>
          <w:rFonts w:hint="eastAsia"/>
        </w:rPr>
        <w:t xml:space="preserve">、speckle乘性噪声</w:t>
      </w:r>
      <m:oMath>
        <m:r>
          <m:t>σ</m:t>
        </m:r>
        <m:r>
          <m:rPr>
            <m:sty m:val="p"/>
          </m:rPr>
          <m:t>=</m:t>
        </m:r>
        <m:r>
          <m:t>0.5</m:t>
        </m:r>
      </m:oMath>
      <w:r>
        <w:rPr>
          <w:rFonts w:hint="eastAsia"/>
        </w:rPr>
        <w:t xml:space="preserve">、高斯模糊</w:t>
      </w:r>
      <m:oMath>
        <m:r>
          <m:t>σ</m:t>
        </m:r>
        <m:r>
          <m:rPr>
            <m:sty m:val="p"/>
          </m:rPr>
          <m:t>=</m:t>
        </m:r>
        <m:r>
          <m:t>1.5</m:t>
        </m:r>
      </m:oMath>
      <w:r>
        <w:t xml:space="preserve">、</w:t>
      </w:r>
      <m:oMath>
        <m:r>
          <m:t>14</m:t>
        </m:r>
        <m:r>
          <m:rPr>
            <m:sty m:val="p"/>
          </m:rPr>
          <m:t>×</m:t>
        </m:r>
        <m:r>
          <m:t>14</m:t>
        </m:r>
      </m:oMath>
      <w:r>
        <w:rPr>
          <w:rFonts w:hint="eastAsia"/>
        </w:rPr>
        <w:t xml:space="preserve">像素cutout、亮度位移</w:t>
      </w:r>
      <m:oMath>
        <m:r>
          <m:rPr>
            <m:sty m:val="p"/>
          </m:rPr>
          <m:t>+</m:t>
        </m:r>
        <m:r>
          <m:t>0.3</m:t>
        </m:r>
      </m:oMath>
      <w:r>
        <w:rPr>
          <w:rFonts w:hint="eastAsia"/>
        </w:rPr>
        <w:t xml:space="preserve">与PGD-like对抗扰动</w:t>
      </w:r>
      <m:oMath>
        <m:r>
          <m:t>ϵ</m:t>
        </m:r>
        <m:r>
          <m:rPr>
            <m:sty m:val="p"/>
          </m:rPr>
          <m:t>=</m:t>
        </m:r>
        <m:r>
          <m:t>0.1</m:t>
        </m:r>
      </m:oMath>
      <w:r>
        <w:rPr>
          <w:rFonts w:hint="eastAsia"/>
        </w:rPr>
        <w:t xml:space="preserve">。该图作为图4.9的输入分布参考，说明各扰动对图像结构的破坏方式存在显著差异：高斯/椒盐保留笔画形状但叠加噪声，模糊与亮度位移整体扭曲输入分布，cutout仅去除局部，对抗扰动则在像素级搜索使网络判错的方向。</w:t>
      </w:r>
    </w:p>
    <w:p>
      <w:pPr>
        <w:pStyle w:val="BodyText"/>
      </w:pPr>
      <w:r>
        <w:drawing>
          <wp:inline>
            <wp:extent cx="5334000" cy="4000499"/>
            <wp:effectExtent b="0" l="0" r="0" t="0"/>
            <wp:docPr descr="" title="fig:" id="93" name="Picture"/>
            <a:graphic>
              <a:graphicData uri="http://schemas.openxmlformats.org/drawingml/2006/picture">
                <pic:pic>
                  <pic:nvPicPr>
                    <pic:cNvPr descr="D:\Documents\%E6%AF%95%E4%B8%9A%E8%AE%BE%E8%AE%A1-2026%E5%B9%B45%E6%9C%8810%E6%97%A5\00%E8%AE%BA%E6%96%87%E6%92%B0%E5%86%99\ZJC's%20Master%20Thesis\04_chapter\pic\Chapter04_local_09.png" id="94" name="Picture"/>
                    <pic:cNvPicPr>
                      <a:picLocks noChangeArrowheads="1" noChangeAspect="1"/>
                    </pic:cNvPicPr>
                  </pic:nvPicPr>
                  <pic:blipFill>
                    <a:blip r:embed="rId92"/>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图4.9</w:t>
      </w:r>
      <w:r>
        <w:t xml:space="preserve"> </w:t>
      </w:r>
      <w:r>
        <w:t xml:space="preserve">PBNN</w:t>
      </w:r>
      <w:r>
        <w:t xml:space="preserve"> </w:t>
      </w:r>
      <m:oMath>
        <m:r>
          <m:t>T</m:t>
        </m:r>
        <m:r>
          <m:rPr>
            <m:sty m:val="p"/>
          </m:rPr>
          <m:t>=</m:t>
        </m:r>
        <m:r>
          <m:t>4</m:t>
        </m:r>
      </m:oMath>
      <w:r>
        <w:rPr>
          <w:rFonts w:hint="eastAsia"/>
        </w:rPr>
        <w:t xml:space="preserve">、确定性BNN与FP-NN在八类输入扰动连续扫描下的测试精度对比。子图(a)–(h)分别对应加性高斯、椒盐、speckle、高斯模糊、cutout、亮度位移、权重扰动与PGD-10对抗攻击。FP-NN在保留输入分布的前四类扰动上领先；PBNN在扭曲输入分布的模糊与亮度位移上反超，最大差距出现在权重扰动（PBNN在</w:t>
      </w:r>
      <m:oMath>
        <m:sSub>
          <m:e>
            <m:r>
              <m:t>σ</m:t>
            </m:r>
          </m:e>
          <m:sub>
            <m:r>
              <m:t>w</m:t>
            </m:r>
          </m:sub>
        </m:sSub>
        <m:r>
          <m:rPr>
            <m:sty m:val="p"/>
          </m:rPr>
          <m:t>=</m:t>
        </m:r>
        <m:r>
          <m:t>0.5</m:t>
        </m:r>
      </m:oMath>
      <w:r>
        <w:rPr>
          <w:rFonts w:hint="eastAsia"/>
        </w:rPr>
        <w:t xml:space="preserve">下仍保93%以上，BNN与FP-NN分别跌至9.4%与14%）与PGD对抗攻击（PBNN比FP-NN高出约15个百分点）。</w:t>
      </w:r>
    </w:p>
    <w:p>
      <w:pPr>
        <w:pStyle w:val="BodyText"/>
      </w:pPr>
      <w:r>
        <w:rPr>
          <w:rFonts w:hint="eastAsia"/>
          <w:b/>
          <w:bCs/>
        </w:rPr>
        <w:t xml:space="preserve">表4.4</w:t>
      </w:r>
      <w:r>
        <w:t xml:space="preserve"> </w:t>
      </w:r>
      <w:r>
        <w:rPr>
          <w:rFonts w:hint="eastAsia"/>
        </w:rPr>
        <w:t xml:space="preserve">八类输入、权重与对抗扰动下的MNIST测试精度。</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扰动</w:t>
            </w:r>
          </w:p>
        </w:tc>
        <w:tc>
          <w:tcPr/>
          <w:p>
            <w:pPr>
              <w:pStyle w:val="Compact"/>
            </w:pPr>
            <w:r>
              <w:rPr>
                <w:rFonts w:hint="eastAsia"/>
              </w:rPr>
              <w:t xml:space="preserve">参数</w:t>
            </w:r>
          </w:p>
        </w:tc>
        <w:tc>
          <w:tcPr/>
          <w:p>
            <w:pPr>
              <w:pStyle w:val="Compact"/>
            </w:pPr>
            <w:r>
              <w:t xml:space="preserve">PBNN</w:t>
            </w:r>
            <w:r>
              <w:t xml:space="preserve"> </w:t>
            </w:r>
            <m:oMath>
              <m:r>
                <m:t>T</m:t>
              </m:r>
              <m:r>
                <m:rPr>
                  <m:sty m:val="p"/>
                </m:rPr>
                <m:t>=</m:t>
              </m:r>
              <m:r>
                <m:t>4</m:t>
              </m:r>
            </m:oMath>
          </w:p>
        </w:tc>
        <w:tc>
          <w:tcPr/>
          <w:p>
            <w:pPr>
              <w:pStyle w:val="Compact"/>
            </w:pPr>
            <w:r>
              <w:t xml:space="preserve">BNN</w:t>
            </w:r>
          </w:p>
        </w:tc>
        <w:tc>
          <w:tcPr/>
          <w:p>
            <w:pPr>
              <w:pStyle w:val="Compact"/>
            </w:pPr>
            <w:r>
              <w:t xml:space="preserve">FP-NN</w:t>
            </w:r>
          </w:p>
        </w:tc>
      </w:tr>
      <w:tr>
        <w:tc>
          <w:tcPr/>
          <w:p>
            <w:pPr>
              <w:pStyle w:val="Compact"/>
            </w:pPr>
            <w:r>
              <w:rPr>
                <w:rFonts w:hint="eastAsia"/>
              </w:rPr>
              <w:t xml:space="preserve">加性高斯</w:t>
            </w:r>
          </w:p>
        </w:tc>
        <w:tc>
          <w:tcPr/>
          <w:p>
            <w:pPr>
              <w:pStyle w:val="Compact"/>
            </w:pPr>
            <m:oMath>
              <m:r>
                <m:t>σ</m:t>
              </m:r>
              <m:r>
                <m:rPr>
                  <m:sty m:val="p"/>
                </m:rPr>
                <m:t>=</m:t>
              </m:r>
              <m:r>
                <m:t>0.5</m:t>
              </m:r>
            </m:oMath>
          </w:p>
        </w:tc>
        <w:tc>
          <w:tcPr/>
          <w:p>
            <w:pPr>
              <w:pStyle w:val="Compact"/>
            </w:pPr>
            <w:r>
              <w:t xml:space="preserve">95.84</w:t>
            </w:r>
          </w:p>
        </w:tc>
        <w:tc>
          <w:tcPr/>
          <w:p>
            <w:pPr>
              <w:pStyle w:val="Compact"/>
            </w:pPr>
            <w:r>
              <w:t xml:space="preserve">95.48</w:t>
            </w:r>
          </w:p>
        </w:tc>
        <w:tc>
          <w:tcPr/>
          <w:p>
            <w:pPr>
              <w:pStyle w:val="Compact"/>
            </w:pPr>
            <w:r>
              <w:t xml:space="preserve">97.48</w:t>
            </w:r>
          </w:p>
        </w:tc>
      </w:tr>
      <w:tr>
        <w:tc>
          <w:tcPr/>
          <w:p>
            <w:pPr>
              <w:pStyle w:val="Compact"/>
            </w:pPr>
            <w:r>
              <w:rPr>
                <w:rFonts w:hint="eastAsia"/>
              </w:rPr>
              <w:t xml:space="preserve">椒盐</w:t>
            </w:r>
          </w:p>
        </w:tc>
        <w:tc>
          <w:tcPr/>
          <w:p>
            <w:pPr>
              <w:pStyle w:val="Compact"/>
            </w:pPr>
            <m:oMath>
              <m:r>
                <m:t>f</m:t>
              </m:r>
              <m:r>
                <m:rPr>
                  <m:sty m:val="p"/>
                </m:rPr>
                <m:t>=</m:t>
              </m:r>
              <m:r>
                <m:t>0.20</m:t>
              </m:r>
            </m:oMath>
          </w:p>
        </w:tc>
        <w:tc>
          <w:tcPr/>
          <w:p>
            <w:pPr>
              <w:pStyle w:val="Compact"/>
            </w:pPr>
            <w:r>
              <w:t xml:space="preserve">89.33</w:t>
            </w:r>
          </w:p>
        </w:tc>
        <w:tc>
          <w:tcPr/>
          <w:p>
            <w:pPr>
              <w:pStyle w:val="Compact"/>
            </w:pPr>
            <w:r>
              <w:t xml:space="preserve">88.54</w:t>
            </w:r>
          </w:p>
        </w:tc>
        <w:tc>
          <w:tcPr/>
          <w:p>
            <w:pPr>
              <w:pStyle w:val="Compact"/>
            </w:pPr>
            <w:r>
              <w:t xml:space="preserve">94.40</w:t>
            </w:r>
          </w:p>
        </w:tc>
      </w:tr>
      <w:tr>
        <w:tc>
          <w:tcPr/>
          <w:p>
            <w:pPr>
              <w:pStyle w:val="Compact"/>
            </w:pPr>
            <w:r>
              <w:t xml:space="preserve">Speckle</w:t>
            </w:r>
          </w:p>
        </w:tc>
        <w:tc>
          <w:tcPr/>
          <w:p>
            <w:pPr>
              <w:pStyle w:val="Compact"/>
            </w:pPr>
            <m:oMath>
              <m:r>
                <m:t>σ</m:t>
              </m:r>
              <m:r>
                <m:rPr>
                  <m:sty m:val="p"/>
                </m:rPr>
                <m:t>=</m:t>
              </m:r>
              <m:r>
                <m:t>0.5</m:t>
              </m:r>
            </m:oMath>
          </w:p>
        </w:tc>
        <w:tc>
          <w:tcPr/>
          <w:p>
            <w:pPr>
              <w:pStyle w:val="Compact"/>
            </w:pPr>
            <w:r>
              <w:t xml:space="preserve">96.31</w:t>
            </w:r>
          </w:p>
        </w:tc>
        <w:tc>
          <w:tcPr/>
          <w:p>
            <w:pPr>
              <w:pStyle w:val="Compact"/>
            </w:pPr>
            <w:r>
              <w:t xml:space="preserve">95.63</w:t>
            </w:r>
          </w:p>
        </w:tc>
        <w:tc>
          <w:tcPr/>
          <w:p>
            <w:pPr>
              <w:pStyle w:val="Compact"/>
            </w:pPr>
            <w:r>
              <w:t xml:space="preserve">97.48</w:t>
            </w:r>
          </w:p>
        </w:tc>
      </w:tr>
      <w:tr>
        <w:tc>
          <w:tcPr/>
          <w:p>
            <w:pPr>
              <w:pStyle w:val="Compact"/>
            </w:pPr>
            <w:r>
              <w:rPr>
                <w:rFonts w:hint="eastAsia"/>
              </w:rPr>
              <w:t xml:space="preserve">高斯模糊</w:t>
            </w:r>
          </w:p>
        </w:tc>
        <w:tc>
          <w:tcPr/>
          <w:p>
            <w:pPr>
              <w:pStyle w:val="Compact"/>
            </w:pPr>
            <m:oMath>
              <m:r>
                <m:t>σ</m:t>
              </m:r>
              <m:r>
                <m:rPr>
                  <m:sty m:val="p"/>
                </m:rPr>
                <m:t>=</m:t>
              </m:r>
              <m:r>
                <m:t>1.5</m:t>
              </m:r>
            </m:oMath>
          </w:p>
        </w:tc>
        <w:tc>
          <w:tcPr/>
          <w:p>
            <w:pPr>
              <w:pStyle w:val="Compact"/>
            </w:pPr>
            <w:r>
              <w:t xml:space="preserve">94.82</w:t>
            </w:r>
          </w:p>
        </w:tc>
        <w:tc>
          <w:tcPr/>
          <w:p>
            <w:pPr>
              <w:pStyle w:val="Compact"/>
            </w:pPr>
            <w:r>
              <w:t xml:space="preserve">94.36</w:t>
            </w:r>
          </w:p>
        </w:tc>
        <w:tc>
          <w:tcPr/>
          <w:p>
            <w:pPr>
              <w:pStyle w:val="Compact"/>
            </w:pPr>
            <w:r>
              <w:t xml:space="preserve">85.43</w:t>
            </w:r>
          </w:p>
        </w:tc>
      </w:tr>
      <w:tr>
        <w:tc>
          <w:tcPr/>
          <w:p>
            <w:pPr>
              <w:pStyle w:val="Compact"/>
            </w:pPr>
            <w:r>
              <w:t xml:space="preserve">Cutout</w:t>
            </w:r>
          </w:p>
        </w:tc>
        <w:tc>
          <w:tcPr/>
          <w:p>
            <w:pPr>
              <w:pStyle w:val="Compact"/>
            </w:pPr>
            <m:oMath>
              <m:r>
                <m:t>k</m:t>
              </m:r>
              <m:r>
                <m:rPr>
                  <m:sty m:val="p"/>
                </m:rPr>
                <m:t>=</m:t>
              </m:r>
              <m:r>
                <m:t>14</m:t>
              </m:r>
            </m:oMath>
            <w:r>
              <w:t xml:space="preserve">px</w:t>
            </w:r>
          </w:p>
        </w:tc>
        <w:tc>
          <w:tcPr/>
          <w:p>
            <w:pPr>
              <w:pStyle w:val="Compact"/>
            </w:pPr>
            <w:r>
              <w:t xml:space="preserve">75.50</w:t>
            </w:r>
          </w:p>
        </w:tc>
        <w:tc>
          <w:tcPr/>
          <w:p>
            <w:pPr>
              <w:pStyle w:val="Compact"/>
            </w:pPr>
            <w:r>
              <w:t xml:space="preserve">75.17</w:t>
            </w:r>
          </w:p>
        </w:tc>
        <w:tc>
          <w:tcPr/>
          <w:p>
            <w:pPr>
              <w:pStyle w:val="Compact"/>
            </w:pPr>
            <w:r>
              <w:t xml:space="preserve">82.29</w:t>
            </w:r>
          </w:p>
        </w:tc>
      </w:tr>
      <w:tr>
        <w:tc>
          <w:tcPr/>
          <w:p>
            <w:pPr>
              <w:pStyle w:val="Compact"/>
            </w:pPr>
            <w:r>
              <w:rPr>
                <w:rFonts w:hint="eastAsia"/>
              </w:rPr>
              <w:t xml:space="preserve">亮度位移</w:t>
            </w:r>
          </w:p>
        </w:tc>
        <w:tc>
          <w:tcPr/>
          <w:p>
            <w:pPr>
              <w:pStyle w:val="Compact"/>
            </w:pPr>
            <m:oMath>
              <m:r>
                <m:t>b</m:t>
              </m:r>
              <m:r>
                <m:rPr>
                  <m:sty m:val="p"/>
                </m:rPr>
                <m:t>=</m:t>
              </m:r>
              <m:r>
                <m:t>0.3</m:t>
              </m:r>
            </m:oMath>
          </w:p>
        </w:tc>
        <w:tc>
          <w:tcPr/>
          <w:p>
            <w:pPr>
              <w:pStyle w:val="Compact"/>
            </w:pPr>
            <w:r>
              <w:t xml:space="preserve">54.65</w:t>
            </w:r>
          </w:p>
        </w:tc>
        <w:tc>
          <w:tcPr/>
          <w:p>
            <w:pPr>
              <w:pStyle w:val="Compact"/>
            </w:pPr>
            <w:r>
              <w:t xml:space="preserve">52.88</w:t>
            </w:r>
          </w:p>
        </w:tc>
        <w:tc>
          <w:tcPr/>
          <w:p>
            <w:pPr>
              <w:pStyle w:val="Compact"/>
            </w:pPr>
            <w:r>
              <w:t xml:space="preserve">40.47</w:t>
            </w:r>
          </w:p>
        </w:tc>
      </w:tr>
      <w:tr>
        <w:tc>
          <w:tcPr/>
          <w:p>
            <w:pPr>
              <w:pStyle w:val="Compact"/>
            </w:pPr>
            <w:r>
              <w:rPr>
                <w:rFonts w:hint="eastAsia"/>
              </w:rPr>
              <w:t xml:space="preserve">权重扰动</w:t>
            </w:r>
          </w:p>
        </w:tc>
        <w:tc>
          <w:tcPr/>
          <w:p>
            <w:pPr>
              <w:pStyle w:val="Compact"/>
            </w:pPr>
            <m:oMath>
              <m:sSub>
                <m:e>
                  <m:r>
                    <m:t>σ</m:t>
                  </m:r>
                </m:e>
                <m:sub>
                  <m:r>
                    <m:t>w</m:t>
                  </m:r>
                </m:sub>
              </m:sSub>
              <m:r>
                <m:rPr>
                  <m:sty m:val="p"/>
                </m:rPr>
                <m:t>=</m:t>
              </m:r>
              <m:r>
                <m:t>0.05</m:t>
              </m:r>
            </m:oMath>
          </w:p>
        </w:tc>
        <w:tc>
          <w:tcPr/>
          <w:p>
            <w:pPr>
              <w:pStyle w:val="Compact"/>
            </w:pPr>
            <w:r>
              <w:t xml:space="preserve">97.44</w:t>
            </w:r>
          </w:p>
        </w:tc>
        <w:tc>
          <w:tcPr/>
          <w:p>
            <w:pPr>
              <w:pStyle w:val="Compact"/>
            </w:pPr>
            <w:r>
              <w:t xml:space="preserve">94.81</w:t>
            </w:r>
          </w:p>
        </w:tc>
        <w:tc>
          <w:tcPr/>
          <w:p>
            <w:pPr>
              <w:pStyle w:val="Compact"/>
            </w:pPr>
            <w:r>
              <w:t xml:space="preserve">97.78</w:t>
            </w:r>
          </w:p>
        </w:tc>
      </w:tr>
      <w:tr>
        <w:tc>
          <w:tcPr/>
          <w:p>
            <w:pPr>
              <w:pStyle w:val="Compact"/>
            </w:pPr>
            <w:r>
              <w:t xml:space="preserve">PGD-10</w:t>
            </w:r>
          </w:p>
        </w:tc>
        <w:tc>
          <w:tcPr/>
          <w:p>
            <w:pPr>
              <w:pStyle w:val="Compact"/>
            </w:pPr>
            <m:oMath>
              <m:r>
                <m:t>ϵ</m:t>
              </m:r>
              <m:r>
                <m:rPr>
                  <m:sty m:val="p"/>
                </m:rPr>
                <m:t>=</m:t>
              </m:r>
              <m:r>
                <m:t>0.1</m:t>
              </m:r>
            </m:oMath>
          </w:p>
        </w:tc>
        <w:tc>
          <w:tcPr/>
          <w:p>
            <w:pPr>
              <w:pStyle w:val="Compact"/>
            </w:pPr>
            <w:r>
              <w:t xml:space="preserve">52.12</w:t>
            </w:r>
          </w:p>
        </w:tc>
        <w:tc>
          <w:tcPr/>
          <w:p>
            <w:pPr>
              <w:pStyle w:val="Compact"/>
            </w:pPr>
            <w:r>
              <w:t xml:space="preserve">50.03</w:t>
            </w:r>
          </w:p>
        </w:tc>
        <w:tc>
          <w:tcPr/>
          <w:p>
            <w:pPr>
              <w:pStyle w:val="Compact"/>
            </w:pPr>
            <w:r>
              <w:t xml:space="preserve">36.85</w:t>
            </w:r>
          </w:p>
        </w:tc>
      </w:tr>
    </w:tbl>
    <w:p>
      <w:pPr>
        <w:pStyle w:val="BodyText"/>
      </w:pPr>
      <w:r>
        <w:rPr>
          <w:rFonts w:hint="eastAsia"/>
        </w:rPr>
        <w:t xml:space="preserve">从定性角度，FP-NN在保留输入分布的扰动（高斯、椒盐、speckle、cutout）上有可测的优势，因为连续权重对小幅度线性扰动的吸收最为有效；PBNN在扭曲输入分布的扰动（模糊、亮度位移）上反超，因为二值权重对像素绝对值的依赖更弱；在权重空间扰动和PGD对抗攻击上，PBNN的优势最为显著。在权重扰动</w:t>
      </w:r>
      <m:oMath>
        <m:sSub>
          <m:e>
            <m:r>
              <m:t>σ</m:t>
            </m:r>
          </m:e>
          <m:sub>
            <m:r>
              <m:t>w</m:t>
            </m:r>
          </m:sub>
        </m:sSub>
        <m:r>
          <m:rPr>
            <m:sty m:val="p"/>
          </m:rPr>
          <m:t>=</m:t>
        </m:r>
        <m:r>
          <m:t>0.5</m:t>
        </m:r>
      </m:oMath>
      <w:r>
        <w:rPr>
          <w:rFonts w:hint="eastAsia"/>
        </w:rPr>
        <w:t xml:space="preserve">这一更激烈的工况下，PBNN</w:t>
      </w:r>
      <w:r>
        <w:t xml:space="preserve"> </w:t>
      </w:r>
      <m:oMath>
        <m:r>
          <m:t>T</m:t>
        </m:r>
        <m:r>
          <m:rPr>
            <m:sty m:val="p"/>
          </m:rPr>
          <m:t>=</m:t>
        </m:r>
        <m:r>
          <m:t>4</m:t>
        </m:r>
      </m:oMath>
      <w:r>
        <w:rPr>
          <w:rFonts w:hint="eastAsia"/>
        </w:rPr>
        <w:t xml:space="preserve">仍保持93%以上，而BNN降至9.35%、FP-NN降至14%，体现了stochastic</w:t>
      </w:r>
      <w:r>
        <w:t xml:space="preserve"> </w:t>
      </w:r>
      <w:r>
        <w:rPr>
          <w:rFonts w:hint="eastAsia"/>
        </w:rPr>
        <w:t xml:space="preserve">averaging对独立权重扰动的天然抑制：</w:t>
      </w:r>
      <m:oMath>
        <m:r>
          <m:t>T</m:t>
        </m:r>
      </m:oMath>
      <w:r>
        <w:rPr>
          <w:rFonts w:hint="eastAsia"/>
        </w:rPr>
        <w:t xml:space="preserve">次采样把每个权重的方差除以</w:t>
      </w:r>
      <m:oMath>
        <m:r>
          <m:t>T</m:t>
        </m:r>
      </m:oMath>
      <w:r>
        <w:rPr>
          <w:rFonts w:hint="eastAsia"/>
        </w:rPr>
        <w:t xml:space="preserve">。在PGD对抗攻击下，PBNN比FP-NN高出约15个百分点，其来源既包括sign函数的梯度遮蔽，也包括前向采样带来的随机性扰乱了攻击者梯度的精度。</w:t>
      </w:r>
    </w:p>
    <w:p>
      <w:pPr>
        <w:pStyle w:val="BodyText"/>
      </w:pPr>
      <w:r>
        <w:rPr>
          <w:rFonts w:hint="eastAsia"/>
        </w:rPr>
        <w:t xml:space="preserve">PBNN在硬件层面更深层的优势源于编码方式本身：每个物理单元承担相同的权重重要性。FP-NN每个权重以8比特INT编码，最高有效位（Most</w:t>
      </w:r>
      <w:r>
        <w:t xml:space="preserve"> Significant </w:t>
      </w:r>
      <w:r>
        <w:rPr>
          <w:rFonts w:hint="eastAsia"/>
        </w:rPr>
        <w:t xml:space="preserve">Bit，MSB）承载50%的动态范围；PBNN每个权重以</w:t>
      </w:r>
      <m:oMath>
        <m:r>
          <m:t>T</m:t>
        </m:r>
      </m:oMath>
      <w:r>
        <w:rPr>
          <w:rFonts w:hint="eastAsia"/>
        </w:rPr>
        <w:t xml:space="preserve">个独立Bernoulli样本编码，每个样本恒等地承担</w:t>
      </w:r>
      <m:oMath>
        <m:r>
          <m:t>1</m:t>
        </m:r>
        <m:r>
          <m:rPr>
            <m:sty m:val="p"/>
          </m:rPr>
          <m:t>/</m:t>
        </m:r>
        <m:r>
          <m:t>T</m:t>
        </m:r>
      </m:oMath>
      <w:r>
        <w:rPr>
          <w:rFonts w:hint="eastAsia"/>
        </w:rPr>
        <w:t xml:space="preserve">的重要性。两种编码的逐单元贡献对比与单次翻转的有效误差分布如图4.10所示。</w:t>
      </w:r>
    </w:p>
    <w:p>
      <w:pPr>
        <w:pStyle w:val="BodyText"/>
      </w:pPr>
      <w:r>
        <w:drawing>
          <wp:inline>
            <wp:extent cx="5334000" cy="4000499"/>
            <wp:effectExtent b="0" l="0" r="0" t="0"/>
            <wp:docPr descr="" title="fig:" id="96" name="Picture"/>
            <a:graphic>
              <a:graphicData uri="http://schemas.openxmlformats.org/drawingml/2006/picture">
                <pic:pic>
                  <pic:nvPicPr>
                    <pic:cNvPr descr="D:\Documents\%E6%AF%95%E4%B8%9A%E8%AE%BE%E8%AE%A1-2026%E5%B9%B45%E6%9C%8810%E6%97%A5\00%E8%AE%BA%E6%96%87%E6%92%B0%E5%86%99\ZJC's%20Master%20Thesis\04_chapter\pic\Chapter04_local_10.png" id="97" name="Picture"/>
                    <pic:cNvPicPr>
                      <a:picLocks noChangeArrowheads="1" noChangeAspect="1"/>
                    </pic:cNvPicPr>
                  </pic:nvPicPr>
                  <pic:blipFill>
                    <a:blip r:embed="rId95"/>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图4.10</w:t>
      </w:r>
      <w:r>
        <w:t xml:space="preserve"> </w:t>
      </w:r>
      <w:r>
        <w:rPr>
          <w:rFonts w:hint="eastAsia"/>
        </w:rPr>
        <w:t xml:space="preserve">概率二值编码与数字MRAM位编码的逐单元价值对比。(a)</w:t>
      </w:r>
      <w:r>
        <w:t xml:space="preserve"> </w:t>
      </w:r>
      <w:r>
        <w:rPr>
          <w:rFonts w:hint="eastAsia"/>
        </w:rPr>
        <w:t xml:space="preserve">PBNN在</w:t>
      </w:r>
      <m:oMath>
        <m:r>
          <m:t>T</m:t>
        </m:r>
        <m:r>
          <m:rPr>
            <m:sty m:val="p"/>
          </m:rPr>
          <m:t>=</m:t>
        </m:r>
        <m:r>
          <m:t>8</m:t>
        </m:r>
      </m:oMath>
      <w:r>
        <w:rPr>
          <w:rFonts w:hint="eastAsia"/>
        </w:rPr>
        <w:t xml:space="preserve">下一个权重由8个独立随机单元各承担</w:t>
      </w:r>
      <m:oMath>
        <m:r>
          <m:t>1</m:t>
        </m:r>
        <m:r>
          <m:rPr>
            <m:sty m:val="p"/>
          </m:rPr>
          <m:t>/</m:t>
        </m:r>
        <m:r>
          <m:t>T</m:t>
        </m:r>
      </m:oMath>
      <w:r>
        <w:rPr>
          <w:rFonts w:hint="eastAsia"/>
        </w:rPr>
        <w:t xml:space="preserve">的等价幅度；(b)</w:t>
      </w:r>
      <w:r>
        <w:t xml:space="preserve"> </w:t>
      </w:r>
      <w:r>
        <w:rPr>
          <w:rFonts w:hint="eastAsia"/>
        </w:rPr>
        <w:t xml:space="preserve">数字MRAM在</w:t>
      </w:r>
      <m:oMath>
        <m:r>
          <m:t>N</m:t>
        </m:r>
        <m:r>
          <m:rPr>
            <m:sty m:val="p"/>
          </m:rPr>
          <m:t>=</m:t>
        </m:r>
        <m:r>
          <m:t>8</m:t>
        </m:r>
      </m:oMath>
      <w:r>
        <w:rPr>
          <w:rFonts w:hint="eastAsia"/>
        </w:rPr>
        <w:t xml:space="preserve">位编码下一个权重由八个二的幂位非均等分配，MSB承担50%；(c)</w:t>
      </w:r>
      <w:r>
        <w:t xml:space="preserve"> </w:t>
      </w:r>
      <w:r>
        <w:rPr>
          <w:rFonts w:hint="eastAsia"/>
        </w:rPr>
        <w:t xml:space="preserve">每单元对动态范围的贡献条形图，PBNN各单元等高，数字MRAM呈</w:t>
      </w:r>
      <m:oMath>
        <m:sSup>
          <m:e>
            <m:r>
              <m:t>2</m:t>
            </m:r>
          </m:e>
          <m:sup>
            <m:r>
              <m:t>k</m:t>
            </m:r>
          </m:sup>
        </m:sSup>
      </m:oMath>
      <w:r>
        <w:rPr>
          <w:rFonts w:hint="eastAsia"/>
        </w:rPr>
        <w:t xml:space="preserve">几何爬升；(d)</w:t>
      </w:r>
      <w:r>
        <w:t xml:space="preserve"> </w:t>
      </w:r>
      <w:r>
        <w:rPr>
          <w:rFonts w:hint="eastAsia"/>
        </w:rPr>
        <w:t xml:space="preserve">单次单比特翻转对有效权重的归一化误差直方图，PBNN分布严格上界于</w:t>
      </w:r>
      <m:oMath>
        <m:r>
          <m:t>2</m:t>
        </m:r>
        <m:r>
          <m:rPr>
            <m:sty m:val="p"/>
          </m:rPr>
          <m:t>/</m:t>
        </m:r>
        <m:r>
          <m:t>T</m:t>
        </m:r>
      </m:oMath>
      <w:r>
        <w:rPr>
          <w:rFonts w:hint="eastAsia"/>
        </w:rPr>
        <w:t xml:space="preserve">（图中竖虚线），数字MRAM分布呈长尾，最大值可达满量程的1.5倍。</w:t>
      </w:r>
    </w:p>
    <w:p>
      <w:pPr>
        <w:pStyle w:val="BodyText"/>
      </w:pPr>
      <w:r>
        <w:rPr>
          <w:rFonts w:hint="eastAsia"/>
        </w:rPr>
        <w:t xml:space="preserve">把两种编码暴露在均匀单比特翻转概率</w:t>
      </w:r>
      <m:oMath>
        <m:r>
          <m:t>p</m:t>
        </m:r>
      </m:oMath>
      <w:r>
        <w:rPr>
          <w:rFonts w:hint="eastAsia"/>
        </w:rPr>
        <w:t xml:space="preserve">下，得到表4.5与图4.11的精度对比。差距在</w:t>
      </w:r>
      <m:oMath>
        <m:r>
          <m:t>p</m:t>
        </m:r>
        <m:r>
          <m:rPr>
            <m:sty m:val="p"/>
          </m:rPr>
          <m:t>≥</m:t>
        </m:r>
        <m:r>
          <m:t>0.05</m:t>
        </m:r>
      </m:oMath>
      <w:r>
        <w:rPr>
          <w:rFonts w:hint="eastAsia"/>
        </w:rPr>
        <w:t xml:space="preserve">时显现：在5%翻转率下PBNN</w:t>
      </w:r>
      <w:r>
        <w:t xml:space="preserve"> </w:t>
      </w:r>
      <m:oMath>
        <m:r>
          <m:t>T</m:t>
        </m:r>
        <m:r>
          <m:rPr>
            <m:sty m:val="p"/>
          </m:rPr>
          <m:t>=</m:t>
        </m:r>
        <m:r>
          <m:t>64</m:t>
        </m:r>
      </m:oMath>
      <w:r>
        <w:rPr>
          <w:rFonts w:hint="eastAsia"/>
        </w:rPr>
        <w:t xml:space="preserve">仍保持97.45%，而FP-NN降至92.44%；在10%翻转率下FP-NN降至52.32%，PBNN</w:t>
      </w:r>
      <w:r>
        <w:t xml:space="preserve"> </w:t>
      </w:r>
      <m:oMath>
        <m:r>
          <m:t>T</m:t>
        </m:r>
        <m:r>
          <m:rPr>
            <m:sty m:val="p"/>
          </m:rPr>
          <m:t>=</m:t>
        </m:r>
        <m:r>
          <m:t>64</m:t>
        </m:r>
      </m:oMath>
      <w:r>
        <w:rPr>
          <w:rFonts w:hint="eastAsia"/>
        </w:rPr>
        <w:t xml:space="preserve">保持96.73%，差距达44个百分点。把单MSB翻转作为极端情形：每个权重上翻转最高位时，FP-NN的精度从98.41%（仅翻最低位）降至3.41%（翻最高位），95个百分点的差距源于位置编码下不同位的非等权地位；PBNN的同等极端情形是把所有</w:t>
      </w:r>
      <m:oMath>
        <m:r>
          <m:t>T</m:t>
        </m:r>
      </m:oMath>
      <w:r>
        <w:rPr>
          <w:rFonts w:hint="eastAsia"/>
        </w:rPr>
        <w:t xml:space="preserve">个样本一起翻转，但单个样本翻转的影响只有</w:t>
      </w:r>
      <m:oMath>
        <m:r>
          <m:t>2</m:t>
        </m:r>
        <m:r>
          <m:rPr>
            <m:sty m:val="p"/>
          </m:rPr>
          <m:t>/</m:t>
        </m:r>
        <m:r>
          <m:t>T</m:t>
        </m:r>
      </m:oMath>
      <w:r>
        <w:rPr>
          <w:rFonts w:hint="eastAsia"/>
        </w:rPr>
        <w:t xml:space="preserve">。这一观察解释了为何PBNN</w:t>
      </w:r>
      <w:r>
        <w:t xml:space="preserve"> </w:t>
      </w:r>
      <m:oMath>
        <m:r>
          <m:t>T</m:t>
        </m:r>
        <m:r>
          <m:rPr>
            <m:sty m:val="p"/>
          </m:rPr>
          <m:t>=</m:t>
        </m:r>
        <m:r>
          <m:t>64</m:t>
        </m:r>
      </m:oMath>
      <w:r>
        <w:rPr>
          <w:rFonts w:hint="eastAsia"/>
        </w:rPr>
        <w:t xml:space="preserve">在</w:t>
      </w:r>
      <m:oMath>
        <m:r>
          <m:t>p</m:t>
        </m:r>
        <m:r>
          <m:rPr>
            <m:sty m:val="p"/>
          </m:rPr>
          <m:t>=</m:t>
        </m:r>
        <m:r>
          <m:t>0.05</m:t>
        </m:r>
      </m:oMath>
      <w:r>
        <w:rPr>
          <w:rFonts w:hint="eastAsia"/>
        </w:rPr>
        <w:t xml:space="preserve">下的有效错误幅度落在以0.1为中心的窄分布内，而FP-NN的有效错误幅度呈长拖尾，最大值可达1.5倍满量程。</w:t>
      </w:r>
    </w:p>
    <w:p>
      <w:pPr>
        <w:pStyle w:val="BodyText"/>
      </w:pPr>
      <w:r>
        <w:rPr>
          <w:rFonts w:hint="eastAsia"/>
          <w:b/>
          <w:bCs/>
        </w:rPr>
        <w:t xml:space="preserve">表4.5</w:t>
      </w:r>
      <w:r>
        <w:t xml:space="preserve"> </w:t>
      </w:r>
      <w:r>
        <w:rPr>
          <w:rFonts w:hint="eastAsia"/>
        </w:rPr>
        <w:t xml:space="preserve">均匀单比特翻转率下不同权重编码的MNIST测试精度。</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m:oMath>
              <m:sSub>
                <m:e>
                  <m:r>
                    <m:t>p</m:t>
                  </m:r>
                </m:e>
                <m:sub>
                  <m:r>
                    <m:rPr>
                      <m:sty m:val="p"/>
                    </m:rPr>
                    <m:t>f</m:t>
                  </m:r>
                  <m:r>
                    <m:rPr>
                      <m:sty m:val="p"/>
                    </m:rPr>
                    <m:t>l</m:t>
                  </m:r>
                  <m:r>
                    <m:rPr>
                      <m:sty m:val="p"/>
                    </m:rPr>
                    <m:t>i</m:t>
                  </m:r>
                  <m:r>
                    <m:rPr>
                      <m:sty m:val="p"/>
                    </m:rPr>
                    <m:t>p</m:t>
                  </m:r>
                </m:sub>
              </m:sSub>
            </m:oMath>
          </w:p>
        </w:tc>
        <w:tc>
          <w:tcPr/>
          <w:p>
            <w:pPr>
              <w:pStyle w:val="Compact"/>
            </w:pPr>
            <w:r>
              <w:t xml:space="preserve">PBNN</w:t>
            </w:r>
            <w:r>
              <w:t xml:space="preserve"> </w:t>
            </w:r>
            <m:oMath>
              <m:r>
                <m:t>T</m:t>
              </m:r>
              <m:r>
                <m:rPr>
                  <m:sty m:val="p"/>
                </m:rPr>
                <m:t>=</m:t>
              </m:r>
              <m:r>
                <m:t>8</m:t>
              </m:r>
            </m:oMath>
          </w:p>
        </w:tc>
        <w:tc>
          <w:tcPr/>
          <w:p>
            <w:pPr>
              <w:pStyle w:val="Compact"/>
            </w:pPr>
            <w:r>
              <w:t xml:space="preserve">PBNN</w:t>
            </w:r>
            <w:r>
              <w:t xml:space="preserve"> </w:t>
            </w:r>
            <m:oMath>
              <m:r>
                <m:t>T</m:t>
              </m:r>
              <m:r>
                <m:rPr>
                  <m:sty m:val="p"/>
                </m:rPr>
                <m:t>=</m:t>
              </m:r>
              <m:r>
                <m:t>64</m:t>
              </m:r>
            </m:oMath>
          </w:p>
        </w:tc>
        <w:tc>
          <w:tcPr/>
          <w:p>
            <w:pPr>
              <w:pStyle w:val="Compact"/>
            </w:pPr>
            <w:r>
              <w:rPr>
                <w:rFonts w:hint="eastAsia"/>
              </w:rPr>
              <w:t xml:space="preserve">BNN（1比特）</w:t>
            </w:r>
          </w:p>
        </w:tc>
        <w:tc>
          <w:tcPr/>
          <w:p>
            <w:pPr>
              <w:pStyle w:val="Compact"/>
            </w:pPr>
            <w:r>
              <w:rPr>
                <w:rFonts w:hint="eastAsia"/>
              </w:rPr>
              <w:t xml:space="preserve">FP-NN（8比特）</w:t>
            </w:r>
          </w:p>
        </w:tc>
      </w:tr>
      <w:tr>
        <w:tc>
          <w:tcPr/>
          <w:p>
            <w:pPr>
              <w:pStyle w:val="Compact"/>
            </w:pPr>
            <w:r>
              <w:t xml:space="preserve">0.000</w:t>
            </w:r>
          </w:p>
        </w:tc>
        <w:tc>
          <w:tcPr/>
          <w:p>
            <w:pPr>
              <w:pStyle w:val="Compact"/>
            </w:pPr>
            <w:r>
              <w:t xml:space="preserve">97.55</w:t>
            </w:r>
          </w:p>
        </w:tc>
        <w:tc>
          <w:tcPr/>
          <w:p>
            <w:pPr>
              <w:pStyle w:val="Compact"/>
            </w:pPr>
            <w:r>
              <w:t xml:space="preserve">97.59</w:t>
            </w:r>
          </w:p>
        </w:tc>
        <w:tc>
          <w:tcPr/>
          <w:p>
            <w:pPr>
              <w:pStyle w:val="Compact"/>
            </w:pPr>
            <w:r>
              <w:t xml:space="preserve">96.59</w:t>
            </w:r>
          </w:p>
        </w:tc>
        <w:tc>
          <w:tcPr/>
          <w:p>
            <w:pPr>
              <w:pStyle w:val="Compact"/>
            </w:pPr>
            <w:r>
              <w:t xml:space="preserve">98.42</w:t>
            </w:r>
          </w:p>
        </w:tc>
      </w:tr>
      <w:tr>
        <w:tc>
          <w:tcPr/>
          <w:p>
            <w:pPr>
              <w:pStyle w:val="Compact"/>
            </w:pPr>
            <w:r>
              <w:t xml:space="preserve">0.020</w:t>
            </w:r>
          </w:p>
        </w:tc>
        <w:tc>
          <w:tcPr/>
          <w:p>
            <w:pPr>
              <w:pStyle w:val="Compact"/>
            </w:pPr>
            <w:r>
              <w:t xml:space="preserve">97.31</w:t>
            </w:r>
          </w:p>
        </w:tc>
        <w:tc>
          <w:tcPr/>
          <w:p>
            <w:pPr>
              <w:pStyle w:val="Compact"/>
            </w:pPr>
            <w:r>
              <w:t xml:space="preserve">97.66</w:t>
            </w:r>
          </w:p>
        </w:tc>
        <w:tc>
          <w:tcPr/>
          <w:p>
            <w:pPr>
              <w:pStyle w:val="Compact"/>
            </w:pPr>
            <w:r>
              <w:t xml:space="preserve">96.28</w:t>
            </w:r>
          </w:p>
        </w:tc>
        <w:tc>
          <w:tcPr/>
          <w:p>
            <w:pPr>
              <w:pStyle w:val="Compact"/>
            </w:pPr>
            <w:r>
              <w:t xml:space="preserve">97.65</w:t>
            </w:r>
          </w:p>
        </w:tc>
      </w:tr>
      <w:tr>
        <w:tc>
          <w:tcPr/>
          <w:p>
            <w:pPr>
              <w:pStyle w:val="Compact"/>
            </w:pPr>
            <w:r>
              <w:t xml:space="preserve">0.050</w:t>
            </w:r>
          </w:p>
        </w:tc>
        <w:tc>
          <w:tcPr/>
          <w:p>
            <w:pPr>
              <w:pStyle w:val="Compact"/>
            </w:pPr>
            <w:r>
              <w:t xml:space="preserve">97.30</w:t>
            </w:r>
          </w:p>
        </w:tc>
        <w:tc>
          <w:tcPr/>
          <w:p>
            <w:pPr>
              <w:pStyle w:val="Compact"/>
            </w:pPr>
            <w:r>
              <w:t xml:space="preserve">97.45</w:t>
            </w:r>
          </w:p>
        </w:tc>
        <w:tc>
          <w:tcPr/>
          <w:p>
            <w:pPr>
              <w:pStyle w:val="Compact"/>
            </w:pPr>
            <w:r>
              <w:t xml:space="preserve">95.06</w:t>
            </w:r>
          </w:p>
        </w:tc>
        <w:tc>
          <w:tcPr/>
          <w:p>
            <w:pPr>
              <w:pStyle w:val="Compact"/>
            </w:pPr>
            <w:r>
              <w:t xml:space="preserve">92.44</w:t>
            </w:r>
          </w:p>
        </w:tc>
      </w:tr>
      <w:tr>
        <w:tc>
          <w:tcPr/>
          <w:p>
            <w:pPr>
              <w:pStyle w:val="Compact"/>
            </w:pPr>
            <w:r>
              <w:t xml:space="preserve">0.100</w:t>
            </w:r>
          </w:p>
        </w:tc>
        <w:tc>
          <w:tcPr/>
          <w:p>
            <w:pPr>
              <w:pStyle w:val="Compact"/>
            </w:pPr>
            <w:r>
              <w:t xml:space="preserve">96.26</w:t>
            </w:r>
          </w:p>
        </w:tc>
        <w:tc>
          <w:tcPr/>
          <w:p>
            <w:pPr>
              <w:pStyle w:val="Compact"/>
            </w:pPr>
            <w:r>
              <w:t xml:space="preserve">96.73</w:t>
            </w:r>
          </w:p>
        </w:tc>
        <w:tc>
          <w:tcPr/>
          <w:p>
            <w:pPr>
              <w:pStyle w:val="Compact"/>
            </w:pPr>
            <w:r>
              <w:t xml:space="preserve">91.22</w:t>
            </w:r>
          </w:p>
        </w:tc>
        <w:tc>
          <w:tcPr/>
          <w:p>
            <w:pPr>
              <w:pStyle w:val="Compact"/>
            </w:pPr>
            <w:r>
              <w:t xml:space="preserve">52.32</w:t>
            </w:r>
          </w:p>
        </w:tc>
      </w:tr>
    </w:tbl>
    <w:p>
      <w:pPr>
        <w:pStyle w:val="BodyText"/>
      </w:pPr>
      <w:r>
        <w:drawing>
          <wp:inline>
            <wp:extent cx="5334000" cy="4000499"/>
            <wp:effectExtent b="0" l="0" r="0" t="0"/>
            <wp:docPr descr="" title="fig:" id="99" name="Picture"/>
            <a:graphic>
              <a:graphicData uri="http://schemas.openxmlformats.org/drawingml/2006/picture">
                <pic:pic>
                  <pic:nvPicPr>
                    <pic:cNvPr descr="D:\Documents\%E6%AF%95%E4%B8%9A%E8%AE%BE%E8%AE%A1-2026%E5%B9%B45%E6%9C%8810%E6%97%A5\00%E8%AE%BA%E6%96%87%E6%92%B0%E5%86%99\ZJC's%20Master%20Thesis\04_chapter\pic\Chapter04_local_11.png" id="100" name="Picture"/>
                    <pic:cNvPicPr>
                      <a:picLocks noChangeArrowheads="1" noChangeAspect="1"/>
                    </pic:cNvPicPr>
                  </pic:nvPicPr>
                  <pic:blipFill>
                    <a:blip r:embed="rId98"/>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图4.11</w:t>
      </w:r>
      <w:r>
        <w:t xml:space="preserve"> </w:t>
      </w:r>
      <w:r>
        <w:rPr>
          <w:rFonts w:hint="eastAsia"/>
        </w:rPr>
        <w:t xml:space="preserve">硬件比特翻转鲁棒性扫描。(a)</w:t>
      </w:r>
      <w:r>
        <w:t xml:space="preserve"> </w:t>
      </w:r>
      <w:r>
        <w:rPr>
          <w:rFonts w:hint="eastAsia"/>
        </w:rPr>
        <w:t xml:space="preserve">FP-NN将每个权重的某一固定位翻转后的精度衰减随位次指数级放大，MSB（bit</w:t>
      </w:r>
      <w:r>
        <w:t xml:space="preserve"> </w:t>
      </w:r>
      <w:r>
        <w:rPr>
          <w:rFonts w:hint="eastAsia"/>
        </w:rPr>
        <w:t xml:space="preserve">7）单独翻转把精度从98%打到3%，揭示位置编码的单点故障特性。(b)</w:t>
      </w:r>
      <w:r>
        <w:t xml:space="preserve"> </w:t>
      </w:r>
      <w:r>
        <w:rPr>
          <w:rFonts w:hint="eastAsia"/>
        </w:rPr>
        <w:t xml:space="preserve">同一翻转概率</w:t>
      </w:r>
      <m:oMath>
        <m:r>
          <m:t>p</m:t>
        </m:r>
      </m:oMath>
      <w:r>
        <w:rPr>
          <w:rFonts w:hint="eastAsia"/>
        </w:rPr>
        <w:t xml:space="preserve">下PBNN（</w:t>
      </w:r>
      <m:oMath>
        <m:r>
          <m:t>T</m:t>
        </m:r>
        <m:r>
          <m:rPr>
            <m:sty m:val="p"/>
          </m:rPr>
          <m:t>=</m:t>
        </m:r>
        <m:r>
          <m:t>8</m:t>
        </m:r>
      </m:oMath>
      <w:r>
        <w:rPr>
          <w:rFonts w:hint="eastAsia"/>
        </w:rPr>
        <w:t xml:space="preserve">与</w:t>
      </w:r>
      <m:oMath>
        <m:r>
          <m:t>T</m:t>
        </m:r>
        <m:r>
          <m:rPr>
            <m:sty m:val="p"/>
          </m:rPr>
          <m:t>=</m:t>
        </m:r>
        <m:r>
          <m:t>64</m:t>
        </m:r>
      </m:oMath>
      <w:r>
        <w:rPr>
          <w:rFonts w:hint="eastAsia"/>
        </w:rPr>
        <w:t xml:space="preserve">）、BNN（1比特）与FP-NN（8比特）的测试精度随</w:t>
      </w:r>
      <m:oMath>
        <m:r>
          <m:t>p</m:t>
        </m:r>
      </m:oMath>
      <w:r>
        <w:rPr>
          <w:rFonts w:hint="eastAsia"/>
        </w:rPr>
        <w:t xml:space="preserve">演化，PBNN</w:t>
      </w:r>
      <w:r>
        <w:t xml:space="preserve"> </w:t>
      </w:r>
      <m:oMath>
        <m:r>
          <m:t>T</m:t>
        </m:r>
        <m:r>
          <m:rPr>
            <m:sty m:val="p"/>
          </m:rPr>
          <m:t>=</m:t>
        </m:r>
        <m:r>
          <m:t>64</m:t>
        </m:r>
      </m:oMath>
      <w:r>
        <w:rPr>
          <w:rFonts w:hint="eastAsia"/>
        </w:rPr>
        <w:t xml:space="preserve">在</w:t>
      </w:r>
      <m:oMath>
        <m:r>
          <m:t>p</m:t>
        </m:r>
        <m:r>
          <m:rPr>
            <m:sty m:val="p"/>
          </m:rPr>
          <m:t>=</m:t>
        </m:r>
        <m:r>
          <m:t>10</m:t>
        </m:r>
        <m:r>
          <m:rPr>
            <m:sty m:val="p"/>
          </m:rPr>
          <m:t>%</m:t>
        </m:r>
      </m:oMath>
      <w:r>
        <w:rPr>
          <w:rFonts w:hint="eastAsia"/>
        </w:rPr>
        <w:t xml:space="preserve">处仍保96.73%、FP-NN跌至52.32%，差距44个百分点。(c)</w:t>
      </w:r>
      <w:r>
        <w:t xml:space="preserve"> </w:t>
      </w:r>
      <m:oMath>
        <m:r>
          <m:t>p</m:t>
        </m:r>
        <m:r>
          <m:rPr>
            <m:sty m:val="p"/>
          </m:rPr>
          <m:t>=</m:t>
        </m:r>
        <m:r>
          <m:t>0.05</m:t>
        </m:r>
      </m:oMath>
      <w:r>
        <w:rPr>
          <w:rFonts w:hint="eastAsia"/>
        </w:rPr>
        <w:t xml:space="preserve">下三种编码的有效权重误差直方图，FP-NN呈现长拖尾、PBNN被严格上界于</w:t>
      </w:r>
      <m:oMath>
        <m:r>
          <m:t>2</m:t>
        </m:r>
        <m:r>
          <m:rPr>
            <m:sty m:val="p"/>
          </m:rPr>
          <m:t>/</m:t>
        </m:r>
        <m:r>
          <m:t>T</m:t>
        </m:r>
      </m:oMath>
      <w:r>
        <w:rPr>
          <w:rFonts w:hint="eastAsia"/>
        </w:rPr>
        <w:t xml:space="preserve">，定量解释精度差距的来源。</w:t>
      </w:r>
    </w:p>
    <w:bookmarkEnd w:id="101"/>
    <w:bookmarkStart w:id="125" w:name="X184a7e895a67c5a35378c3c4f4e4c98ff0679ce"/>
    <w:p>
      <w:pPr>
        <w:pStyle w:val="Heading2"/>
      </w:pPr>
      <w:r>
        <w:t xml:space="preserve">4.7 </w:t>
      </w:r>
      <w:r>
        <w:rPr>
          <w:rFonts w:hint="eastAsia"/>
        </w:rPr>
        <w:t xml:space="preserve">非理想性消融与跨架构能效</w:t>
      </w:r>
    </w:p>
    <w:p>
      <w:pPr>
        <w:pStyle w:val="FirstParagraph"/>
      </w:pPr>
      <w:r>
        <w:rPr>
          <w:rFonts w:hint="eastAsia"/>
        </w:rPr>
        <w:t xml:space="preserve">把硬件非理想性的影响逐项拆解，可为DAC校准精度、写电压裕度与脉宽控制等设计参数提供量化优先级。以变异强度</w:t>
      </w:r>
      <m:oMath>
        <m:sSub>
          <m:e>
            <m:r>
              <m:t>σ</m:t>
            </m:r>
          </m:e>
          <m:sub>
            <m:r>
              <m:rPr>
                <m:sty m:val="p"/>
              </m:rPr>
              <m:t>r</m:t>
            </m:r>
            <m:r>
              <m:rPr>
                <m:sty m:val="p"/>
              </m:rPr>
              <m:t>e</m:t>
            </m:r>
            <m:r>
              <m:rPr>
                <m:sty m:val="p"/>
              </m:rPr>
              <m:t>l</m:t>
            </m:r>
          </m:sub>
        </m:sSub>
        <m:r>
          <m:rPr>
            <m:sty m:val="p"/>
          </m:rPr>
          <m:t>(</m:t>
        </m:r>
        <m:sSub>
          <m:e>
            <m:r>
              <m:t>V</m:t>
            </m:r>
          </m:e>
          <m:sub>
            <m:r>
              <m:rPr>
                <m:sty m:val="p"/>
              </m:rPr>
              <m:t>t</m:t>
            </m:r>
            <m:r>
              <m:rPr>
                <m:sty m:val="p"/>
              </m:rPr>
              <m:t>h</m:t>
            </m:r>
          </m:sub>
        </m:sSub>
        <m:r>
          <m:rPr>
            <m:sty m:val="p"/>
          </m:rPr>
          <m:t>)</m:t>
        </m:r>
      </m:oMath>
      <w:r>
        <w:t xml:space="preserve">、</w:t>
      </w:r>
      <m:oMath>
        <m:sSub>
          <m:e>
            <m:r>
              <m:t>σ</m:t>
            </m:r>
          </m:e>
          <m:sub>
            <m:r>
              <m:rPr>
                <m:sty m:val="p"/>
              </m:rPr>
              <m:t>r</m:t>
            </m:r>
            <m:r>
              <m:rPr>
                <m:sty m:val="p"/>
              </m:rPr>
              <m:t>e</m:t>
            </m:r>
            <m:r>
              <m:rPr>
                <m:sty m:val="p"/>
              </m:rPr>
              <m:t>l</m:t>
            </m:r>
          </m:sub>
        </m:sSub>
        <m:r>
          <m:rPr>
            <m:sty m:val="p"/>
          </m:rPr>
          <m:t>(</m:t>
        </m:r>
        <m:sSub>
          <m:e>
            <m:r>
              <m:t>V</m:t>
            </m:r>
          </m:e>
          <m:sub>
            <m:r>
              <m:t>T</m:t>
            </m:r>
          </m:sub>
        </m:sSub>
        <m:r>
          <m:rPr>
            <m:sty m:val="p"/>
          </m:rPr>
          <m:t>)</m:t>
        </m:r>
      </m:oMath>
      <w:r>
        <w:rPr>
          <w:rFonts w:hint="eastAsia"/>
        </w:rPr>
        <w:t xml:space="preserve">、循环噪声</w:t>
      </w:r>
      <m:oMath>
        <m:sSub>
          <m:e>
            <m:r>
              <m:t>σ</m:t>
            </m:r>
          </m:e>
          <m:sub>
            <m:r>
              <m:rPr>
                <m:sty m:val="p"/>
              </m:rPr>
              <m:t>C</m:t>
            </m:r>
            <m:r>
              <m:rPr>
                <m:sty m:val="p"/>
              </m:rPr>
              <m:t>2</m:t>
            </m:r>
            <m:r>
              <m:rPr>
                <m:sty m:val="p"/>
              </m:rPr>
              <m:t>C</m:t>
            </m:r>
          </m:sub>
        </m:sSub>
      </m:oMath>
      <w:r>
        <w:rPr>
          <w:rFonts w:hint="eastAsia"/>
        </w:rPr>
        <w:t xml:space="preserve">与back-hopping平台</w:t>
      </w:r>
      <m:oMath>
        <m:sSub>
          <m:e>
            <m:r>
              <m:t>p</m:t>
            </m:r>
          </m:e>
          <m:sub>
            <m:r>
              <m:rPr>
                <m:sty m:val="p"/>
              </m:rPr>
              <m:t>m</m:t>
            </m:r>
            <m:r>
              <m:rPr>
                <m:sty m:val="p"/>
              </m:rPr>
              <m:t>a</m:t>
            </m:r>
            <m:r>
              <m:rPr>
                <m:sty m:val="p"/>
              </m:rPr>
              <m:t>x</m:t>
            </m:r>
          </m:sub>
        </m:sSub>
      </m:oMath>
      <w:r>
        <w:rPr>
          <w:rFonts w:hint="eastAsia"/>
        </w:rPr>
        <w:t xml:space="preserve">为四个独立扫描轴，固定其余三项为零并以全栈</w:t>
      </w:r>
      <m:oMath>
        <m:r>
          <m:t>T</m:t>
        </m:r>
        <m:r>
          <m:rPr>
            <m:sty m:val="p"/>
          </m:rPr>
          <m:t>=</m:t>
        </m:r>
        <m:r>
          <m:t>64</m:t>
        </m:r>
      </m:oMath>
      <w:r>
        <w:rPr>
          <w:rFonts w:hint="eastAsia"/>
        </w:rPr>
        <w:t xml:space="preserve">评估测试精度；各非理想性对Sigmoid响应曲线的形变如图4.12所示，对应的精度衰减扫描结果如图4.13所示。</w:t>
      </w:r>
    </w:p>
    <w:p>
      <w:pPr>
        <w:pStyle w:val="BodyText"/>
      </w:pPr>
      <w:r>
        <w:drawing>
          <wp:inline>
            <wp:extent cx="5334000" cy="4000499"/>
            <wp:effectExtent b="0" l="0" r="0" t="0"/>
            <wp:docPr descr="" title="fig:" id="103" name="Picture"/>
            <a:graphic>
              <a:graphicData uri="http://schemas.openxmlformats.org/drawingml/2006/picture">
                <pic:pic>
                  <pic:nvPicPr>
                    <pic:cNvPr descr="D:\Documents\%E6%AF%95%E4%B8%9A%E8%AE%BE%E8%AE%A1-2026%E5%B9%B45%E6%9C%8810%E6%97%A5\00%E8%AE%BA%E6%96%87%E6%92%B0%E5%86%99\ZJC's%20Master%20Thesis\04_chapter\pic\Chapter04_local_12.png" id="104" name="Picture"/>
                    <pic:cNvPicPr>
                      <a:picLocks noChangeArrowheads="1" noChangeAspect="1"/>
                    </pic:cNvPicPr>
                  </pic:nvPicPr>
                  <pic:blipFill>
                    <a:blip r:embed="rId102"/>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图4.12</w:t>
      </w:r>
      <w:r>
        <w:t xml:space="preserve"> </w:t>
      </w:r>
      <w:r>
        <w:rPr>
          <w:rFonts w:hint="eastAsia"/>
        </w:rPr>
        <w:t xml:space="preserve">五类非理想性对sMTJ</w:t>
      </w:r>
      <w:r>
        <w:t xml:space="preserve"> </w:t>
      </w:r>
      <w:r>
        <w:rPr>
          <w:rFonts w:hint="eastAsia"/>
        </w:rPr>
        <w:t xml:space="preserve">Sigmoid响应曲线的影响。(a)</w:t>
      </w:r>
      <w:r>
        <w:t xml:space="preserve"> </w:t>
      </w:r>
      <m:oMath>
        <m:sSub>
          <m:e>
            <m:r>
              <m:t>V</m:t>
            </m:r>
          </m:e>
          <m:sub>
            <m:r>
              <m:rPr>
                <m:sty m:val="p"/>
              </m:rPr>
              <m:t>t</m:t>
            </m:r>
            <m:r>
              <m:rPr>
                <m:sty m:val="p"/>
              </m:rPr>
              <m:t>h</m:t>
            </m:r>
          </m:sub>
        </m:sSub>
      </m:oMath>
      <w:r>
        <w:rPr>
          <w:rFonts w:hint="eastAsia"/>
        </w:rPr>
        <w:t xml:space="preserve">与</w:t>
      </w:r>
      <m:oMath>
        <m:sSub>
          <m:e>
            <m:r>
              <m:t>V</m:t>
            </m:r>
          </m:e>
          <m:sub>
            <m:r>
              <m:t>T</m:t>
            </m:r>
          </m:sub>
        </m:sSub>
      </m:oMath>
      <w:r>
        <w:rPr>
          <w:rFonts w:hint="eastAsia"/>
        </w:rPr>
        <w:t xml:space="preserve">联合D2D漂移；(b)</w:t>
      </w:r>
      <w:r>
        <w:t xml:space="preserve"> </w:t>
      </w:r>
      <w:r>
        <w:rPr>
          <w:rFonts w:hint="eastAsia"/>
        </w:rPr>
        <w:t xml:space="preserve">仅</w:t>
      </w:r>
      <m:oMath>
        <m:sSub>
          <m:e>
            <m:r>
              <m:t>V</m:t>
            </m:r>
          </m:e>
          <m:sub>
            <m:r>
              <m:rPr>
                <m:sty m:val="p"/>
              </m:rPr>
              <m:t>t</m:t>
            </m:r>
            <m:r>
              <m:rPr>
                <m:sty m:val="p"/>
              </m:rPr>
              <m:t>h</m:t>
            </m:r>
          </m:sub>
        </m:sSub>
      </m:oMath>
      <w:r>
        <w:t xml:space="preserve"> </w:t>
      </w:r>
      <w:r>
        <w:rPr>
          <w:rFonts w:hint="eastAsia"/>
        </w:rPr>
        <w:t xml:space="preserve">D2D；(c)</w:t>
      </w:r>
      <w:r>
        <w:t xml:space="preserve"> </w:t>
      </w:r>
      <w:r>
        <w:rPr>
          <w:rFonts w:hint="eastAsia"/>
        </w:rPr>
        <w:t xml:space="preserve">仅</w:t>
      </w:r>
      <m:oMath>
        <m:sSub>
          <m:e>
            <m:r>
              <m:t>V</m:t>
            </m:r>
          </m:e>
          <m:sub>
            <m:r>
              <m:t>T</m:t>
            </m:r>
          </m:sub>
        </m:sSub>
      </m:oMath>
      <w:r>
        <w:t xml:space="preserve"> </w:t>
      </w:r>
      <w:r>
        <w:rPr>
          <w:rFonts w:hint="eastAsia"/>
        </w:rPr>
        <w:t xml:space="preserve">D2D；(d)</w:t>
      </w:r>
      <w:r>
        <w:t xml:space="preserve"> </w:t>
      </w:r>
      <w:r>
        <w:rPr>
          <w:rFonts w:hint="eastAsia"/>
        </w:rPr>
        <w:t xml:space="preserve">C2C循环噪声</w:t>
      </w:r>
      <m:oMath>
        <m:sSub>
          <m:e>
            <m:r>
              <m:t>σ</m:t>
            </m:r>
          </m:e>
          <m:sub>
            <m:r>
              <m:rPr>
                <m:sty m:val="p"/>
              </m:rPr>
              <m:t>C</m:t>
            </m:r>
            <m:r>
              <m:rPr>
                <m:sty m:val="p"/>
              </m:rPr>
              <m:t>2</m:t>
            </m:r>
            <m:r>
              <m:rPr>
                <m:sty m:val="p"/>
              </m:rPr>
              <m:t>C</m:t>
            </m:r>
          </m:sub>
        </m:sSub>
      </m:oMath>
      <w:r>
        <w:rPr>
          <w:rFonts w:hint="eastAsia"/>
        </w:rPr>
        <w:t xml:space="preserve">；(e)</w:t>
      </w:r>
      <w:r>
        <w:t xml:space="preserve"> </w:t>
      </w:r>
      <w:r>
        <w:rPr>
          <w:rFonts w:hint="eastAsia"/>
        </w:rPr>
        <w:t xml:space="preserve">back-hopping平台</w:t>
      </w:r>
      <m:oMath>
        <m:sSub>
          <m:e>
            <m:r>
              <m:t>p</m:t>
            </m:r>
          </m:e>
          <m:sub>
            <m:r>
              <m:rPr>
                <m:sty m:val="p"/>
              </m:rPr>
              <m:t>m</m:t>
            </m:r>
            <m:r>
              <m:rPr>
                <m:sty m:val="p"/>
              </m:rPr>
              <m:t>a</m:t>
            </m:r>
            <m:r>
              <m:rPr>
                <m:sty m:val="p"/>
              </m:rPr>
              <m:t>x</m:t>
            </m:r>
          </m:sub>
        </m:sSub>
      </m:oMath>
      <w:r>
        <w:rPr>
          <w:rFonts w:hint="eastAsia"/>
        </w:rPr>
        <w:t xml:space="preserve">；(f)</w:t>
      </w:r>
      <w:r>
        <w:t xml:space="preserve"> </w:t>
      </w:r>
      <w:r>
        <w:rPr>
          <w:rFonts w:hint="eastAsia"/>
        </w:rPr>
        <w:t xml:space="preserve">D2D加平台加C2C的现实组合。</w:t>
      </w:r>
      <m:oMath>
        <m:sSub>
          <m:e>
            <m:r>
              <m:t>V</m:t>
            </m:r>
          </m:e>
          <m:sub>
            <m:r>
              <m:rPr>
                <m:sty m:val="p"/>
              </m:rPr>
              <m:t>t</m:t>
            </m:r>
            <m:r>
              <m:rPr>
                <m:sty m:val="p"/>
              </m:rPr>
              <m:t>h</m:t>
            </m:r>
          </m:sub>
        </m:sSub>
      </m:oMath>
      <w:r>
        <w:rPr>
          <w:rFonts w:hint="eastAsia"/>
        </w:rPr>
        <w:t xml:space="preserve">漂移把Sigmoid曲线沿</w:t>
      </w:r>
      <m:oMath>
        <m:r>
          <m:t>θ</m:t>
        </m:r>
      </m:oMath>
      <w:r>
        <w:rPr>
          <w:rFonts w:hint="eastAsia"/>
        </w:rPr>
        <w:t xml:space="preserve">轴水平平移，</w:t>
      </w:r>
      <m:oMath>
        <m:sSub>
          <m:e>
            <m:r>
              <m:t>V</m:t>
            </m:r>
          </m:e>
          <m:sub>
            <m:r>
              <m:t>T</m:t>
            </m:r>
          </m:sub>
        </m:sSub>
      </m:oMath>
      <w:r>
        <w:rPr>
          <w:rFonts w:hint="eastAsia"/>
        </w:rPr>
        <w:t xml:space="preserve">漂移仅改变斜率，back-hopping把上升段封顶为</w:t>
      </w:r>
      <m:oMath>
        <m:sSub>
          <m:e>
            <m:r>
              <m:t>p</m:t>
            </m:r>
          </m:e>
          <m:sub>
            <m:r>
              <m:rPr>
                <m:sty m:val="p"/>
              </m:rPr>
              <m:t>m</m:t>
            </m:r>
            <m:r>
              <m:rPr>
                <m:sty m:val="p"/>
              </m:rPr>
              <m:t>a</m:t>
            </m:r>
            <m:r>
              <m:rPr>
                <m:sty m:val="p"/>
              </m:rPr>
              <m:t>x</m:t>
            </m:r>
          </m:sub>
        </m:sSub>
      </m:oMath>
      <w:r>
        <w:rPr>
          <w:rFonts w:hint="eastAsia"/>
        </w:rPr>
        <w:t xml:space="preserve">；C2C作为单次抽样噪声不改变期望曲线但在每个</w:t>
      </w:r>
      <m:oMath>
        <m:r>
          <m:t>θ</m:t>
        </m:r>
      </m:oMath>
      <w:r>
        <w:rPr>
          <w:rFonts w:hint="eastAsia"/>
        </w:rPr>
        <w:t xml:space="preserve">处展宽样本分布。</w:t>
      </w:r>
    </w:p>
    <w:p>
      <w:pPr>
        <w:pStyle w:val="BodyText"/>
      </w:pPr>
      <w:r>
        <w:drawing>
          <wp:inline>
            <wp:extent cx="5334000" cy="4000499"/>
            <wp:effectExtent b="0" l="0" r="0" t="0"/>
            <wp:docPr descr="" title="fig:" id="106" name="Picture"/>
            <a:graphic>
              <a:graphicData uri="http://schemas.openxmlformats.org/drawingml/2006/picture">
                <pic:pic>
                  <pic:nvPicPr>
                    <pic:cNvPr descr="D:\Documents\%E6%AF%95%E4%B8%9A%E8%AE%BE%E8%AE%A1-2026%E5%B9%B45%E6%9C%8810%E6%97%A5\00%E8%AE%BA%E6%96%87%E6%92%B0%E5%86%99\ZJC's%20Master%20Thesis\04_chapter\pic\Chapter04_local_13.png" id="107" name="Picture"/>
                    <pic:cNvPicPr>
                      <a:picLocks noChangeArrowheads="1" noChangeAspect="1"/>
                    </pic:cNvPicPr>
                  </pic:nvPicPr>
                  <pic:blipFill>
                    <a:blip r:embed="rId105"/>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图4.13</w:t>
      </w:r>
      <w:r>
        <w:t xml:space="preserve"> </w:t>
      </w:r>
      <w:r>
        <w:rPr>
          <w:rFonts w:hint="eastAsia"/>
        </w:rPr>
        <w:t xml:space="preserve">各非理想性单变量与组合扫描下全栈</w:t>
      </w:r>
      <m:oMath>
        <m:r>
          <m:t>T</m:t>
        </m:r>
        <m:r>
          <m:rPr>
            <m:sty m:val="p"/>
          </m:rPr>
          <m:t>=</m:t>
        </m:r>
        <m:r>
          <m:t>64</m:t>
        </m:r>
      </m:oMath>
      <w:r>
        <w:rPr>
          <w:rFonts w:hint="eastAsia"/>
        </w:rPr>
        <w:t xml:space="preserve">测试精度。(a)–(f)与图4.12一一对应。</w:t>
      </w:r>
      <m:oMath>
        <m:sSub>
          <m:e>
            <m:r>
              <m:t>V</m:t>
            </m:r>
          </m:e>
          <m:sub>
            <m:r>
              <m:rPr>
                <m:sty m:val="p"/>
              </m:rPr>
              <m:t>t</m:t>
            </m:r>
            <m:r>
              <m:rPr>
                <m:sty m:val="p"/>
              </m:rPr>
              <m:t>h</m:t>
            </m:r>
          </m:sub>
        </m:sSub>
      </m:oMath>
      <w:r>
        <w:rPr>
          <w:rFonts w:hint="eastAsia"/>
        </w:rPr>
        <w:t xml:space="preserve">相对失配是唯一显著瓶颈：</w:t>
      </w:r>
      <m:oMath>
        <m:sSub>
          <m:e>
            <m:r>
              <m:t>σ</m:t>
            </m:r>
          </m:e>
          <m:sub>
            <m:r>
              <m:rPr>
                <m:sty m:val="p"/>
              </m:rPr>
              <m:t>r</m:t>
            </m:r>
            <m:r>
              <m:rPr>
                <m:sty m:val="p"/>
              </m:rPr>
              <m:t>e</m:t>
            </m:r>
            <m:r>
              <m:rPr>
                <m:sty m:val="p"/>
              </m:rPr>
              <m:t>l</m:t>
            </m:r>
          </m:sub>
        </m:sSub>
        <m:r>
          <m:rPr>
            <m:sty m:val="p"/>
          </m:rPr>
          <m:t>(</m:t>
        </m:r>
        <m:sSub>
          <m:e>
            <m:r>
              <m:t>V</m:t>
            </m:r>
          </m:e>
          <m:sub>
            <m:r>
              <m:rPr>
                <m:sty m:val="p"/>
              </m:rPr>
              <m:t>t</m:t>
            </m:r>
            <m:r>
              <m:rPr>
                <m:sty m:val="p"/>
              </m:rPr>
              <m:t>h</m:t>
            </m:r>
          </m:sub>
        </m:sSub>
        <m:r>
          <m:rPr>
            <m:sty m:val="p"/>
          </m:rPr>
          <m:t>)</m:t>
        </m:r>
        <m:r>
          <m:rPr>
            <m:sty m:val="p"/>
          </m:rPr>
          <m:t>=</m:t>
        </m:r>
        <m:r>
          <m:t>20</m:t>
        </m:r>
        <m:r>
          <m:rPr>
            <m:sty m:val="p"/>
          </m:rPr>
          <m:t>%</m:t>
        </m:r>
      </m:oMath>
      <w:r>
        <w:rPr>
          <w:rFonts w:hint="eastAsia"/>
        </w:rPr>
        <w:t xml:space="preserve">时精度从97.5%降至92.8%；</w:t>
      </w:r>
      <m:oMath>
        <m:sSub>
          <m:e>
            <m:r>
              <m:t>σ</m:t>
            </m:r>
          </m:e>
          <m:sub>
            <m:r>
              <m:rPr>
                <m:sty m:val="p"/>
              </m:rPr>
              <m:t>r</m:t>
            </m:r>
            <m:r>
              <m:rPr>
                <m:sty m:val="p"/>
              </m:rPr>
              <m:t>e</m:t>
            </m:r>
            <m:r>
              <m:rPr>
                <m:sty m:val="p"/>
              </m:rPr>
              <m:t>l</m:t>
            </m:r>
          </m:sub>
        </m:sSub>
        <m:r>
          <m:rPr>
            <m:sty m:val="p"/>
          </m:rPr>
          <m:t>(</m:t>
        </m:r>
        <m:sSub>
          <m:e>
            <m:r>
              <m:t>V</m:t>
            </m:r>
          </m:e>
          <m:sub>
            <m:r>
              <m:t>T</m:t>
            </m:r>
          </m:sub>
        </m:sSub>
        <m:r>
          <m:rPr>
            <m:sty m:val="p"/>
          </m:rPr>
          <m:t>)</m:t>
        </m:r>
        <m:r>
          <m:rPr>
            <m:sty m:val="p"/>
          </m:rPr>
          <m:t>=</m:t>
        </m:r>
        <m:r>
          <m:t>80</m:t>
        </m:r>
        <m:r>
          <m:rPr>
            <m:sty m:val="p"/>
          </m:rPr>
          <m:t>%</m:t>
        </m:r>
      </m:oMath>
      <w:r>
        <w:rPr>
          <w:rFonts w:hint="eastAsia"/>
        </w:rPr>
        <w:t xml:space="preserve">与</w:t>
      </w:r>
      <m:oMath>
        <m:sSub>
          <m:e>
            <m:r>
              <m:t>σ</m:t>
            </m:r>
          </m:e>
          <m:sub>
            <m:r>
              <m:rPr>
                <m:sty m:val="p"/>
              </m:rPr>
              <m:t>C</m:t>
            </m:r>
            <m:r>
              <m:rPr>
                <m:sty m:val="p"/>
              </m:rPr>
              <m:t>2</m:t>
            </m:r>
            <m:r>
              <m:rPr>
                <m:sty m:val="p"/>
              </m:rPr>
              <m:t>C</m:t>
            </m:r>
          </m:sub>
        </m:sSub>
        <m:r>
          <m:rPr>
            <m:sty m:val="p"/>
          </m:rPr>
          <m:t>=</m:t>
        </m:r>
        <m:r>
          <m:t>3</m:t>
        </m:r>
        <m:sSub>
          <m:e>
            <m:r>
              <m:t>V</m:t>
            </m:r>
          </m:e>
          <m:sub>
            <m:r>
              <m:t>T</m:t>
            </m:r>
          </m:sub>
        </m:sSub>
      </m:oMath>
      <w:r>
        <w:rPr>
          <w:rFonts w:hint="eastAsia"/>
        </w:rPr>
        <w:t xml:space="preserve">下精度均保97%以上；back-hopping在</w:t>
      </w:r>
      <m:oMath>
        <m:sSub>
          <m:e>
            <m:r>
              <m:t>p</m:t>
            </m:r>
          </m:e>
          <m:sub>
            <m:r>
              <m:rPr>
                <m:sty m:val="p"/>
              </m:rPr>
              <m:t>m</m:t>
            </m:r>
            <m:r>
              <m:rPr>
                <m:sty m:val="p"/>
              </m:rPr>
              <m:t>a</m:t>
            </m:r>
            <m:r>
              <m:rPr>
                <m:sty m:val="p"/>
              </m:rPr>
              <m:t>x</m:t>
            </m:r>
          </m:sub>
        </m:sSub>
        <m:r>
          <m:rPr>
            <m:sty m:val="p"/>
          </m:rPr>
          <m:t>≥</m:t>
        </m:r>
        <m:r>
          <m:t>0.7</m:t>
        </m:r>
      </m:oMath>
      <w:r>
        <w:rPr>
          <w:rFonts w:hint="eastAsia"/>
        </w:rPr>
        <w:t xml:space="preserve">下精度仅下降0.5个百分点、</w:t>
      </w:r>
      <m:oMath>
        <m:sSub>
          <m:e>
            <m:r>
              <m:t>p</m:t>
            </m:r>
          </m:e>
          <m:sub>
            <m:r>
              <m:rPr>
                <m:sty m:val="p"/>
              </m:rPr>
              <m:t>m</m:t>
            </m:r>
            <m:r>
              <m:rPr>
                <m:sty m:val="p"/>
              </m:rPr>
              <m:t>a</m:t>
            </m:r>
            <m:r>
              <m:rPr>
                <m:sty m:val="p"/>
              </m:rPr>
              <m:t>x</m:t>
            </m:r>
          </m:sub>
        </m:sSub>
        <m:r>
          <m:rPr>
            <m:sty m:val="p"/>
          </m:rPr>
          <m:t>&lt;</m:t>
        </m:r>
        <m:r>
          <m:t>0.6</m:t>
        </m:r>
      </m:oMath>
      <w:r>
        <w:rPr>
          <w:rFonts w:hint="eastAsia"/>
        </w:rPr>
        <w:t xml:space="preserve">后急剧崩塌；现实组合（5%/10%/1</w:t>
      </w:r>
      <m:oMath>
        <m:sSub>
          <m:e>
            <m:r>
              <m:t>V</m:t>
            </m:r>
          </m:e>
          <m:sub>
            <m:r>
              <m:t>T</m:t>
            </m:r>
          </m:sub>
        </m:sSub>
      </m:oMath>
      <w:r>
        <w:rPr>
          <w:rFonts w:hint="eastAsia"/>
        </w:rPr>
        <w:t xml:space="preserve">/0.72）给出97.0%精度，与无非理想的97.5%相差仅0.5个百分点。</w:t>
      </w:r>
    </w:p>
    <w:p>
      <w:pPr>
        <w:pStyle w:val="BodyText"/>
      </w:pPr>
      <w:r>
        <w:rPr>
          <w:rFonts w:hint="eastAsia"/>
        </w:rPr>
        <w:t xml:space="preserve">图4.13把硬件设计的优先级清晰地指向DAC校准精度：</w:t>
      </w:r>
      <m:oMath>
        <m:sSub>
          <m:e>
            <m:r>
              <m:t>V</m:t>
            </m:r>
          </m:e>
          <m:sub>
            <m:r>
              <m:t>T</m:t>
            </m:r>
          </m:sub>
        </m:sSub>
      </m:oMath>
      <w:r>
        <w:rPr>
          <w:rFonts w:hint="eastAsia"/>
        </w:rPr>
        <w:t xml:space="preserve">的slope抖动会被BN自动吸收，C2C噪声会被</w:t>
      </w:r>
      <m:oMath>
        <m:r>
          <m:t>T</m:t>
        </m:r>
      </m:oMath>
      <w:r>
        <w:rPr>
          <w:rFonts w:hint="eastAsia"/>
        </w:rPr>
        <w:t xml:space="preserve">步平均消除，真正决定网络精度的是</w:t>
      </w:r>
      <m:oMath>
        <m:sSub>
          <m:e>
            <m:r>
              <m:t>V</m:t>
            </m:r>
          </m:e>
          <m:sub>
            <m:r>
              <m:rPr>
                <m:sty m:val="p"/>
              </m:rPr>
              <m:t>t</m:t>
            </m:r>
            <m:r>
              <m:rPr>
                <m:sty m:val="p"/>
              </m:rPr>
              <m:t>h</m:t>
            </m:r>
          </m:sub>
        </m:sSub>
      </m:oMath>
      <w:r>
        <w:rPr>
          <w:rFonts w:hint="eastAsia"/>
        </w:rPr>
        <w:t xml:space="preserve">的绝对位置稳定性。在此之上，给出sMTJ对单次MAC的能量分解：DAC编程（5fJ，28nm数字默认值）、sMTJ</w:t>
      </w:r>
      <w:r>
        <w:t xml:space="preserve"> </w:t>
      </w:r>
      <w:r>
        <w:rPr>
          <w:rFonts w:hint="eastAsia"/>
        </w:rPr>
        <w:t xml:space="preserve">SOT写（</w:t>
      </w:r>
      <m:oMath>
        <m:r>
          <m:t>0.78</m:t>
        </m:r>
        <m:r>
          <m:t> </m:t>
        </m:r>
        <m:r>
          <m:rPr>
            <m:sty m:val="p"/>
          </m:rPr>
          <m:t>p</m:t>
        </m:r>
        <m:r>
          <m:rPr>
            <m:sty m:val="p"/>
          </m:rPr>
          <m:t>J</m:t>
        </m:r>
      </m:oMath>
      <w:r>
        <w:rPr>
          <w:rFonts w:hint="eastAsia"/>
        </w:rPr>
        <w:t xml:space="preserve">，物理量地）、sMTJ读（5fJ，28nm数字默认值）与计数器累加（0.5fJ），累计793fJ每MAC，sMTJ写在其中占98.7%。这一比例的极端不对称给出网络层级的优化优先级：任何缩短脉冲宽度、降低写电压或增大</w:t>
      </w:r>
      <m:oMath>
        <m:sSub>
          <m:e>
            <m:r>
              <m:t>R</m:t>
            </m:r>
          </m:e>
          <m:sub>
            <m:r>
              <m:rPr>
                <m:sty m:val="p"/>
              </m:rPr>
              <m:t>S</m:t>
            </m:r>
            <m:r>
              <m:rPr>
                <m:sty m:val="p"/>
              </m:rPr>
              <m:t>O</m:t>
            </m:r>
            <m:r>
              <m:rPr>
                <m:sty m:val="p"/>
              </m:rPr>
              <m:t>T</m:t>
            </m:r>
          </m:sub>
        </m:sSub>
      </m:oMath>
      <w:r>
        <w:rPr>
          <w:rFonts w:hint="eastAsia"/>
        </w:rPr>
        <w:t xml:space="preserve">的器件改进，会按</w:t>
      </w:r>
      <m:oMath>
        <m:sSup>
          <m:e>
            <m:r>
              <m:t>V</m:t>
            </m:r>
          </m:e>
          <m:sup>
            <m:r>
              <m:t>2</m:t>
            </m:r>
          </m:sup>
        </m:sSup>
        <m:r>
          <m:t>t</m:t>
        </m:r>
        <m:r>
          <m:rPr>
            <m:sty m:val="p"/>
          </m:rPr>
          <m:t>/</m:t>
        </m:r>
        <m:r>
          <m:t>R</m:t>
        </m:r>
      </m:oMath>
      <w:r>
        <w:rPr>
          <w:rFonts w:hint="eastAsia"/>
        </w:rPr>
        <w:t xml:space="preserve">线性回报到全网能耗；优化外围DAC或计数器的能耗对全网能耗的影响在1%量级，意义不大。</w:t>
      </w:r>
    </w:p>
    <w:p>
      <w:pPr>
        <w:pStyle w:val="BodyText"/>
      </w:pPr>
      <w:r>
        <w:rPr>
          <w:rFonts w:hint="eastAsia"/>
        </w:rPr>
        <w:t xml:space="preserve">把PBNN</w:t>
      </w:r>
      <w:r>
        <w:t xml:space="preserve"> </w:t>
      </w:r>
      <w:r>
        <w:rPr>
          <w:rFonts w:hint="eastAsia"/>
        </w:rPr>
        <w:t xml:space="preserve">sMTJ与多种有竞争性的CIM架构置于同一训练任务上做能耗对比。任务是20轮的MNIST</w:t>
      </w:r>
      <w:r>
        <w:t xml:space="preserve"> </w:t>
      </w:r>
      <w:r>
        <w:rPr>
          <w:rFonts w:hint="eastAsia"/>
        </w:rPr>
        <w:t xml:space="preserve">PBNN-MLP训练（batch</w:t>
      </w:r>
      <w:r>
        <w:t xml:space="preserve"> </w:t>
      </w:r>
      <w:r>
        <w:rPr>
          <w:rFonts w:hint="eastAsia"/>
        </w:rPr>
        <w:t xml:space="preserve">128，共9380个mini-batch），每个mini-batch包含三次MAC</w:t>
      </w:r>
      <w:r>
        <w:t xml:space="preserve"> </w:t>
      </w:r>
      <w:r>
        <w:rPr>
          <w:rFonts w:hint="eastAsia"/>
        </w:rPr>
        <w:t xml:space="preserve">pass：前向、反向输入梯度（</w:t>
      </w:r>
      <m:oMath>
        <m:sSup>
          <m:e>
            <m:r>
              <m:t>W</m:t>
            </m:r>
          </m:e>
          <m:sup>
            <m:r>
              <m:rPr>
                <m:sty m:val="p"/>
              </m:rPr>
              <m:t>⊤</m:t>
            </m:r>
          </m:sup>
        </m:sSup>
        <m:r>
          <m:rPr>
            <m:sty m:val="p"/>
          </m:rPr>
          <m:t>∂</m:t>
        </m:r>
        <m:r>
          <m:t>L</m:t>
        </m:r>
        <m:r>
          <m:rPr>
            <m:sty m:val="p"/>
          </m:rPr>
          <m:t>/</m:t>
        </m:r>
        <m:r>
          <m:rPr>
            <m:sty m:val="p"/>
          </m:rPr>
          <m:t>∂</m:t>
        </m:r>
        <m:r>
          <m:t>y</m:t>
        </m:r>
      </m:oMath>
      <w:r>
        <w:rPr>
          <w:rFonts w:hint="eastAsia"/>
        </w:rPr>
        <w:t xml:space="preserve">）与反向权重梯度（</w:t>
      </w:r>
      <m:oMath>
        <m:r>
          <m:rPr>
            <m:sty m:val="p"/>
          </m:rPr>
          <m:t>∂</m:t>
        </m:r>
        <m:r>
          <m:t>L</m:t>
        </m:r>
        <m:r>
          <m:rPr>
            <m:sty m:val="p"/>
          </m:rPr>
          <m:t>/</m:t>
        </m:r>
        <m:r>
          <m:rPr>
            <m:sty m:val="p"/>
          </m:rPr>
          <m:t>∂</m:t>
        </m:r>
        <m:r>
          <m:t>y</m:t>
        </m:r>
        <m:r>
          <m:rPr>
            <m:sty m:val="p"/>
          </m:rPr>
          <m:t>⋅</m:t>
        </m:r>
        <m:sSup>
          <m:e>
            <m:r>
              <m:t>x</m:t>
            </m:r>
          </m:e>
          <m:sup>
            <m:r>
              <m:rPr>
                <m:sty m:val="p"/>
              </m:rPr>
              <m:t>⊤</m:t>
            </m:r>
          </m:sup>
        </m:sSup>
      </m:oMath>
      <w:r>
        <w:rPr>
          <w:rFonts w:hint="eastAsia"/>
        </w:rPr>
        <w:t xml:space="preserve">）。仿真器内置五种主流CIM存储器（STT-MRAM</w:t>
      </w:r>
      <w:r>
        <w:rPr>
          <w:rStyle w:val="FootnoteReference"/>
        </w:rPr>
        <w:footnoteReference w:id="108"/>
      </w:r>
      <w:r>
        <w:t xml:space="preserve">、ReRAM</w:t>
      </w:r>
      <w:r>
        <w:rPr>
          <w:rStyle w:val="FootnoteReference"/>
        </w:rPr>
        <w:footnoteReference w:id="110"/>
      </w:r>
      <w:r>
        <w:t xml:space="preserve">、PCRAM</w:t>
      </w:r>
      <w:r>
        <w:rPr>
          <w:rStyle w:val="FootnoteReference"/>
        </w:rPr>
        <w:footnoteReference w:id="112"/>
      </w:r>
      <w:r>
        <w:rPr>
          <w:rFonts w:hint="eastAsia"/>
        </w:rPr>
        <w:t xml:space="preserve">、铁电随机存储器（Ferroelectric</w:t>
      </w:r>
      <w:r>
        <w:t xml:space="preserve"> </w:t>
      </w:r>
      <w:r>
        <w:rPr>
          <w:rFonts w:hint="eastAsia"/>
        </w:rPr>
        <w:t xml:space="preserve">RAM，FeRAM）</w:t>
      </w:r>
      <w:r>
        <w:rPr>
          <w:rStyle w:val="FootnoteReference"/>
        </w:rPr>
        <w:footnoteReference w:id="114"/>
      </w:r>
      <w:r>
        <w:t xml:space="preserve">、SRAM-CIM</w:t>
      </w:r>
      <w:r>
        <w:rPr>
          <w:rStyle w:val="FootnoteReference"/>
        </w:rPr>
        <w:footnoteReference w:id="116"/>
      </w:r>
      <w:r>
        <w:rPr>
          <w:rFonts w:hint="eastAsia"/>
        </w:rPr>
        <w:t xml:space="preserve">）与三种概率二值存储模式（sMTJ自身、基于Lin等人模拟ReRAM非理想性研究构造的ReRAM采样对照</w:t>
      </w:r>
      <w:r>
        <w:rPr>
          <w:rStyle w:val="FootnoteReference"/>
        </w:rPr>
        <w:footnoteReference w:id="118"/>
      </w:r>
      <w:r>
        <w:rPr>
          <w:rFonts w:hint="eastAsia"/>
        </w:rPr>
        <w:t xml:space="preserve">、Camsari等人2020综述中的CMOS</w:t>
      </w:r>
      <w:r>
        <w:t xml:space="preserve"> p-bit ASIC</w:t>
      </w:r>
      <w:r>
        <w:rPr>
          <w:rStyle w:val="FootnoteReference"/>
        </w:rPr>
        <w:footnoteReference w:id="120"/>
      </w:r>
      <w:r>
        <w:rPr>
          <w:rFonts w:hint="eastAsia"/>
        </w:rPr>
        <w:t xml:space="preserve">）的参数表。每个条目以per-bit读能、per-cell写能、写延迟与每权重比特数四个参数描述，并附文献出处。CMOS</w:t>
      </w:r>
      <w:r>
        <w:t xml:space="preserve"> p-bit </w:t>
      </w:r>
      <w:r>
        <w:rPr>
          <w:rFonts w:hint="eastAsia"/>
        </w:rPr>
        <w:t xml:space="preserve">ASIC的per-update能量为5pJ，已包含加权和、阈值与Bernoulli发生三段操作，5ns完成；Borders与Sutton等人的实测原型机给出该数据的边界。将此5pJ作为CMOS</w:t>
      </w:r>
      <w:r>
        <w:t xml:space="preserve"> p-bit </w:t>
      </w:r>
      <w:r>
        <w:rPr>
          <w:rFonts w:hint="eastAsia"/>
        </w:rPr>
        <w:t xml:space="preserve">ASIC的per-sample能量，与sMTJ的0.78pJ每样本（物理量地标定的Ohmic值）直接比较。20轮训练总能耗的横向对比汇总于表4.6与图4.14，按总能耗升序排列。</w:t>
      </w:r>
    </w:p>
    <w:p>
      <w:pPr>
        <w:pStyle w:val="BodyText"/>
      </w:pPr>
      <w:r>
        <w:rPr>
          <w:rFonts w:hint="eastAsia"/>
          <w:b/>
          <w:bCs/>
        </w:rPr>
        <w:t xml:space="preserve">表4.6</w:t>
      </w:r>
      <w:r>
        <w:t xml:space="preserve"> </w:t>
      </w:r>
      <w:r>
        <w:rPr>
          <w:rFonts w:hint="eastAsia"/>
        </w:rPr>
        <w:t xml:space="preserve">20轮MNIST</w:t>
      </w:r>
      <w:r>
        <w:t xml:space="preserve"> </w:t>
      </w:r>
      <w:r>
        <w:rPr>
          <w:rFonts w:hint="eastAsia"/>
        </w:rPr>
        <w:t xml:space="preserve">PBNN-MLP训练任务下九种存储器/p-bit架构的能耗分解。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架构</w:t>
            </w:r>
          </w:p>
        </w:tc>
        <w:tc>
          <w:tcPr/>
          <w:p>
            <w:pPr>
              <w:pStyle w:val="Compact"/>
            </w:pPr>
            <w:r>
              <w:rPr>
                <w:rFonts w:hint="eastAsia"/>
              </w:rPr>
              <w:t xml:space="preserve">前向</w:t>
            </w:r>
          </w:p>
        </w:tc>
        <w:tc>
          <w:tcPr/>
          <w:p>
            <w:pPr>
              <w:pStyle w:val="Compact"/>
            </w:pPr>
            <w:r>
              <w:rPr>
                <w:rFonts w:hint="eastAsia"/>
              </w:rPr>
              <w:t xml:space="preserve">反向</w:t>
            </w:r>
          </w:p>
        </w:tc>
        <w:tc>
          <w:tcPr/>
          <w:p>
            <w:pPr>
              <w:pStyle w:val="Compact"/>
            </w:pPr>
            <w:r>
              <w:rPr>
                <w:rFonts w:hint="eastAsia"/>
              </w:rPr>
              <w:t xml:space="preserve">写或</w:t>
            </w:r>
            <m:oMath>
              <m:r>
                <m:t>θ</m:t>
              </m:r>
            </m:oMath>
            <w:r>
              <w:rPr>
                <w:rFonts w:hint="eastAsia"/>
              </w:rPr>
              <w:t xml:space="preserve">更新</w:t>
            </w:r>
          </w:p>
        </w:tc>
        <w:tc>
          <w:tcPr/>
          <w:p>
            <w:pPr>
              <w:pStyle w:val="Compact"/>
            </w:pPr>
            <w:r>
              <w:rPr>
                <w:rFonts w:hint="eastAsia"/>
              </w:rPr>
              <w:t xml:space="preserve">总能耗</w:t>
            </w:r>
          </w:p>
        </w:tc>
      </w:tr>
      <w:tr>
        <w:tc>
          <w:tcPr/>
          <w:p>
            <w:pPr>
              <w:pStyle w:val="Compact"/>
            </w:pPr>
            <w:r>
              <w:t xml:space="preserve">FP-NN </w:t>
            </w:r>
            <w:r>
              <w:rPr>
                <w:rFonts w:hint="eastAsia"/>
              </w:rPr>
              <w:t xml:space="preserve">SRAM-CIM（易失）</w:t>
            </w:r>
          </w:p>
        </w:tc>
        <w:tc>
          <w:tcPr/>
          <w:p>
            <w:pPr>
              <w:pStyle w:val="Compact"/>
            </w:pPr>
            <w:r>
              <w:t xml:space="preserve">2.24J</w:t>
            </w:r>
          </w:p>
        </w:tc>
        <w:tc>
          <w:tcPr/>
          <w:p>
            <w:pPr>
              <w:pStyle w:val="Compact"/>
            </w:pPr>
            <w:r>
              <w:t xml:space="preserve">4.47J</w:t>
            </w:r>
          </w:p>
        </w:tc>
        <w:tc>
          <w:tcPr/>
          <w:p>
            <w:pPr>
              <w:pStyle w:val="Compact"/>
            </w:pPr>
            <w:r>
              <w:t xml:space="preserve">0.00J</w:t>
            </w:r>
          </w:p>
        </w:tc>
        <w:tc>
          <w:tcPr/>
          <w:p>
            <w:pPr>
              <w:pStyle w:val="Compact"/>
            </w:pPr>
            <w:r>
              <w:t xml:space="preserve">6.71J</w:t>
            </w:r>
          </w:p>
        </w:tc>
      </w:tr>
      <w:tr>
        <w:tc>
          <w:tcPr/>
          <w:p>
            <w:pPr>
              <w:pStyle w:val="Compact"/>
            </w:pPr>
            <w:r>
              <w:t xml:space="preserve">FP-NN STT-MRAM</w:t>
            </w:r>
          </w:p>
        </w:tc>
        <w:tc>
          <w:tcPr/>
          <w:p>
            <w:pPr>
              <w:pStyle w:val="Compact"/>
            </w:pPr>
            <w:r>
              <w:t xml:space="preserve">4.02J</w:t>
            </w:r>
          </w:p>
        </w:tc>
        <w:tc>
          <w:tcPr/>
          <w:p>
            <w:pPr>
              <w:pStyle w:val="Compact"/>
            </w:pPr>
            <w:r>
              <w:t xml:space="preserve">6.26J</w:t>
            </w:r>
          </w:p>
        </w:tc>
        <w:tc>
          <w:tcPr/>
          <w:p>
            <w:pPr>
              <w:pStyle w:val="Compact"/>
            </w:pPr>
            <w:r>
              <w:t xml:space="preserve">0.14J</w:t>
            </w:r>
          </w:p>
        </w:tc>
        <w:tc>
          <w:tcPr/>
          <w:p>
            <w:pPr>
              <w:pStyle w:val="Compact"/>
            </w:pPr>
            <w:r>
              <w:t xml:space="preserve">10.42J</w:t>
            </w:r>
          </w:p>
        </w:tc>
      </w:tr>
      <w:tr>
        <w:tc>
          <w:tcPr/>
          <w:p>
            <w:pPr>
              <w:pStyle w:val="Compact"/>
            </w:pPr>
            <w:r>
              <w:t xml:space="preserve">FP-NN FeRAM</w:t>
            </w:r>
          </w:p>
        </w:tc>
        <w:tc>
          <w:tcPr/>
          <w:p>
            <w:pPr>
              <w:pStyle w:val="Compact"/>
            </w:pPr>
            <w:r>
              <w:t xml:space="preserve">4.02J</w:t>
            </w:r>
          </w:p>
        </w:tc>
        <w:tc>
          <w:tcPr/>
          <w:p>
            <w:pPr>
              <w:pStyle w:val="Compact"/>
            </w:pPr>
            <w:r>
              <w:t xml:space="preserve">6.26J</w:t>
            </w:r>
          </w:p>
        </w:tc>
        <w:tc>
          <w:tcPr/>
          <w:p>
            <w:pPr>
              <w:pStyle w:val="Compact"/>
            </w:pPr>
            <w:r>
              <w:t xml:space="preserve">0.70J</w:t>
            </w:r>
          </w:p>
        </w:tc>
        <w:tc>
          <w:tcPr/>
          <w:p>
            <w:pPr>
              <w:pStyle w:val="Compact"/>
            </w:pPr>
            <w:r>
              <w:t xml:space="preserve">10.98J</w:t>
            </w:r>
          </w:p>
        </w:tc>
      </w:tr>
      <w:tr>
        <w:tc>
          <w:tcPr/>
          <w:p>
            <w:pPr>
              <w:pStyle w:val="Compact"/>
            </w:pPr>
            <w:r>
              <w:t xml:space="preserve">PBNN </w:t>
            </w:r>
            <w:r>
              <w:rPr>
                <w:rFonts w:hint="eastAsia"/>
              </w:rPr>
              <w:t xml:space="preserve">sMTJ（</w:t>
            </w:r>
            <m:oMath>
              <m:r>
                <m:t>T</m:t>
              </m:r>
              <m:r>
                <m:rPr>
                  <m:sty m:val="p"/>
                </m:rPr>
                <m:t>=</m:t>
              </m:r>
              <m:r>
                <m:t>4</m:t>
              </m:r>
            </m:oMath>
            <w:r>
              <w:rPr>
                <w:rFonts w:hint="eastAsia"/>
              </w:rPr>
              <w:t xml:space="preserve">）</w:t>
            </w:r>
          </w:p>
        </w:tc>
        <w:tc>
          <w:tcPr/>
          <w:p>
            <w:pPr>
              <w:pStyle w:val="Compact"/>
            </w:pPr>
            <w:r>
              <w:t xml:space="preserve">7.09J</w:t>
            </w:r>
          </w:p>
        </w:tc>
        <w:tc>
          <w:tcPr/>
          <w:p>
            <w:pPr>
              <w:pStyle w:val="Compact"/>
            </w:pPr>
            <w:r>
              <w:t xml:space="preserve">4.47J</w:t>
            </w:r>
          </w:p>
        </w:tc>
        <w:tc>
          <w:tcPr/>
          <w:p>
            <w:pPr>
              <w:pStyle w:val="Compact"/>
            </w:pPr>
            <w:r>
              <w:t xml:space="preserve">0.35J</w:t>
            </w:r>
          </w:p>
        </w:tc>
        <w:tc>
          <w:tcPr/>
          <w:p>
            <w:pPr>
              <w:pStyle w:val="Compact"/>
            </w:pPr>
            <w:r>
              <w:t xml:space="preserve">11.91J</w:t>
            </w:r>
          </w:p>
        </w:tc>
      </w:tr>
      <w:tr>
        <w:tc>
          <w:tcPr/>
          <w:p>
            <w:pPr>
              <w:pStyle w:val="Compact"/>
            </w:pPr>
            <w:r>
              <w:t xml:space="preserve">PBNN </w:t>
            </w:r>
            <w:r>
              <w:rPr>
                <w:rFonts w:hint="eastAsia"/>
              </w:rPr>
              <w:t xml:space="preserve">CMOS-PRNG（</w:t>
            </w:r>
            <m:oMath>
              <m:r>
                <m:t>T</m:t>
              </m:r>
              <m:r>
                <m:rPr>
                  <m:sty m:val="p"/>
                </m:rPr>
                <m:t>=</m:t>
              </m:r>
              <m:r>
                <m:t>4</m:t>
              </m:r>
            </m:oMath>
            <w:r>
              <w:rPr>
                <w:rFonts w:hint="eastAsia"/>
              </w:rPr>
              <w:t xml:space="preserve">）</w:t>
            </w:r>
          </w:p>
        </w:tc>
        <w:tc>
          <w:tcPr/>
          <w:p>
            <w:pPr>
              <w:pStyle w:val="Compact"/>
            </w:pPr>
            <w:r>
              <w:t xml:space="preserve">8.97J</w:t>
            </w:r>
          </w:p>
        </w:tc>
        <w:tc>
          <w:tcPr/>
          <w:p>
            <w:pPr>
              <w:pStyle w:val="Compact"/>
            </w:pPr>
            <w:r>
              <w:t xml:space="preserve">4.47J</w:t>
            </w:r>
          </w:p>
        </w:tc>
        <w:tc>
          <w:tcPr/>
          <w:p>
            <w:pPr>
              <w:pStyle w:val="Compact"/>
            </w:pPr>
            <w:r>
              <w:t xml:space="preserve">0.35J</w:t>
            </w:r>
          </w:p>
        </w:tc>
        <w:tc>
          <w:tcPr/>
          <w:p>
            <w:pPr>
              <w:pStyle w:val="Compact"/>
            </w:pPr>
            <w:r>
              <w:t xml:space="preserve">13.79J</w:t>
            </w:r>
          </w:p>
        </w:tc>
      </w:tr>
      <w:tr>
        <w:tc>
          <w:tcPr/>
          <w:p>
            <w:pPr>
              <w:pStyle w:val="Compact"/>
            </w:pPr>
            <w:r>
              <w:t xml:space="preserve">FP-NN ReRAM</w:t>
            </w:r>
          </w:p>
        </w:tc>
        <w:tc>
          <w:tcPr/>
          <w:p>
            <w:pPr>
              <w:pStyle w:val="Compact"/>
            </w:pPr>
            <w:r>
              <w:t xml:space="preserve">4.02J</w:t>
            </w:r>
          </w:p>
        </w:tc>
        <w:tc>
          <w:tcPr/>
          <w:p>
            <w:pPr>
              <w:pStyle w:val="Compact"/>
            </w:pPr>
            <w:r>
              <w:t xml:space="preserve">6.26J</w:t>
            </w:r>
          </w:p>
        </w:tc>
        <w:tc>
          <w:tcPr/>
          <w:p>
            <w:pPr>
              <w:pStyle w:val="Compact"/>
            </w:pPr>
            <w:r>
              <w:t xml:space="preserve">6.99J</w:t>
            </w:r>
          </w:p>
        </w:tc>
        <w:tc>
          <w:tcPr/>
          <w:p>
            <w:pPr>
              <w:pStyle w:val="Compact"/>
            </w:pPr>
            <w:r>
              <w:t xml:space="preserve">17.27J</w:t>
            </w:r>
          </w:p>
        </w:tc>
      </w:tr>
      <w:tr>
        <w:tc>
          <w:tcPr/>
          <w:p>
            <w:pPr>
              <w:pStyle w:val="Compact"/>
            </w:pPr>
            <w:r>
              <w:t xml:space="preserve">PBNN CMOS </w:t>
            </w:r>
            <w:r>
              <w:rPr>
                <w:rFonts w:hint="eastAsia"/>
              </w:rPr>
              <w:t xml:space="preserve">p-bit（</w:t>
            </w:r>
            <m:oMath>
              <m:r>
                <m:t>T</m:t>
              </m:r>
              <m:r>
                <m:rPr>
                  <m:sty m:val="p"/>
                </m:rPr>
                <m:t>=</m:t>
              </m:r>
              <m:r>
                <m:t>4</m:t>
              </m:r>
            </m:oMath>
            <w:r>
              <w:rPr>
                <w:rFonts w:hint="eastAsia"/>
              </w:rPr>
              <w:t xml:space="preserve">）</w:t>
            </w:r>
          </w:p>
        </w:tc>
        <w:tc>
          <w:tcPr/>
          <w:p>
            <w:pPr>
              <w:pStyle w:val="Compact"/>
            </w:pPr>
            <w:r>
              <w:t xml:space="preserve">44.70J</w:t>
            </w:r>
          </w:p>
        </w:tc>
        <w:tc>
          <w:tcPr/>
          <w:p>
            <w:pPr>
              <w:pStyle w:val="Compact"/>
            </w:pPr>
            <w:r>
              <w:t xml:space="preserve">4.47J</w:t>
            </w:r>
          </w:p>
        </w:tc>
        <w:tc>
          <w:tcPr/>
          <w:p>
            <w:pPr>
              <w:pStyle w:val="Compact"/>
            </w:pPr>
            <w:r>
              <w:t xml:space="preserve">0.35J</w:t>
            </w:r>
          </w:p>
        </w:tc>
        <w:tc>
          <w:tcPr/>
          <w:p>
            <w:pPr>
              <w:pStyle w:val="Compact"/>
            </w:pPr>
            <w:r>
              <w:t xml:space="preserve">49.52J</w:t>
            </w:r>
          </w:p>
        </w:tc>
      </w:tr>
      <w:tr>
        <w:tc>
          <w:tcPr/>
          <w:p>
            <w:pPr>
              <w:pStyle w:val="Compact"/>
            </w:pPr>
            <w:r>
              <w:t xml:space="preserve">FP-NN PCRAM</w:t>
            </w:r>
          </w:p>
        </w:tc>
        <w:tc>
          <w:tcPr/>
          <w:p>
            <w:pPr>
              <w:pStyle w:val="Compact"/>
            </w:pPr>
            <w:r>
              <w:t xml:space="preserve">20.12J</w:t>
            </w:r>
          </w:p>
        </w:tc>
        <w:tc>
          <w:tcPr/>
          <w:p>
            <w:pPr>
              <w:pStyle w:val="Compact"/>
            </w:pPr>
            <w:r>
              <w:t xml:space="preserve">22.35J</w:t>
            </w:r>
          </w:p>
        </w:tc>
        <w:tc>
          <w:tcPr/>
          <w:p>
            <w:pPr>
              <w:pStyle w:val="Compact"/>
            </w:pPr>
            <w:r>
              <w:t xml:space="preserve">13.97J</w:t>
            </w:r>
          </w:p>
        </w:tc>
        <w:tc>
          <w:tcPr/>
          <w:p>
            <w:pPr>
              <w:pStyle w:val="Compact"/>
            </w:pPr>
            <w:r>
              <w:t xml:space="preserve">56.44J</w:t>
            </w:r>
          </w:p>
        </w:tc>
      </w:tr>
      <w:tr>
        <w:tc>
          <w:tcPr/>
          <w:p>
            <w:pPr>
              <w:pStyle w:val="Compact"/>
            </w:pPr>
            <w:r>
              <w:t xml:space="preserve">PBNN </w:t>
            </w:r>
            <w:r>
              <w:rPr>
                <w:rFonts w:hint="eastAsia"/>
              </w:rPr>
              <w:t xml:space="preserve">stoch-ReRAM（</w:t>
            </w:r>
            <m:oMath>
              <m:r>
                <m:t>T</m:t>
              </m:r>
              <m:r>
                <m:rPr>
                  <m:sty m:val="p"/>
                </m:rPr>
                <m:t>=</m:t>
              </m:r>
              <m:r>
                <m:t>4</m:t>
              </m:r>
            </m:oMath>
            <w:r>
              <w:rPr>
                <w:rFonts w:hint="eastAsia"/>
              </w:rPr>
              <w:t xml:space="preserve">）</w:t>
            </w:r>
          </w:p>
        </w:tc>
        <w:tc>
          <w:tcPr/>
          <w:p>
            <w:pPr>
              <w:pStyle w:val="Compact"/>
            </w:pPr>
            <w:r>
              <w:t xml:space="preserve">447.97J</w:t>
            </w:r>
          </w:p>
        </w:tc>
        <w:tc>
          <w:tcPr/>
          <w:p>
            <w:pPr>
              <w:pStyle w:val="Compact"/>
            </w:pPr>
            <w:r>
              <w:t xml:space="preserve">4.48J</w:t>
            </w:r>
          </w:p>
        </w:tc>
        <w:tc>
          <w:tcPr/>
          <w:p>
            <w:pPr>
              <w:pStyle w:val="Compact"/>
            </w:pPr>
            <w:r>
              <w:t xml:space="preserve">0.35J</w:t>
            </w:r>
          </w:p>
        </w:tc>
        <w:tc>
          <w:tcPr/>
          <w:p>
            <w:pPr>
              <w:pStyle w:val="Compact"/>
            </w:pPr>
            <w:r>
              <w:t xml:space="preserve">452.80J</w:t>
            </w:r>
          </w:p>
        </w:tc>
      </w:tr>
    </w:tbl>
    <w:p>
      <w:pPr>
        <w:pStyle w:val="BodyText"/>
      </w:pPr>
      <w:r>
        <w:drawing>
          <wp:inline>
            <wp:extent cx="5334000" cy="4000499"/>
            <wp:effectExtent b="0" l="0" r="0" t="0"/>
            <wp:docPr descr="" title="fig:" id="123" name="Picture"/>
            <a:graphic>
              <a:graphicData uri="http://schemas.openxmlformats.org/drawingml/2006/picture">
                <pic:pic>
                  <pic:nvPicPr>
                    <pic:cNvPr descr="D:\Documents\%E6%AF%95%E4%B8%9A%E8%AE%BE%E8%AE%A1-2026%E5%B9%B45%E6%9C%8810%E6%97%A5\00%E8%AE%BA%E6%96%87%E6%92%B0%E5%86%99\ZJC's%20Master%20Thesis\04_chapter\pic\Chapter04_local_14.png" id="124" name="Picture"/>
                    <pic:cNvPicPr>
                      <a:picLocks noChangeArrowheads="1" noChangeAspect="1"/>
                    </pic:cNvPicPr>
                  </pic:nvPicPr>
                  <pic:blipFill>
                    <a:blip r:embed="rId122"/>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b/>
          <w:bCs/>
        </w:rPr>
        <w:t xml:space="preserve">图4.14</w:t>
      </w:r>
      <w:r>
        <w:t xml:space="preserve"> </w:t>
      </w:r>
      <w:r>
        <w:rPr>
          <w:rFonts w:hint="eastAsia"/>
        </w:rPr>
        <w:t xml:space="preserve">九种存储器/p-bit架构在20轮MNIST</w:t>
      </w:r>
      <w:r>
        <w:t xml:space="preserve"> </w:t>
      </w:r>
      <w:r>
        <w:rPr>
          <w:rFonts w:hint="eastAsia"/>
        </w:rPr>
        <w:t xml:space="preserve">PBNN-MLP训练下的总能耗对比。横轴为对数刻度的总能耗（J），每架构按前向、反向、写或</w:t>
      </w:r>
      <m:oMath>
        <m:r>
          <m:t>θ</m:t>
        </m:r>
      </m:oMath>
      <w:r>
        <w:rPr>
          <w:rFonts w:hint="eastAsia"/>
        </w:rPr>
        <w:t xml:space="preserve">更新三段堆叠；上方四行为概率二值架构、下方五行为确定性INT8架构。PBNN</w:t>
      </w:r>
      <w:r>
        <w:t xml:space="preserve"> </w:t>
      </w:r>
      <w:r>
        <w:rPr>
          <w:rFonts w:hint="eastAsia"/>
        </w:rPr>
        <w:t xml:space="preserve">sMTJ以11.91J排在所有非易失架构第二，仅比STT-MRAM高14%、低于ReRAM与PCRAM；CMOS</w:t>
      </w:r>
      <w:r>
        <w:t xml:space="preserve"> </w:t>
      </w:r>
      <w:r>
        <w:rPr>
          <w:rFonts w:hint="eastAsia"/>
        </w:rPr>
        <w:t xml:space="preserve">p-bit以49.52J为sMTJ的4.2倍，反映sMTJ对CMOS</w:t>
      </w:r>
      <w:r>
        <w:t xml:space="preserve"> </w:t>
      </w:r>
      <w:r>
        <w:rPr>
          <w:rFonts w:hint="eastAsia"/>
        </w:rPr>
        <w:t xml:space="preserve">Bernoulli发生器的物理优势；随机ReRAM因per-cell写能高达50–100pJ达到452.80J，在训练阶段不可承受。</w:t>
      </w:r>
    </w:p>
    <w:p>
      <w:pPr>
        <w:pStyle w:val="BodyText"/>
      </w:pPr>
      <w:r>
        <w:rPr>
          <w:rFonts w:hint="eastAsia"/>
        </w:rPr>
        <w:t xml:space="preserve">排名显示四点信息。其一，SRAM-CIM以6.71J排在最便宜位置但其易失，在无写保持成本的训练阶段占优，部署阶段需要外部刷新，不在本表的统计范围；在非易失架构中STT-MRAM以10.42J最低。其二，PBNN</w:t>
      </w:r>
      <w:r>
        <w:t xml:space="preserve"> </w:t>
      </w:r>
      <w:r>
        <w:rPr>
          <w:rFonts w:hint="eastAsia"/>
        </w:rPr>
        <w:t xml:space="preserve">sMTJ以11.91J排在第四，是STT-MRAM的1.14倍——所有非易失CIM选项中PBNN比STT-MRAM贵14%，比ReRAM、PCRAM都更低，与FeRAM几乎持平。这一定位与4.6节的鲁棒性结果合起来给出明确的取舍：为换取在比特翻转率5%至10%下精度保持在97%以上的属性（对照FP-NN在同一条件下的52.32%），付出14%的训练能耗溢价是合理的。其三，把PBNN的随机源从sMTJ换为CMOS</w:t>
      </w:r>
      <w:r>
        <w:t xml:space="preserve"> p-bit </w:t>
      </w:r>
      <w:r>
        <w:rPr>
          <w:rFonts w:hint="eastAsia"/>
        </w:rPr>
        <w:t xml:space="preserve">ASIC，总能耗升至49.52J，是sMTJ的4.2倍，这4.2倍不是实现差异而是磁性器件相对CMOS的物理优势：sMTJ的Ohmic写能是</w:t>
      </w:r>
      <m:oMath>
        <m:sSup>
          <m:e>
            <m:r>
              <m:t>V</m:t>
            </m:r>
          </m:e>
          <m:sup>
            <m:r>
              <m:t>2</m:t>
            </m:r>
          </m:sup>
        </m:sSup>
        <m:r>
          <m:t>t</m:t>
        </m:r>
        <m:r>
          <m:rPr>
            <m:sty m:val="p"/>
          </m:rPr>
          <m:t>/</m:t>
        </m:r>
        <m:r>
          <m:t>R</m:t>
        </m:r>
      </m:oMath>
      <w:r>
        <w:rPr>
          <w:rFonts w:hint="eastAsia"/>
        </w:rPr>
        <w:t xml:space="preserve">，在第二章工作点上算出</w:t>
      </w:r>
      <m:oMath>
        <m:r>
          <m:t>0.78</m:t>
        </m:r>
        <m:r>
          <m:t> </m:t>
        </m:r>
        <m:r>
          <m:rPr>
            <m:sty m:val="p"/>
          </m:rPr>
          <m:t>p</m:t>
        </m:r>
        <m:r>
          <m:rPr>
            <m:sty m:val="p"/>
          </m:rPr>
          <m:t>J</m:t>
        </m:r>
      </m:oMath>
      <w:r>
        <w:rPr>
          <w:rFonts w:hint="eastAsia"/>
        </w:rPr>
        <w:t xml:space="preserve">，而具有可比噪声裕度的CMOS</w:t>
      </w:r>
      <w:r>
        <w:t xml:space="preserve"> </w:t>
      </w:r>
      <w:r>
        <w:rPr>
          <w:rFonts w:hint="eastAsia"/>
        </w:rPr>
        <w:t xml:space="preserve">Bernoulli发生器在同等时钟下需要约</w:t>
      </w:r>
      <m:oMath>
        <m:r>
          <m:t>5</m:t>
        </m:r>
        <m:r>
          <m:t> </m:t>
        </m:r>
        <m:r>
          <m:rPr>
            <m:sty m:val="p"/>
          </m:rPr>
          <m:t>p</m:t>
        </m:r>
        <m:r>
          <m:rPr>
            <m:sty m:val="p"/>
          </m:rPr>
          <m:t>J</m:t>
        </m:r>
      </m:oMath>
      <w:r>
        <w:rPr>
          <w:rFonts w:hint="eastAsia"/>
        </w:rPr>
        <w:t xml:space="preserve">。其四，以PCRAM作权重存储的FP-NN（56.44J）和以随机ReRAM作概率源的PBNN（452.80J）都在训练阶段成本不可承受，因为它们的per-cell写能在50至100pJ量级，无法承受每个mini-batch里数十亿次的读写。</w:t>
      </w:r>
    </w:p>
    <w:bookmarkEnd w:id="125"/>
    <w:bookmarkStart w:id="126" w:name="X94d87bbd0613c1217a08b4ddd518b3d24f83458"/>
    <w:p>
      <w:pPr>
        <w:pStyle w:val="Heading2"/>
      </w:pPr>
      <w:r>
        <w:t xml:space="preserve">4.8 </w:t>
      </w:r>
      <w:r>
        <w:rPr>
          <w:rFonts w:hint="eastAsia"/>
        </w:rPr>
        <w:t xml:space="preserve">本章小结</w:t>
      </w:r>
    </w:p>
    <w:p>
      <w:pPr>
        <w:pStyle w:val="FirstParagraph"/>
      </w:pPr>
      <w:r>
        <w:rPr>
          <w:rFonts w:hint="eastAsia"/>
        </w:rPr>
        <w:t xml:space="preserve">本章构建了面向sMTJ-PBNN的端到端硬件仿真器，其关键设计是让软件基线、硬件感知和全栈评估三档模式共享同一份潜参数检查点。三档模式既共用</w:t>
      </w:r>
      <m:oMath>
        <m:r>
          <m:rPr>
            <m:sty m:val="b"/>
          </m:rPr>
          <m:t>Θ</m:t>
        </m:r>
      </m:oMath>
      <w:r>
        <w:rPr>
          <w:rFonts w:hint="eastAsia"/>
        </w:rPr>
        <w:t xml:space="preserve">张量，也借助硬二值STE技巧复用BN滑动统计，因此训练所得检查点无需重新训练即可切换到真实硬件语义下评估。这一设计降低了训练与推理语义不一致带来的偏差，使仿真器能够同时服务于训练循环、PPA估算和鲁棒性扫描。与此同时，CLT高斯化前向将训练阶段的</w:t>
      </w:r>
      <m:oMath>
        <m:r>
          <m:t>T</m:t>
        </m:r>
      </m:oMath>
      <w:r>
        <w:rPr>
          <w:rFonts w:hint="eastAsia"/>
        </w:rPr>
        <w:t xml:space="preserve">次显式Bernoulli抽样压缩为一次解析近似，使每步训练复杂度回到与确定性矩阵乘法相近的量级，为PBNN的可训练性提供了工程基础。</w:t>
      </w:r>
    </w:p>
    <w:p>
      <w:pPr>
        <w:pStyle w:val="BodyText"/>
      </w:pPr>
      <w:r>
        <w:rPr>
          <w:rFonts w:hint="eastAsia"/>
        </w:rPr>
        <w:t xml:space="preserve">鲁棒性分析的核心并不只是某一扰动强度下的精度数值，而是PBNN相对FP位置编码具有结构性优势。FP编码中高位承担更大动态范围，MSB翻转会造成远大于低位翻转的误差；PBNN则将权重展开为</w:t>
      </w:r>
      <m:oMath>
        <m:r>
          <m:t>T</m:t>
        </m:r>
      </m:oMath>
      <w:r>
        <w:rPr>
          <w:rFonts w:hint="eastAsia"/>
        </w:rPr>
        <w:t xml:space="preserve">个独立Bernoulli样本，每个样本对输出的贡献幅度均受</w:t>
      </w:r>
      <m:oMath>
        <m:r>
          <m:t>2</m:t>
        </m:r>
        <m:r>
          <m:rPr>
            <m:sty m:val="p"/>
          </m:rPr>
          <m:t>/</m:t>
        </m:r>
        <m:r>
          <m:t>T</m:t>
        </m:r>
      </m:oMath>
      <w:r>
        <w:rPr>
          <w:rFonts w:hint="eastAsia"/>
        </w:rPr>
        <w:t xml:space="preserve">约束，因此单点翻转的最坏影响由编码方式直接限制。该机制解释了PBNN在比特翻转扫描中的稳定性，也表明其可靠性收益并非依赖额外纠错电路。非理想性消融也给出了清晰的工程结论：影响精度的主要瓶颈是</w:t>
      </w:r>
      <m:oMath>
        <m:sSub>
          <m:e>
            <m:r>
              <m:t>V</m:t>
            </m:r>
          </m:e>
          <m:sub>
            <m:r>
              <m:rPr>
                <m:sty m:val="p"/>
              </m:rPr>
              <m:t>t</m:t>
            </m:r>
            <m:r>
              <m:rPr>
                <m:sty m:val="p"/>
              </m:rPr>
              <m:t>h</m:t>
            </m:r>
          </m:sub>
        </m:sSub>
      </m:oMath>
      <w:r>
        <w:rPr>
          <w:rFonts w:hint="eastAsia"/>
        </w:rPr>
        <w:t xml:space="preserve">的绝对位置稳定性，而斜率漂移、循环噪声与back-hopping可分别通过BN、</w:t>
      </w:r>
      <m:oMath>
        <m:r>
          <m:t>T</m:t>
        </m:r>
      </m:oMath>
      <w:r>
        <w:rPr>
          <w:rFonts w:hint="eastAsia"/>
        </w:rPr>
        <w:t xml:space="preserve">步平均和工作点回退缓解。硬件优化因而可优先聚焦于DAC校准与温漂补偿。</w:t>
      </w:r>
    </w:p>
    <w:p>
      <w:pPr>
        <w:pStyle w:val="BodyText"/>
      </w:pPr>
      <w:r>
        <w:rPr>
          <w:rFonts w:hint="eastAsia"/>
        </w:rPr>
        <w:t xml:space="preserve">跨架构能耗对比进一步说明，sMTJ-PBNN相对CMOS</w:t>
      </w:r>
      <w:r>
        <w:t xml:space="preserve"> p-bit </w:t>
      </w:r>
      <w:r>
        <w:rPr>
          <w:rFonts w:hint="eastAsia"/>
        </w:rPr>
        <w:t xml:space="preserve">ASIC的优势来自Bernoulli发生这一基本操作的物理代价差异，而非单纯的实现细节差异。与确定性STT-MRAM</w:t>
      </w:r>
      <w:r>
        <w:t xml:space="preserve"> </w:t>
      </w:r>
      <w:r>
        <w:rPr>
          <w:rFonts w:hint="eastAsia"/>
        </w:rPr>
        <w:t xml:space="preserve">CIM相比，PBNN新增能耗主要集中在前向采样通路，反向传播与权重更新通路的代价基本保持同量级。换言之，PBNN以可量化的前向能耗开销换取比特翻转鲁棒性、采样数可调的精度-能耗折线以及原生不确定性量化能力，这一取舍可在系统层面显式评估。</w:t>
      </w:r>
    </w:p>
    <w:p>
      <w:pPr>
        <w:pStyle w:val="BodyText"/>
      </w:pPr>
      <w:r>
        <w:rPr>
          <w:rFonts w:hint="eastAsia"/>
        </w:rPr>
        <w:t xml:space="preserve">本章结论仍受三方面条件约束。器件层尚未引入累积写入后的</w:t>
      </w:r>
      <m:oMath>
        <m:r>
          <m:t>1</m:t>
        </m:r>
        <m:r>
          <m:rPr>
            <m:sty m:val="p"/>
          </m:rPr>
          <m:t>/</m:t>
        </m:r>
        <m:r>
          <m:t>f</m:t>
        </m:r>
      </m:oMath>
      <w:r>
        <w:rPr>
          <w:rFonts w:hint="eastAsia"/>
        </w:rPr>
        <w:t xml:space="preserve">低频漂移与势垒退化，因此长时间在线训练的耐久性仍需借助老化模型单独评估；CLT高斯化前向依赖权重独立加和假设，该假设在前馈MLP与CNN中较为自然，但向Transformer扩展时会受到注意力相关结构与自回归串行依赖的挑战；此外，本文数据集主要覆盖MNIST与UCI表格任务，更大规模视觉和语言任务中的精度、鲁棒性与能耗定位仍需进一步验证。</w:t>
      </w:r>
    </w:p>
    <w:p>
      <w:pPr>
        <w:pStyle w:val="BodyText"/>
      </w:pPr>
      <w:r>
        <w:rPr>
          <w:rFonts w:hint="eastAsia"/>
        </w:rPr>
        <w:t xml:space="preserve">总体而言，本章表明sMTJ-PBNN在能效上可与优选的确定性CIM保持同量级，在精度上付出可量化的小幅代价，并在鲁棒性上获得来自编码机制的优势。这三方面结果共同构成后续系统设计与取舍分析的依据。</w:t>
      </w:r>
    </w:p>
    <w:bookmarkEnd w:id="126"/>
    <w:bookmarkStart w:id="127" w:name="参考文献"/>
    <w:p>
      <w:pPr>
        <w:pStyle w:val="Heading2"/>
      </w:pPr>
      <w:r>
        <w:rPr>
          <w:rFonts w:hint="eastAsia"/>
        </w:rPr>
        <w:t xml:space="preserve">参考文献</w:t>
      </w:r>
    </w:p>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Néel L. Théorie du traînage magnétique des ferromagnétiques en grains fins avec application aux terres cuites.</w:t>
      </w:r>
      <w:r>
        <w:t xml:space="preserve"> </w:t>
      </w:r>
      <w:r>
        <w:rPr>
          <w:i/>
          <w:iCs/>
        </w:rPr>
        <w:t xml:space="preserve">Annales de Géophysique</w:t>
      </w:r>
      <w:r>
        <w:t xml:space="preserve">, 1949, 5: 99–136.</w:t>
      </w:r>
    </w:p>
  </w:footnote>
  <w:footnote w:id="10">
    <w:p>
      <w:pPr>
        <w:pStyle w:val="FootnoteText"/>
      </w:pPr>
      <w:r>
        <w:rPr>
          <w:rStyle w:val="FootnoteReference"/>
        </w:rPr>
        <w:footnoteRef/>
      </w:r>
      <w:r>
        <w:t xml:space="preserve"> </w:t>
      </w:r>
      <w:r>
        <w:t xml:space="preserve">Brown W F. Thermal fluctuations of a single-domain particle.</w:t>
      </w:r>
      <w:r>
        <w:t xml:space="preserve"> </w:t>
      </w:r>
      <w:r>
        <w:rPr>
          <w:i/>
          <w:iCs/>
        </w:rPr>
        <w:t xml:space="preserve">Physical Review</w:t>
      </w:r>
      <w:r>
        <w:t xml:space="preserve">, 1963, 130(5): 1677–1686.</w:t>
      </w:r>
      <w:r>
        <w:t xml:space="preserve"> </w:t>
      </w:r>
      <w:hyperlink r:id="rId11">
        <w:r>
          <w:rPr>
            <w:rStyle w:val="Hyperlink"/>
          </w:rPr>
          <w:t xml:space="preserve">doi:10.1103/PhysRev.130.1677</w:t>
        </w:r>
      </w:hyperlink>
    </w:p>
  </w:footnote>
  <w:footnote w:id="12">
    <w:p>
      <w:pPr>
        <w:pStyle w:val="FootnoteText"/>
      </w:pPr>
      <w:r>
        <w:rPr>
          <w:rStyle w:val="FootnoteReference"/>
        </w:rPr>
        <w:footnoteRef/>
      </w:r>
      <w:r>
        <w:t xml:space="preserve"> </w:t>
      </w:r>
      <w:r>
        <w:t xml:space="preserve">Krizakova V, Perumkunnil M, Couet S, Gambardella P, Garello K. Spin-orbit torque switching of magnetic tunnel junctions for memory applications.</w:t>
      </w:r>
      <w:r>
        <w:t xml:space="preserve"> </w:t>
      </w:r>
      <w:r>
        <w:rPr>
          <w:i/>
          <w:iCs/>
        </w:rPr>
        <w:t xml:space="preserve">Journal of Magnetism and Magnetic Materials</w:t>
      </w:r>
      <w:r>
        <w:t xml:space="preserve">, 2022, 562: 169692.</w:t>
      </w:r>
      <w:r>
        <w:t xml:space="preserve"> </w:t>
      </w:r>
      <w:hyperlink r:id="rId13">
        <w:r>
          <w:rPr>
            <w:rStyle w:val="Hyperlink"/>
          </w:rPr>
          <w:t xml:space="preserve">doi:10.1016/j.jmmm.2022.169692</w:t>
        </w:r>
      </w:hyperlink>
    </w:p>
  </w:footnote>
  <w:footnote w:id="18">
    <w:p>
      <w:pPr>
        <w:pStyle w:val="FootnoteText"/>
      </w:pPr>
      <w:r>
        <w:rPr>
          <w:rStyle w:val="FootnoteReference"/>
        </w:rPr>
        <w:footnoteRef/>
      </w:r>
      <w:r>
        <w:t xml:space="preserve"> </w:t>
      </w:r>
      <w:r>
        <w:t xml:space="preserve">Lu A, Peng X, Li W, Jiang H, Yu S. NeuroSim simulator for compute-in-memory hardware accelerator: validation and benchmark.</w:t>
      </w:r>
      <w:r>
        <w:t xml:space="preserve"> </w:t>
      </w:r>
      <w:r>
        <w:rPr>
          <w:i/>
          <w:iCs/>
        </w:rPr>
        <w:t xml:space="preserve">Frontiers in Artificial Intelligence</w:t>
      </w:r>
      <w:r>
        <w:t xml:space="preserve">, 2021, 4: 659060.</w:t>
      </w:r>
      <w:r>
        <w:t xml:space="preserve"> </w:t>
      </w:r>
      <w:hyperlink r:id="rId19">
        <w:r>
          <w:rPr>
            <w:rStyle w:val="Hyperlink"/>
          </w:rPr>
          <w:t xml:space="preserve">doi:10.3389/frai.2021.659060</w:t>
        </w:r>
      </w:hyperlink>
    </w:p>
  </w:footnote>
  <w:footnote w:id="20">
    <w:p>
      <w:pPr>
        <w:pStyle w:val="FootnoteText"/>
      </w:pPr>
      <w:r>
        <w:rPr>
          <w:rStyle w:val="FootnoteReference"/>
        </w:rPr>
        <w:footnoteRef/>
      </w:r>
      <w:r>
        <w:t xml:space="preserve"> </w:t>
      </w:r>
      <w:r>
        <w:t xml:space="preserve">Peng X, Huang S, Jiang H, Lu A, Yu S. DNN+NeuroSim V2.0: an end-to-end benchmarking framework for compute-in-memory accelerators for on-chip training.</w:t>
      </w:r>
      <w:r>
        <w:t xml:space="preserve"> </w:t>
      </w:r>
      <w:r>
        <w:rPr>
          <w:i/>
          <w:iCs/>
        </w:rPr>
        <w:t xml:space="preserve">IEEE Transactions on Computer-Aided Design of Integrated Circuits and Systems</w:t>
      </w:r>
      <w:r>
        <w:t xml:space="preserve">, 2021, 40(11): 2306–2319.</w:t>
      </w:r>
      <w:r>
        <w:t xml:space="preserve"> </w:t>
      </w:r>
      <w:hyperlink r:id="rId21">
        <w:r>
          <w:rPr>
            <w:rStyle w:val="Hyperlink"/>
          </w:rPr>
          <w:t xml:space="preserve">doi:10.1109/TCAD.2020.3043731</w:t>
        </w:r>
      </w:hyperlink>
    </w:p>
  </w:footnote>
  <w:footnote w:id="22">
    <w:p>
      <w:pPr>
        <w:pStyle w:val="FootnoteText"/>
      </w:pPr>
      <w:r>
        <w:rPr>
          <w:rStyle w:val="FootnoteReference"/>
        </w:rPr>
        <w:footnoteRef/>
      </w:r>
      <w:r>
        <w:t xml:space="preserve"> </w:t>
      </w:r>
      <w:r>
        <w:t xml:space="preserve">Read J, Lee M-Y, Huang W-H, Luo Y-C, Lu A, Yu S. NeuroSim V1.5: improved software backbone for benchmarking compute-in-memory accelerators with device and circuit-level non-idealities.</w:t>
      </w:r>
      <w:r>
        <w:t xml:space="preserve"> </w:t>
      </w:r>
      <w:r>
        <w:rPr>
          <w:i/>
          <w:iCs/>
        </w:rPr>
        <w:t xml:space="preserve">arXiv preprint</w:t>
      </w:r>
      <w:r>
        <w:t xml:space="preserve">, 2025.</w:t>
      </w:r>
      <w:r>
        <w:t xml:space="preserve"> </w:t>
      </w:r>
      <w:hyperlink r:id="rId23">
        <w:r>
          <w:rPr>
            <w:rStyle w:val="Hyperlink"/>
          </w:rPr>
          <w:t xml:space="preserve">arXiv:2505.02314</w:t>
        </w:r>
      </w:hyperlink>
    </w:p>
  </w:footnote>
  <w:footnote w:id="24">
    <w:p>
      <w:pPr>
        <w:pStyle w:val="FootnoteText"/>
      </w:pPr>
      <w:r>
        <w:rPr>
          <w:rStyle w:val="FootnoteReference"/>
        </w:rPr>
        <w:footnoteRef/>
      </w:r>
      <w:r>
        <w:t xml:space="preserve"> </w:t>
      </w:r>
      <w:r>
        <w:t xml:space="preserve">Zhu Z, Sun H, Qiu K, Xia L, Krishnan G, Dai G, Niu D, Chen X, Hu X S, Cao Y, Xie Y, Wang Y, Yang H. MNSIM 2.0: a behavior-level modeling tool for memristor-based neuromorphic computing systems.</w:t>
      </w:r>
      <w:r>
        <w:t xml:space="preserve"> </w:t>
      </w:r>
      <w:r>
        <w:rPr>
          <w:i/>
          <w:iCs/>
        </w:rPr>
        <w:t xml:space="preserve">Proc. ACM Great Lakes Symposium on VLSI</w:t>
      </w:r>
      <w:r>
        <w:t xml:space="preserve">, 2020: 83–88.</w:t>
      </w:r>
      <w:r>
        <w:t xml:space="preserve"> </w:t>
      </w:r>
      <w:hyperlink r:id="rId25">
        <w:r>
          <w:rPr>
            <w:rStyle w:val="Hyperlink"/>
          </w:rPr>
          <w:t xml:space="preserve">doi:10.1145/3386263.3407647</w:t>
        </w:r>
      </w:hyperlink>
    </w:p>
  </w:footnote>
  <w:footnote w:id="26">
    <w:p>
      <w:pPr>
        <w:pStyle w:val="FootnoteText"/>
      </w:pPr>
      <w:r>
        <w:rPr>
          <w:rStyle w:val="FootnoteReference"/>
        </w:rPr>
        <w:footnoteRef/>
      </w:r>
      <w:r>
        <w:t xml:space="preserve"> </w:t>
      </w:r>
      <w:r>
        <w:t xml:space="preserve">Wang C, Chen Z, Huang S. MICSim: a modular simulator for mixed-signal compute-in-memory based AI accelerator.</w:t>
      </w:r>
      <w:r>
        <w:t xml:space="preserve"> </w:t>
      </w:r>
      <w:r>
        <w:rPr>
          <w:i/>
          <w:iCs/>
        </w:rPr>
        <w:t xml:space="preserve">arXiv preprint</w:t>
      </w:r>
      <w:r>
        <w:t xml:space="preserve">, 2024.</w:t>
      </w:r>
      <w:r>
        <w:t xml:space="preserve"> </w:t>
      </w:r>
      <w:hyperlink r:id="rId27">
        <w:r>
          <w:rPr>
            <w:rStyle w:val="Hyperlink"/>
          </w:rPr>
          <w:t xml:space="preserve">arXiv:2409.14838</w:t>
        </w:r>
      </w:hyperlink>
    </w:p>
  </w:footnote>
  <w:footnote w:id="28">
    <w:p>
      <w:pPr>
        <w:pStyle w:val="FootnoteText"/>
      </w:pPr>
      <w:r>
        <w:rPr>
          <w:rStyle w:val="FootnoteReference"/>
        </w:rPr>
        <w:footnoteRef/>
      </w:r>
      <w:r>
        <w:t xml:space="preserve"> </w:t>
      </w:r>
      <w:r>
        <w:t xml:space="preserve">Rasch M J, Moreda D, Gokmen T, Le Gallo M, Carta F, Goldberg C, El Maghraoui K, Sebastian A, Narayanan V. A flexible and fast PyTorch toolkit for simulating training and inference on analog crossbar arrays.</w:t>
      </w:r>
      <w:r>
        <w:t xml:space="preserve"> </w:t>
      </w:r>
      <w:r>
        <w:rPr>
          <w:i/>
          <w:iCs/>
        </w:rPr>
        <w:t xml:space="preserve">Proc. IEEE International Conference on Artificial Intelligence Circuits and Systems</w:t>
      </w:r>
      <w:r>
        <w:t xml:space="preserve">, 2021: 1–4.</w:t>
      </w:r>
      <w:r>
        <w:t xml:space="preserve"> </w:t>
      </w:r>
      <w:hyperlink r:id="rId29">
        <w:r>
          <w:rPr>
            <w:rStyle w:val="Hyperlink"/>
          </w:rPr>
          <w:t xml:space="preserve">doi:10.1109/AICAS51828.2021.9458494</w:t>
        </w:r>
      </w:hyperlink>
    </w:p>
  </w:footnote>
  <w:footnote w:id="30">
    <w:p>
      <w:pPr>
        <w:pStyle w:val="FootnoteText"/>
      </w:pPr>
      <w:r>
        <w:rPr>
          <w:rStyle w:val="FootnoteReference"/>
        </w:rPr>
        <w:footnoteRef/>
      </w:r>
      <w:r>
        <w:t xml:space="preserve"> </w:t>
      </w:r>
      <w:r>
        <w:t xml:space="preserve">Le Gallo M, Lammie C, Buechel J, Carta F, Fagbohungbe O, Mackin C, Tsai H, Narayanan V, Sebastian A, El Maghraoui K, Rasch M J. Using the IBM analog in-memory hardware acceleration kit for neural network training and inference.</w:t>
      </w:r>
      <w:r>
        <w:t xml:space="preserve"> </w:t>
      </w:r>
      <w:r>
        <w:rPr>
          <w:i/>
          <w:iCs/>
        </w:rPr>
        <w:t xml:space="preserve">APL Machine Learning</w:t>
      </w:r>
      <w:r>
        <w:t xml:space="preserve">, 2023, 1(4): 041102.</w:t>
      </w:r>
      <w:r>
        <w:t xml:space="preserve"> </w:t>
      </w:r>
      <w:hyperlink r:id="rId31">
        <w:r>
          <w:rPr>
            <w:rStyle w:val="Hyperlink"/>
          </w:rPr>
          <w:t xml:space="preserve">doi:10.1063/5.0168089</w:t>
        </w:r>
      </w:hyperlink>
    </w:p>
  </w:footnote>
  <w:footnote w:id="32">
    <w:p>
      <w:pPr>
        <w:pStyle w:val="FootnoteText"/>
      </w:pPr>
      <w:r>
        <w:rPr>
          <w:rStyle w:val="FootnoteReference"/>
        </w:rPr>
        <w:footnoteRef/>
      </w:r>
      <w:r>
        <w:t xml:space="preserve"> </w:t>
      </w:r>
      <w:r>
        <w:t xml:space="preserve">Garcia-Redondo F, Lopez-Vallejo M, Stanley-Marbell P. A compact model for scalable MTJ simulation.</w:t>
      </w:r>
      <w:r>
        <w:t xml:space="preserve"> </w:t>
      </w:r>
      <w:r>
        <w:rPr>
          <w:i/>
          <w:iCs/>
        </w:rPr>
        <w:t xml:space="preserve">Proc. International Conference on Synthesis, Modeling, Analysis and Simulation Methods and Applications to Circuit Design</w:t>
      </w:r>
      <w:r>
        <w:t xml:space="preserve">, 2021: 1–4.</w:t>
      </w:r>
      <w:r>
        <w:t xml:space="preserve"> </w:t>
      </w:r>
      <w:hyperlink r:id="rId33">
        <w:r>
          <w:rPr>
            <w:rStyle w:val="Hyperlink"/>
          </w:rPr>
          <w:t xml:space="preserve">doi:10.1109/SMACD52803.2021.9636229</w:t>
        </w:r>
      </w:hyperlink>
    </w:p>
  </w:footnote>
  <w:footnote w:id="34">
    <w:p>
      <w:pPr>
        <w:pStyle w:val="FootnoteText"/>
      </w:pPr>
      <w:r>
        <w:rPr>
          <w:rStyle w:val="FootnoteReference"/>
        </w:rPr>
        <w:footnoteRef/>
      </w:r>
      <w:r>
        <w:t xml:space="preserve"> </w:t>
      </w:r>
      <w:r>
        <w:t xml:space="preserve">Rajpoot J, Paul R, Verma S. Novel STT/SHE MTJ compact model compatible with NGSPICE.</w:t>
      </w:r>
      <w:r>
        <w:t xml:space="preserve"> </w:t>
      </w:r>
      <w:r>
        <w:rPr>
          <w:i/>
          <w:iCs/>
        </w:rPr>
        <w:t xml:space="preserve">arXiv preprint</w:t>
      </w:r>
      <w:r>
        <w:t xml:space="preserve">, 2022.</w:t>
      </w:r>
      <w:r>
        <w:t xml:space="preserve"> </w:t>
      </w:r>
      <w:hyperlink r:id="rId35">
        <w:r>
          <w:rPr>
            <w:rStyle w:val="Hyperlink"/>
          </w:rPr>
          <w:t xml:space="preserve">arXiv:2208.14055</w:t>
        </w:r>
      </w:hyperlink>
    </w:p>
  </w:footnote>
  <w:footnote w:id="36">
    <w:p>
      <w:pPr>
        <w:pStyle w:val="FootnoteText"/>
      </w:pPr>
      <w:r>
        <w:rPr>
          <w:rStyle w:val="FootnoteReference"/>
        </w:rPr>
        <w:footnoteRef/>
      </w:r>
      <w:r>
        <w:t xml:space="preserve"> </w:t>
      </w:r>
      <w:r>
        <w:t xml:space="preserve">Onizawa N, Sasaki R, Hanyu T. GPU-accelerated simulated annealing based on p-bits with real-world device-variability modeling.</w:t>
      </w:r>
      <w:r>
        <w:t xml:space="preserve"> </w:t>
      </w:r>
      <w:r>
        <w:rPr>
          <w:i/>
          <w:iCs/>
        </w:rPr>
        <w:t xml:space="preserve">Scientific Reports</w:t>
      </w:r>
      <w:r>
        <w:t xml:space="preserve">, 2025, 15: 6614.</w:t>
      </w:r>
      <w:r>
        <w:t xml:space="preserve"> </w:t>
      </w:r>
      <w:hyperlink r:id="rId37">
        <w:r>
          <w:rPr>
            <w:rStyle w:val="Hyperlink"/>
          </w:rPr>
          <w:t xml:space="preserve">doi:10.1038/s41598-025-90520-3</w:t>
        </w:r>
      </w:hyperlink>
    </w:p>
  </w:footnote>
  <w:footnote w:id="38">
    <w:p>
      <w:pPr>
        <w:pStyle w:val="FootnoteText"/>
      </w:pPr>
      <w:r>
        <w:rPr>
          <w:rStyle w:val="FootnoteReference"/>
        </w:rPr>
        <w:footnoteRef/>
      </w:r>
      <w:r>
        <w:t xml:space="preserve"> </w:t>
      </w:r>
      <w:r>
        <w:t xml:space="preserve">Borders W A, Pervaiz A Z, Fukami S, Camsari K Y, Ohno H, Datta S. Integer factorization using stochastic magnetic tunnel junctions.</w:t>
      </w:r>
      <w:r>
        <w:t xml:space="preserve"> </w:t>
      </w:r>
      <w:r>
        <w:rPr>
          <w:i/>
          <w:iCs/>
        </w:rPr>
        <w:t xml:space="preserve">Nature</w:t>
      </w:r>
      <w:r>
        <w:t xml:space="preserve">, 2019, 573: 390–393.</w:t>
      </w:r>
      <w:r>
        <w:t xml:space="preserve"> </w:t>
      </w:r>
      <w:hyperlink r:id="rId39">
        <w:r>
          <w:rPr>
            <w:rStyle w:val="Hyperlink"/>
          </w:rPr>
          <w:t xml:space="preserve">doi:10.1038/s41586-019-1557-9</w:t>
        </w:r>
      </w:hyperlink>
    </w:p>
  </w:footnote>
  <w:footnote w:id="40">
    <w:p>
      <w:pPr>
        <w:pStyle w:val="FootnoteText"/>
      </w:pPr>
      <w:r>
        <w:rPr>
          <w:rStyle w:val="FootnoteReference"/>
        </w:rPr>
        <w:footnoteRef/>
      </w:r>
      <w:r>
        <w:t xml:space="preserve"> </w:t>
      </w:r>
      <w:r>
        <w:t xml:space="preserve">Sutton B M, Faria R, Ghantasala L A, Jaiswal R, Camsari K Y, Datta S. Autonomous probabilistic coprocessing with petaflops-equivalent capacity.</w:t>
      </w:r>
      <w:r>
        <w:t xml:space="preserve"> </w:t>
      </w:r>
      <w:r>
        <w:rPr>
          <w:i/>
          <w:iCs/>
        </w:rPr>
        <w:t xml:space="preserve">Science Advances</w:t>
      </w:r>
      <w:r>
        <w:t xml:space="preserve">, 2020, 6(20): eabb2823.</w:t>
      </w:r>
      <w:r>
        <w:t xml:space="preserve"> </w:t>
      </w:r>
      <w:hyperlink r:id="rId41">
        <w:r>
          <w:rPr>
            <w:rStyle w:val="Hyperlink"/>
          </w:rPr>
          <w:t xml:space="preserve">doi:10.1126/sciadv.abb2823</w:t>
        </w:r>
      </w:hyperlink>
    </w:p>
  </w:footnote>
  <w:footnote w:id="42">
    <w:p>
      <w:pPr>
        <w:pStyle w:val="FootnoteText"/>
      </w:pPr>
      <w:r>
        <w:rPr>
          <w:rStyle w:val="FootnoteReference"/>
        </w:rPr>
        <w:footnoteRef/>
      </w:r>
      <w:r>
        <w:t xml:space="preserve"> </w:t>
      </w:r>
      <w:r>
        <w:t xml:space="preserve">Kaiser J, Borders W A, Camsari K Y, Fukami S, Ohno H, Datta S. Hardware-aware in situ learning based on stochastic magnetic tunnel junctions.</w:t>
      </w:r>
      <w:r>
        <w:t xml:space="preserve"> </w:t>
      </w:r>
      <w:r>
        <w:rPr>
          <w:i/>
          <w:iCs/>
        </w:rPr>
        <w:t xml:space="preserve">Physical Review Applied</w:t>
      </w:r>
      <w:r>
        <w:t xml:space="preserve">, 2022, 17: 014016.</w:t>
      </w:r>
      <w:r>
        <w:t xml:space="preserve"> </w:t>
      </w:r>
      <w:hyperlink r:id="rId43">
        <w:r>
          <w:rPr>
            <w:rStyle w:val="Hyperlink"/>
          </w:rPr>
          <w:t xml:space="preserve">doi:10.1103/PhysRevApplied.17.014016</w:t>
        </w:r>
      </w:hyperlink>
    </w:p>
  </w:footnote>
  <w:footnote w:id="44">
    <w:p>
      <w:pPr>
        <w:pStyle w:val="FootnoteText"/>
      </w:pPr>
      <w:r>
        <w:rPr>
          <w:rStyle w:val="FootnoteReference"/>
        </w:rPr>
        <w:footnoteRef/>
      </w:r>
      <w:r>
        <w:t xml:space="preserve"> </w:t>
      </w:r>
      <w:r>
        <w:t xml:space="preserve">Peters J W T, Welling M. Probabilistic binary neural networks.</w:t>
      </w:r>
      <w:r>
        <w:t xml:space="preserve"> </w:t>
      </w:r>
      <w:r>
        <w:rPr>
          <w:i/>
          <w:iCs/>
        </w:rPr>
        <w:t xml:space="preserve">arXiv preprint</w:t>
      </w:r>
      <w:r>
        <w:t xml:space="preserve">, 2018.</w:t>
      </w:r>
      <w:r>
        <w:t xml:space="preserve"> </w:t>
      </w:r>
      <w:hyperlink r:id="rId45">
        <w:r>
          <w:rPr>
            <w:rStyle w:val="Hyperlink"/>
          </w:rPr>
          <w:t xml:space="preserve">arXiv:1809.03368</w:t>
        </w:r>
      </w:hyperlink>
    </w:p>
  </w:footnote>
  <w:footnote w:id="46">
    <w:p>
      <w:pPr>
        <w:pStyle w:val="FootnoteText"/>
      </w:pPr>
      <w:r>
        <w:rPr>
          <w:rStyle w:val="FootnoteReference"/>
        </w:rPr>
        <w:footnoteRef/>
      </w:r>
      <w:r>
        <w:t xml:space="preserve"> </w:t>
      </w:r>
      <w:r>
        <w:t xml:space="preserve">Shridhar K, Laumann F, Liwicki M. A comprehensive guide to Bayesian convolutional neural network with variational inference.</w:t>
      </w:r>
      <w:r>
        <w:t xml:space="preserve"> </w:t>
      </w:r>
      <w:r>
        <w:rPr>
          <w:i/>
          <w:iCs/>
        </w:rPr>
        <w:t xml:space="preserve">arXiv preprint</w:t>
      </w:r>
      <w:r>
        <w:t xml:space="preserve">, 2019.</w:t>
      </w:r>
      <w:r>
        <w:t xml:space="preserve"> </w:t>
      </w:r>
      <w:hyperlink r:id="rId47">
        <w:r>
          <w:rPr>
            <w:rStyle w:val="Hyperlink"/>
          </w:rPr>
          <w:t xml:space="preserve">arXiv:1901.02731</w:t>
        </w:r>
      </w:hyperlink>
    </w:p>
  </w:footnote>
  <w:footnote w:id="48">
    <w:p>
      <w:pPr>
        <w:pStyle w:val="FootnoteText"/>
      </w:pPr>
      <w:r>
        <w:rPr>
          <w:rStyle w:val="FootnoteReference"/>
        </w:rPr>
        <w:footnoteRef/>
      </w:r>
      <w:r>
        <w:t xml:space="preserve"> </w:t>
      </w:r>
      <w:r>
        <w:t xml:space="preserve">Ritter H, Karaletsos T. TyXe: pyro-based Bayesian neural nets for PyTorch.</w:t>
      </w:r>
      <w:r>
        <w:t xml:space="preserve"> </w:t>
      </w:r>
      <w:r>
        <w:rPr>
          <w:i/>
          <w:iCs/>
        </w:rPr>
        <w:t xml:space="preserve">arXiv preprint</w:t>
      </w:r>
      <w:r>
        <w:t xml:space="preserve">, 2021.</w:t>
      </w:r>
      <w:r>
        <w:t xml:space="preserve"> </w:t>
      </w:r>
      <w:hyperlink r:id="rId49">
        <w:r>
          <w:rPr>
            <w:rStyle w:val="Hyperlink"/>
          </w:rPr>
          <w:t xml:space="preserve">arXiv:2110.00276</w:t>
        </w:r>
      </w:hyperlink>
    </w:p>
  </w:footnote>
  <w:footnote w:id="51">
    <w:p>
      <w:pPr>
        <w:pStyle w:val="FootnoteText"/>
      </w:pPr>
      <w:r>
        <w:rPr>
          <w:rStyle w:val="FootnoteReference"/>
        </w:rPr>
        <w:footnoteRef/>
      </w:r>
      <w:r>
        <w:t xml:space="preserve"> </w:t>
      </w:r>
      <w:r>
        <w:t xml:space="preserve">Bengio Y, Léonard N, Courville A. Estimating or propagating gradients through stochastic neurons for conditional computation.</w:t>
      </w:r>
      <w:r>
        <w:t xml:space="preserve"> </w:t>
      </w:r>
      <w:r>
        <w:rPr>
          <w:i/>
          <w:iCs/>
        </w:rPr>
        <w:t xml:space="preserve">arXiv preprint</w:t>
      </w:r>
      <w:r>
        <w:t xml:space="preserve">, 2013.</w:t>
      </w:r>
      <w:r>
        <w:t xml:space="preserve"> </w:t>
      </w:r>
      <w:hyperlink r:id="rId52">
        <w:r>
          <w:rPr>
            <w:rStyle w:val="Hyperlink"/>
          </w:rPr>
          <w:t xml:space="preserve">arXiv:1308.3432</w:t>
        </w:r>
      </w:hyperlink>
    </w:p>
  </w:footnote>
  <w:footnote w:id="67">
    <w:p>
      <w:pPr>
        <w:pStyle w:val="FootnoteText"/>
      </w:pPr>
      <w:r>
        <w:rPr>
          <w:rStyle w:val="FootnoteReference"/>
        </w:rPr>
        <w:footnoteRef/>
      </w:r>
      <w:r>
        <w:t xml:space="preserve"> </w:t>
      </w:r>
      <w:r>
        <w:t xml:space="preserve">King R D, Feng C, Sutherland A. Statlog: comparison of classification algorithms on large real-world problems.</w:t>
      </w:r>
      <w:r>
        <w:t xml:space="preserve"> </w:t>
      </w:r>
      <w:r>
        <w:rPr>
          <w:i/>
          <w:iCs/>
        </w:rPr>
        <w:t xml:space="preserve">Applied Artificial Intelligence</w:t>
      </w:r>
      <w:r>
        <w:t xml:space="preserve">, 1995, 9(3): 289–333.</w:t>
      </w:r>
      <w:r>
        <w:t xml:space="preserve"> </w:t>
      </w:r>
      <w:hyperlink r:id="rId68">
        <w:r>
          <w:rPr>
            <w:rStyle w:val="Hyperlink"/>
          </w:rPr>
          <w:t xml:space="preserve">doi:10.1080/08839519508945477</w:t>
        </w:r>
      </w:hyperlink>
    </w:p>
  </w:footnote>
  <w:footnote w:id="69">
    <w:p>
      <w:pPr>
        <w:pStyle w:val="FootnoteText"/>
      </w:pPr>
      <w:r>
        <w:rPr>
          <w:rStyle w:val="FootnoteReference"/>
        </w:rPr>
        <w:footnoteRef/>
      </w:r>
      <w:r>
        <w:t xml:space="preserve"> </w:t>
      </w:r>
      <w:r>
        <w:t xml:space="preserve">Fisher R A. The use of multiple measurements in taxonomic problems.</w:t>
      </w:r>
      <w:r>
        <w:t xml:space="preserve"> </w:t>
      </w:r>
      <w:r>
        <w:rPr>
          <w:i/>
          <w:iCs/>
        </w:rPr>
        <w:t xml:space="preserve">Annals of Eugenics</w:t>
      </w:r>
      <w:r>
        <w:t xml:space="preserve">, 1936, 7(2): 179–188.</w:t>
      </w:r>
      <w:r>
        <w:t xml:space="preserve"> </w:t>
      </w:r>
      <w:hyperlink r:id="rId70">
        <w:r>
          <w:rPr>
            <w:rStyle w:val="Hyperlink"/>
          </w:rPr>
          <w:t xml:space="preserve">doi:10.1111/j.1469-1809.1936.tb02137.x</w:t>
        </w:r>
      </w:hyperlink>
    </w:p>
  </w:footnote>
  <w:footnote w:id="71">
    <w:p>
      <w:pPr>
        <w:pStyle w:val="FootnoteText"/>
      </w:pPr>
      <w:r>
        <w:rPr>
          <w:rStyle w:val="FootnoteReference"/>
        </w:rPr>
        <w:footnoteRef/>
      </w:r>
      <w:r>
        <w:t xml:space="preserve"> </w:t>
      </w:r>
      <w:r>
        <w:t xml:space="preserve">Wolberg W H, Mangasarian O L. Multisurface method of pattern separation for medical diagnosis applied to breast cytology.</w:t>
      </w:r>
      <w:r>
        <w:t xml:space="preserve"> </w:t>
      </w:r>
      <w:r>
        <w:rPr>
          <w:i/>
          <w:iCs/>
        </w:rPr>
        <w:t xml:space="preserve">Proceedings of the National Academy of Sciences USA</w:t>
      </w:r>
      <w:r>
        <w:t xml:space="preserve">, 1990, 87(23): 9193–9196.</w:t>
      </w:r>
      <w:r>
        <w:t xml:space="preserve"> </w:t>
      </w:r>
      <w:hyperlink r:id="rId72">
        <w:r>
          <w:rPr>
            <w:rStyle w:val="Hyperlink"/>
          </w:rPr>
          <w:t xml:space="preserve">doi:10.1073/pnas.87.23.9193</w:t>
        </w:r>
      </w:hyperlink>
    </w:p>
  </w:footnote>
  <w:footnote w:id="73">
    <w:p>
      <w:pPr>
        <w:pStyle w:val="FootnoteText"/>
      </w:pPr>
      <w:r>
        <w:rPr>
          <w:rStyle w:val="FootnoteReference"/>
        </w:rPr>
        <w:footnoteRef/>
      </w:r>
      <w:r>
        <w:t xml:space="preserve"> </w:t>
      </w:r>
      <w:r>
        <w:t xml:space="preserve">Horton P, Nakai K. A probabilistic classification system for predicting the cellular localization sites of proteins.</w:t>
      </w:r>
      <w:r>
        <w:t xml:space="preserve"> </w:t>
      </w:r>
      <w:r>
        <w:rPr>
          <w:i/>
          <w:iCs/>
        </w:rPr>
        <w:t xml:space="preserve">Proc. International Conference on Intelligent Systems for Molecular Biology</w:t>
      </w:r>
      <w:r>
        <w:t xml:space="preserve">, 1996, 4: 109–115.</w:t>
      </w:r>
    </w:p>
  </w:footnote>
  <w:footnote w:id="74">
    <w:p>
      <w:pPr>
        <w:pStyle w:val="FootnoteText"/>
      </w:pPr>
      <w:r>
        <w:rPr>
          <w:rStyle w:val="FootnoteReference"/>
        </w:rPr>
        <w:footnoteRef/>
      </w:r>
      <w:r>
        <w:t xml:space="preserve"> </w:t>
      </w:r>
      <w:r>
        <w:t xml:space="preserve">Cranor L F, LaMacchia B A. Spam!.</w:t>
      </w:r>
      <w:r>
        <w:t xml:space="preserve"> </w:t>
      </w:r>
      <w:r>
        <w:rPr>
          <w:i/>
          <w:iCs/>
        </w:rPr>
        <w:t xml:space="preserve">Communications of the ACM</w:t>
      </w:r>
      <w:r>
        <w:t xml:space="preserve">, 1998, 41(8): 74–83.</w:t>
      </w:r>
      <w:r>
        <w:t xml:space="preserve"> </w:t>
      </w:r>
      <w:hyperlink r:id="rId75">
        <w:r>
          <w:rPr>
            <w:rStyle w:val="Hyperlink"/>
          </w:rPr>
          <w:t xml:space="preserve">doi:10.1145/280324.280336</w:t>
        </w:r>
      </w:hyperlink>
    </w:p>
  </w:footnote>
  <w:footnote w:id="76">
    <w:p>
      <w:pPr>
        <w:pStyle w:val="FootnoteText"/>
      </w:pPr>
      <w:r>
        <w:rPr>
          <w:rStyle w:val="FootnoteReference"/>
        </w:rPr>
        <w:footnoteRef/>
      </w:r>
      <w:r>
        <w:t xml:space="preserve"> </w:t>
      </w:r>
      <w:r>
        <w:t xml:space="preserve">Chen X, Liang C, Huang D, Real E, Wang K, Liu Y, Pham H, Dong X, Luong T, Hsieh C-J, Lu Y, Le Q V. Symbolic discovery of optimization algorithms.</w:t>
      </w:r>
      <w:r>
        <w:t xml:space="preserve"> </w:t>
      </w:r>
      <w:r>
        <w:rPr>
          <w:i/>
          <w:iCs/>
        </w:rPr>
        <w:t xml:space="preserve">Advances in Neural Information Processing Systems</w:t>
      </w:r>
      <w:r>
        <w:t xml:space="preserve">, 2023, 36.</w:t>
      </w:r>
      <w:r>
        <w:t xml:space="preserve"> </w:t>
      </w:r>
      <w:hyperlink r:id="rId77">
        <w:r>
          <w:rPr>
            <w:rStyle w:val="Hyperlink"/>
          </w:rPr>
          <w:t xml:space="preserve">arXiv:2302.06675</w:t>
        </w:r>
      </w:hyperlink>
    </w:p>
  </w:footnote>
  <w:footnote w:id="78">
    <w:p>
      <w:pPr>
        <w:pStyle w:val="FootnoteText"/>
      </w:pPr>
      <w:r>
        <w:rPr>
          <w:rStyle w:val="FootnoteReference"/>
        </w:rPr>
        <w:footnoteRef/>
      </w:r>
      <w:r>
        <w:t xml:space="preserve"> </w:t>
      </w:r>
      <w:r>
        <w:t xml:space="preserve">Loshchilov I, Hutter F. SGDR: stochastic gradient descent with warm restarts.</w:t>
      </w:r>
      <w:r>
        <w:t xml:space="preserve"> </w:t>
      </w:r>
      <w:r>
        <w:rPr>
          <w:i/>
          <w:iCs/>
        </w:rPr>
        <w:t xml:space="preserve">International Conference on Learning Representations</w:t>
      </w:r>
      <w:r>
        <w:t xml:space="preserve">, 2017.</w:t>
      </w:r>
      <w:r>
        <w:t xml:space="preserve"> </w:t>
      </w:r>
      <w:hyperlink r:id="rId79">
        <w:r>
          <w:rPr>
            <w:rStyle w:val="Hyperlink"/>
          </w:rPr>
          <w:t xml:space="preserve">arXiv:1608.03983</w:t>
        </w:r>
      </w:hyperlink>
    </w:p>
  </w:footnote>
  <w:footnote w:id="80">
    <w:p>
      <w:pPr>
        <w:pStyle w:val="FootnoteText"/>
      </w:pPr>
      <w:r>
        <w:rPr>
          <w:rStyle w:val="FootnoteReference"/>
        </w:rPr>
        <w:footnoteRef/>
      </w:r>
      <w:r>
        <w:t xml:space="preserve"> </w:t>
      </w:r>
      <w:r>
        <w:t xml:space="preserve">Smith L N. A disciplined approach to neural network hyper-parameters: part 1—learning rate, batch size, momentum, and weight decay.</w:t>
      </w:r>
      <w:r>
        <w:t xml:space="preserve"> </w:t>
      </w:r>
      <w:r>
        <w:rPr>
          <w:i/>
          <w:iCs/>
        </w:rPr>
        <w:t xml:space="preserve">arXiv preprint</w:t>
      </w:r>
      <w:r>
        <w:t xml:space="preserve">, 2018.</w:t>
      </w:r>
      <w:r>
        <w:t xml:space="preserve"> </w:t>
      </w:r>
      <w:hyperlink r:id="rId81">
        <w:r>
          <w:rPr>
            <w:rStyle w:val="Hyperlink"/>
          </w:rPr>
          <w:t xml:space="preserve">arXiv:1803.09820</w:t>
        </w:r>
      </w:hyperlink>
    </w:p>
  </w:footnote>
  <w:footnote w:id="108">
    <w:p>
      <w:pPr>
        <w:pStyle w:val="FootnoteText"/>
      </w:pPr>
      <w:r>
        <w:rPr>
          <w:rStyle w:val="FootnoteReference"/>
        </w:rPr>
        <w:footnoteRef/>
      </w:r>
      <w:r>
        <w:t xml:space="preserve"> </w:t>
      </w:r>
      <w:r>
        <w:t xml:space="preserve">Apalkov D, Khvalkovskiy A, Watts S, Nikitin V, Tang X, Lottis D, Moon K, Luo X, Chen E, Ong A, Driskill-Smith A, Krounbi M. Spin-transfer torque magnetic random access memory (STT-MRAM).</w:t>
      </w:r>
      <w:r>
        <w:t xml:space="preserve"> </w:t>
      </w:r>
      <w:r>
        <w:rPr>
          <w:i/>
          <w:iCs/>
        </w:rPr>
        <w:t xml:space="preserve">ACM Journal on Emerging Technologies in Computing Systems</w:t>
      </w:r>
      <w:r>
        <w:t xml:space="preserve">, 2013, 9(2): 13.</w:t>
      </w:r>
      <w:r>
        <w:t xml:space="preserve"> </w:t>
      </w:r>
      <w:hyperlink r:id="rId109">
        <w:r>
          <w:rPr>
            <w:rStyle w:val="Hyperlink"/>
          </w:rPr>
          <w:t xml:space="preserve">doi:10.1145/2463585.2463589</w:t>
        </w:r>
      </w:hyperlink>
    </w:p>
  </w:footnote>
  <w:footnote w:id="110">
    <w:p>
      <w:pPr>
        <w:pStyle w:val="FootnoteText"/>
      </w:pPr>
      <w:r>
        <w:rPr>
          <w:rStyle w:val="FootnoteReference"/>
        </w:rPr>
        <w:footnoteRef/>
      </w:r>
      <w:r>
        <w:t xml:space="preserve"> </w:t>
      </w:r>
      <w:r>
        <w:t xml:space="preserve">Wong H-S P, Lee H-Y, Yu S, Chen Y-S, Wu Y, Chen P-S, Lee B, Chen F T, Tsai M-J. Metal-oxide RRAM.</w:t>
      </w:r>
      <w:r>
        <w:t xml:space="preserve"> </w:t>
      </w:r>
      <w:r>
        <w:rPr>
          <w:i/>
          <w:iCs/>
        </w:rPr>
        <w:t xml:space="preserve">Proceedings of the IEEE</w:t>
      </w:r>
      <w:r>
        <w:t xml:space="preserve">, 2012, 100(6): 1951–1970.</w:t>
      </w:r>
      <w:r>
        <w:t xml:space="preserve"> </w:t>
      </w:r>
      <w:hyperlink r:id="rId111">
        <w:r>
          <w:rPr>
            <w:rStyle w:val="Hyperlink"/>
          </w:rPr>
          <w:t xml:space="preserve">doi:10.1109/JPROC.2012.2190369</w:t>
        </w:r>
      </w:hyperlink>
    </w:p>
  </w:footnote>
  <w:footnote w:id="112">
    <w:p>
      <w:pPr>
        <w:pStyle w:val="FootnoteText"/>
      </w:pPr>
      <w:r>
        <w:rPr>
          <w:rStyle w:val="FootnoteReference"/>
        </w:rPr>
        <w:footnoteRef/>
      </w:r>
      <w:r>
        <w:t xml:space="preserve"> </w:t>
      </w:r>
      <w:r>
        <w:t xml:space="preserve">Burr G W, Brightsky M J, Sebastian A, Cheng H-Y, Wu J-Y, Kim S, Sosa N E, Papandreou N, Lung H-L, Pozidis H, Eleftheriou E, Lam C H. Recent progress in phase-change memory technology.</w:t>
      </w:r>
      <w:r>
        <w:t xml:space="preserve"> </w:t>
      </w:r>
      <w:r>
        <w:rPr>
          <w:i/>
          <w:iCs/>
        </w:rPr>
        <w:t xml:space="preserve">IEEE Journal on Emerging and Selected Topics in Circuits and Systems</w:t>
      </w:r>
      <w:r>
        <w:t xml:space="preserve">, 2016, 6(2): 146–162.</w:t>
      </w:r>
      <w:r>
        <w:t xml:space="preserve"> </w:t>
      </w:r>
      <w:hyperlink r:id="rId113">
        <w:r>
          <w:rPr>
            <w:rStyle w:val="Hyperlink"/>
          </w:rPr>
          <w:t xml:space="preserve">doi:10.1109/JETCAS.2016.2547718</w:t>
        </w:r>
      </w:hyperlink>
    </w:p>
  </w:footnote>
  <w:footnote w:id="114">
    <w:p>
      <w:pPr>
        <w:pStyle w:val="FootnoteText"/>
      </w:pPr>
      <w:r>
        <w:rPr>
          <w:rStyle w:val="FootnoteReference"/>
        </w:rPr>
        <w:footnoteRef/>
      </w:r>
      <w:r>
        <w:t xml:space="preserve"> </w:t>
      </w:r>
      <w:r>
        <w:t xml:space="preserve">Mikolajick T, Schroeder U, Slesazeck S. The past, the present, and the future of ferroelectric memories.</w:t>
      </w:r>
      <w:r>
        <w:t xml:space="preserve"> </w:t>
      </w:r>
      <w:r>
        <w:rPr>
          <w:i/>
          <w:iCs/>
        </w:rPr>
        <w:t xml:space="preserve">IEEE Transactions on Electron Devices</w:t>
      </w:r>
      <w:r>
        <w:t xml:space="preserve">, 2020, 67(4): 1434–1443.</w:t>
      </w:r>
      <w:r>
        <w:t xml:space="preserve"> </w:t>
      </w:r>
      <w:hyperlink r:id="rId115">
        <w:r>
          <w:rPr>
            <w:rStyle w:val="Hyperlink"/>
          </w:rPr>
          <w:t xml:space="preserve">doi:10.1109/TED.2020.2976148</w:t>
        </w:r>
      </w:hyperlink>
    </w:p>
  </w:footnote>
  <w:footnote w:id="116">
    <w:p>
      <w:pPr>
        <w:pStyle w:val="FootnoteText"/>
      </w:pPr>
      <w:r>
        <w:rPr>
          <w:rStyle w:val="FootnoteReference"/>
        </w:rPr>
        <w:footnoteRef/>
      </w:r>
      <w:r>
        <w:t xml:space="preserve"> </w:t>
      </w:r>
      <w:r>
        <w:t xml:space="preserve">Khwa W-S, Chen J-J, Li J-F, Si X, Yang E-Y, Sun X, Liu R, Chen P-Y, Li Q, Yu S, Chang M-F. A 65nm 4Kb algorithm-dependent computing-in-memory SRAM unit-macro with 2.3ns and 55.8TOPS/W fully parallel product-sum operation for binary DNN edge processors.</w:t>
      </w:r>
      <w:r>
        <w:t xml:space="preserve"> </w:t>
      </w:r>
      <w:r>
        <w:rPr>
          <w:i/>
          <w:iCs/>
        </w:rPr>
        <w:t xml:space="preserve">IEEE International Solid-State Circuits Conference</w:t>
      </w:r>
      <w:r>
        <w:t xml:space="preserve">, 2018: 496–498.</w:t>
      </w:r>
      <w:r>
        <w:t xml:space="preserve"> </w:t>
      </w:r>
      <w:hyperlink r:id="rId117">
        <w:r>
          <w:rPr>
            <w:rStyle w:val="Hyperlink"/>
          </w:rPr>
          <w:t xml:space="preserve">doi:10.1109/ISSCC.2018.8310401</w:t>
        </w:r>
      </w:hyperlink>
    </w:p>
  </w:footnote>
  <w:footnote w:id="118">
    <w:p>
      <w:pPr>
        <w:pStyle w:val="FootnoteText"/>
      </w:pPr>
      <w:r>
        <w:rPr>
          <w:rStyle w:val="FootnoteReference"/>
        </w:rPr>
        <w:footnoteRef/>
      </w:r>
      <w:r>
        <w:t xml:space="preserve"> </w:t>
      </w:r>
      <w:r>
        <w:t xml:space="preserve">Lin Y-H, Wang C-H, Lee M-H, Lee D-Y, Lin Y-Y, Lee F-M, Lung H-L, Wang K-Y, Tseng T-Y, Lu C-Y. Performance impacts of analog ReRAM non-ideality on neuromorphic computing.</w:t>
      </w:r>
      <w:r>
        <w:t xml:space="preserve"> </w:t>
      </w:r>
      <w:r>
        <w:rPr>
          <w:i/>
          <w:iCs/>
        </w:rPr>
        <w:t xml:space="preserve">IEEE Transactions on Electron Devices</w:t>
      </w:r>
      <w:r>
        <w:t xml:space="preserve">, 2019, 66(3): 1289–1295.</w:t>
      </w:r>
      <w:r>
        <w:t xml:space="preserve"> </w:t>
      </w:r>
      <w:hyperlink r:id="rId119">
        <w:r>
          <w:rPr>
            <w:rStyle w:val="Hyperlink"/>
          </w:rPr>
          <w:t xml:space="preserve">doi:10.1109/TED.2019.2894273</w:t>
        </w:r>
      </w:hyperlink>
    </w:p>
  </w:footnote>
  <w:footnote w:id="120">
    <w:p>
      <w:pPr>
        <w:pStyle w:val="FootnoteText"/>
      </w:pPr>
      <w:r>
        <w:rPr>
          <w:rStyle w:val="FootnoteReference"/>
        </w:rPr>
        <w:footnoteRef/>
      </w:r>
      <w:r>
        <w:t xml:space="preserve"> </w:t>
      </w:r>
      <w:r>
        <w:t xml:space="preserve">Camsari K Y, Sutton B M, Datta S. p-Bits for probabilistic spin logic.</w:t>
      </w:r>
      <w:r>
        <w:t xml:space="preserve"> </w:t>
      </w:r>
      <w:r>
        <w:rPr>
          <w:i/>
          <w:iCs/>
        </w:rPr>
        <w:t xml:space="preserve">Proceedings of the IEEE</w:t>
      </w:r>
      <w:r>
        <w:t xml:space="preserve">, 2020, 108(8): 1335–1340.</w:t>
      </w:r>
      <w:r>
        <w:t xml:space="preserve"> </w:t>
      </w:r>
      <w:hyperlink r:id="rId121">
        <w:r>
          <w:rPr>
            <w:rStyle w:val="Hyperlink"/>
          </w:rPr>
          <w:t xml:space="preserve">doi:10.1109/JPROC.2020.2966869</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22" Target="media/rId122.png" /><Relationship Type="http://schemas.openxmlformats.org/officeDocument/2006/relationships/hyperlink" Id="rId52" Target="https://arxiv.org/abs/1308.3432" TargetMode="External" /><Relationship Type="http://schemas.openxmlformats.org/officeDocument/2006/relationships/hyperlink" Id="rId79" Target="https://arxiv.org/abs/1608.03983" TargetMode="External" /><Relationship Type="http://schemas.openxmlformats.org/officeDocument/2006/relationships/hyperlink" Id="rId81" Target="https://arxiv.org/abs/1803.09820" TargetMode="External" /><Relationship Type="http://schemas.openxmlformats.org/officeDocument/2006/relationships/hyperlink" Id="rId45" Target="https://arxiv.org/abs/1809.03368" TargetMode="External" /><Relationship Type="http://schemas.openxmlformats.org/officeDocument/2006/relationships/hyperlink" Id="rId47" Target="https://arxiv.org/abs/1901.02731" TargetMode="External" /><Relationship Type="http://schemas.openxmlformats.org/officeDocument/2006/relationships/hyperlink" Id="rId49" Target="https://arxiv.org/abs/2110.00276" TargetMode="External" /><Relationship Type="http://schemas.openxmlformats.org/officeDocument/2006/relationships/hyperlink" Id="rId35" Target="https://arxiv.org/abs/2208.14055" TargetMode="External" /><Relationship Type="http://schemas.openxmlformats.org/officeDocument/2006/relationships/hyperlink" Id="rId77" Target="https://arxiv.org/abs/2302.06675" TargetMode="External" /><Relationship Type="http://schemas.openxmlformats.org/officeDocument/2006/relationships/hyperlink" Id="rId27" Target="https://arxiv.org/abs/2409.14838" TargetMode="External" /><Relationship Type="http://schemas.openxmlformats.org/officeDocument/2006/relationships/hyperlink" Id="rId23" Target="https://arxiv.org/abs/2505.02314" TargetMode="External" /><Relationship Type="http://schemas.openxmlformats.org/officeDocument/2006/relationships/hyperlink" Id="rId13" Target="https://doi.org/10.1016/j.jmmm.2022.169692" TargetMode="External" /><Relationship Type="http://schemas.openxmlformats.org/officeDocument/2006/relationships/hyperlink" Id="rId39" Target="https://doi.org/10.1038/s41586-019-1557-9" TargetMode="External" /><Relationship Type="http://schemas.openxmlformats.org/officeDocument/2006/relationships/hyperlink" Id="rId37" Target="https://doi.org/10.1038/s41598-025-90520-3" TargetMode="External" /><Relationship Type="http://schemas.openxmlformats.org/officeDocument/2006/relationships/hyperlink" Id="rId31" Target="https://doi.org/10.1063/5.0168089" TargetMode="External" /><Relationship Type="http://schemas.openxmlformats.org/officeDocument/2006/relationships/hyperlink" Id="rId72" Target="https://doi.org/10.1073/pnas.87.23.9193" TargetMode="External" /><Relationship Type="http://schemas.openxmlformats.org/officeDocument/2006/relationships/hyperlink" Id="rId68" Target="https://doi.org/10.1080/08839519508945477" TargetMode="External" /><Relationship Type="http://schemas.openxmlformats.org/officeDocument/2006/relationships/hyperlink" Id="rId11" Target="https://doi.org/10.1103/PhysRev.130.1677" TargetMode="External" /><Relationship Type="http://schemas.openxmlformats.org/officeDocument/2006/relationships/hyperlink" Id="rId43" Target="https://doi.org/10.1103/PhysRevApplied.17.014016" TargetMode="External" /><Relationship Type="http://schemas.openxmlformats.org/officeDocument/2006/relationships/hyperlink" Id="rId29" Target="https://doi.org/10.1109/AICAS51828.2021.9458494" TargetMode="External" /><Relationship Type="http://schemas.openxmlformats.org/officeDocument/2006/relationships/hyperlink" Id="rId117" Target="https://doi.org/10.1109/ISSCC.2018.8310401" TargetMode="External" /><Relationship Type="http://schemas.openxmlformats.org/officeDocument/2006/relationships/hyperlink" Id="rId113" Target="https://doi.org/10.1109/JETCAS.2016.2547718" TargetMode="External" /><Relationship Type="http://schemas.openxmlformats.org/officeDocument/2006/relationships/hyperlink" Id="rId111" Target="https://doi.org/10.1109/JPROC.2012.2190369" TargetMode="External" /><Relationship Type="http://schemas.openxmlformats.org/officeDocument/2006/relationships/hyperlink" Id="rId121" Target="https://doi.org/10.1109/JPROC.2020.2966869" TargetMode="External" /><Relationship Type="http://schemas.openxmlformats.org/officeDocument/2006/relationships/hyperlink" Id="rId33" Target="https://doi.org/10.1109/SMACD52803.2021.9636229" TargetMode="External" /><Relationship Type="http://schemas.openxmlformats.org/officeDocument/2006/relationships/hyperlink" Id="rId21" Target="https://doi.org/10.1109/TCAD.2020.3043731" TargetMode="External" /><Relationship Type="http://schemas.openxmlformats.org/officeDocument/2006/relationships/hyperlink" Id="rId119" Target="https://doi.org/10.1109/TED.2019.2894273" TargetMode="External" /><Relationship Type="http://schemas.openxmlformats.org/officeDocument/2006/relationships/hyperlink" Id="rId115" Target="https://doi.org/10.1109/TED.2020.2976148" TargetMode="External" /><Relationship Type="http://schemas.openxmlformats.org/officeDocument/2006/relationships/hyperlink" Id="rId70" Target="https://doi.org/10.1111/j.1469-1809.1936.tb02137.x" TargetMode="External" /><Relationship Type="http://schemas.openxmlformats.org/officeDocument/2006/relationships/hyperlink" Id="rId41" Target="https://doi.org/10.1126/sciadv.abb2823" TargetMode="External" /><Relationship Type="http://schemas.openxmlformats.org/officeDocument/2006/relationships/hyperlink" Id="rId109" Target="https://doi.org/10.1145/2463585.2463589" TargetMode="External" /><Relationship Type="http://schemas.openxmlformats.org/officeDocument/2006/relationships/hyperlink" Id="rId75" Target="https://doi.org/10.1145/280324.280336" TargetMode="External" /><Relationship Type="http://schemas.openxmlformats.org/officeDocument/2006/relationships/hyperlink" Id="rId25" Target="https://doi.org/10.1145/3386263.3407647" TargetMode="External" /><Relationship Type="http://schemas.openxmlformats.org/officeDocument/2006/relationships/hyperlink" Id="rId19" Target="https://doi.org/10.3389/frai.2021.659060" TargetMode="External" /></Relationships>
</file>

<file path=word/_rels/footnotes.xml.rels><?xml version="1.0" encoding="UTF-8"?><Relationships xmlns="http://schemas.openxmlformats.org/package/2006/relationships"><Relationship Type="http://schemas.openxmlformats.org/officeDocument/2006/relationships/hyperlink" Id="rId52" Target="https://arxiv.org/abs/1308.3432" TargetMode="External" /><Relationship Type="http://schemas.openxmlformats.org/officeDocument/2006/relationships/hyperlink" Id="rId79" Target="https://arxiv.org/abs/1608.03983" TargetMode="External" /><Relationship Type="http://schemas.openxmlformats.org/officeDocument/2006/relationships/hyperlink" Id="rId81" Target="https://arxiv.org/abs/1803.09820" TargetMode="External" /><Relationship Type="http://schemas.openxmlformats.org/officeDocument/2006/relationships/hyperlink" Id="rId45" Target="https://arxiv.org/abs/1809.03368" TargetMode="External" /><Relationship Type="http://schemas.openxmlformats.org/officeDocument/2006/relationships/hyperlink" Id="rId47" Target="https://arxiv.org/abs/1901.02731" TargetMode="External" /><Relationship Type="http://schemas.openxmlformats.org/officeDocument/2006/relationships/hyperlink" Id="rId49" Target="https://arxiv.org/abs/2110.00276" TargetMode="External" /><Relationship Type="http://schemas.openxmlformats.org/officeDocument/2006/relationships/hyperlink" Id="rId35" Target="https://arxiv.org/abs/2208.14055" TargetMode="External" /><Relationship Type="http://schemas.openxmlformats.org/officeDocument/2006/relationships/hyperlink" Id="rId77" Target="https://arxiv.org/abs/2302.06675" TargetMode="External" /><Relationship Type="http://schemas.openxmlformats.org/officeDocument/2006/relationships/hyperlink" Id="rId27" Target="https://arxiv.org/abs/2409.14838" TargetMode="External" /><Relationship Type="http://schemas.openxmlformats.org/officeDocument/2006/relationships/hyperlink" Id="rId23" Target="https://arxiv.org/abs/2505.02314" TargetMode="External" /><Relationship Type="http://schemas.openxmlformats.org/officeDocument/2006/relationships/hyperlink" Id="rId13" Target="https://doi.org/10.1016/j.jmmm.2022.169692" TargetMode="External" /><Relationship Type="http://schemas.openxmlformats.org/officeDocument/2006/relationships/hyperlink" Id="rId39" Target="https://doi.org/10.1038/s41586-019-1557-9" TargetMode="External" /><Relationship Type="http://schemas.openxmlformats.org/officeDocument/2006/relationships/hyperlink" Id="rId37" Target="https://doi.org/10.1038/s41598-025-90520-3" TargetMode="External" /><Relationship Type="http://schemas.openxmlformats.org/officeDocument/2006/relationships/hyperlink" Id="rId31" Target="https://doi.org/10.1063/5.0168089" TargetMode="External" /><Relationship Type="http://schemas.openxmlformats.org/officeDocument/2006/relationships/hyperlink" Id="rId72" Target="https://doi.org/10.1073/pnas.87.23.9193" TargetMode="External" /><Relationship Type="http://schemas.openxmlformats.org/officeDocument/2006/relationships/hyperlink" Id="rId68" Target="https://doi.org/10.1080/08839519508945477" TargetMode="External" /><Relationship Type="http://schemas.openxmlformats.org/officeDocument/2006/relationships/hyperlink" Id="rId11" Target="https://doi.org/10.1103/PhysRev.130.1677" TargetMode="External" /><Relationship Type="http://schemas.openxmlformats.org/officeDocument/2006/relationships/hyperlink" Id="rId43" Target="https://doi.org/10.1103/PhysRevApplied.17.014016" TargetMode="External" /><Relationship Type="http://schemas.openxmlformats.org/officeDocument/2006/relationships/hyperlink" Id="rId29" Target="https://doi.org/10.1109/AICAS51828.2021.9458494" TargetMode="External" /><Relationship Type="http://schemas.openxmlformats.org/officeDocument/2006/relationships/hyperlink" Id="rId117" Target="https://doi.org/10.1109/ISSCC.2018.8310401" TargetMode="External" /><Relationship Type="http://schemas.openxmlformats.org/officeDocument/2006/relationships/hyperlink" Id="rId113" Target="https://doi.org/10.1109/JETCAS.2016.2547718" TargetMode="External" /><Relationship Type="http://schemas.openxmlformats.org/officeDocument/2006/relationships/hyperlink" Id="rId111" Target="https://doi.org/10.1109/JPROC.2012.2190369" TargetMode="External" /><Relationship Type="http://schemas.openxmlformats.org/officeDocument/2006/relationships/hyperlink" Id="rId121" Target="https://doi.org/10.1109/JPROC.2020.2966869" TargetMode="External" /><Relationship Type="http://schemas.openxmlformats.org/officeDocument/2006/relationships/hyperlink" Id="rId33" Target="https://doi.org/10.1109/SMACD52803.2021.9636229" TargetMode="External" /><Relationship Type="http://schemas.openxmlformats.org/officeDocument/2006/relationships/hyperlink" Id="rId21" Target="https://doi.org/10.1109/TCAD.2020.3043731" TargetMode="External" /><Relationship Type="http://schemas.openxmlformats.org/officeDocument/2006/relationships/hyperlink" Id="rId119" Target="https://doi.org/10.1109/TED.2019.2894273" TargetMode="External" /><Relationship Type="http://schemas.openxmlformats.org/officeDocument/2006/relationships/hyperlink" Id="rId115" Target="https://doi.org/10.1109/TED.2020.2976148" TargetMode="External" /><Relationship Type="http://schemas.openxmlformats.org/officeDocument/2006/relationships/hyperlink" Id="rId70" Target="https://doi.org/10.1111/j.1469-1809.1936.tb02137.x" TargetMode="External" /><Relationship Type="http://schemas.openxmlformats.org/officeDocument/2006/relationships/hyperlink" Id="rId41" Target="https://doi.org/10.1126/sciadv.abb2823" TargetMode="External" /><Relationship Type="http://schemas.openxmlformats.org/officeDocument/2006/relationships/hyperlink" Id="rId109" Target="https://doi.org/10.1145/2463585.2463589" TargetMode="External" /><Relationship Type="http://schemas.openxmlformats.org/officeDocument/2006/relationships/hyperlink" Id="rId75" Target="https://doi.org/10.1145/280324.280336" TargetMode="External" /><Relationship Type="http://schemas.openxmlformats.org/officeDocument/2006/relationships/hyperlink" Id="rId25" Target="https://doi.org/10.1145/3386263.3407647" TargetMode="External" /><Relationship Type="http://schemas.openxmlformats.org/officeDocument/2006/relationships/hyperlink" Id="rId19" Target="https://doi.org/10.3389/frai.2021.6590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2026-05-21T22:32:59Z</dcterms:created>
  <dcterms:modified xsi:type="dcterms:W3CDTF">2026-05-21T22:32:59Z</dcterms:modified>
</cp:coreProperties>
</file>

<file path=docProps/custom.xml><?xml version="1.0" encoding="utf-8"?>
<Properties xmlns="http://schemas.openxmlformats.org/officeDocument/2006/custom-properties" xmlns:vt="http://schemas.openxmlformats.org/officeDocument/2006/docPropsVTypes"/>
</file>