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30.png" ContentType="image/png"/>
  <Override PartName="/word/media/rId64.png" ContentType="image/png"/>
  <Override PartName="/word/media/rId72.png" ContentType="image/png"/>
  <Override PartName="/word/media/rId85.png" ContentType="image/png"/>
  <Override PartName="/word/media/rId99.png" ContentType="image/png"/>
  <Override PartName="/word/media/rId118.png" ContentType="image/png"/>
  <Override PartName="/word/media/rId122.png" ContentType="image/png"/>
  <Override PartName="/word/media/rId125.png" ContentType="image/png"/>
  <Override PartName="/word/media/rId128.png" ContentType="image/png"/>
  <Override PartName="/word/media/rId135.png" ContentType="image/png"/>
  <Override PartName="/word/media/rId141.png" ContentType="image/png"/>
  <Override PartName="/word/media/rId144.png" ContentType="image/png"/>
  <Override PartName="/word/media/rId147.png" ContentType="image/png"/>
  <Override PartName="/word/media/rId160.png" ContentType="image/png"/>
  <Override PartName="/word/media/rId166.png" ContentType="image/png"/>
  <Override PartName="/word/media/rId1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6" w:name="第二章-三端sot-smtj器件建模仿真与实验验证"/>
    <w:p>
      <w:pPr>
        <w:pStyle w:val="Heading1"/>
      </w:pPr>
      <w:r>
        <w:rPr>
          <w:rFonts w:hint="eastAsia"/>
        </w:rPr>
        <w:t xml:space="preserve">第二章</w:t>
      </w:r>
      <w:r>
        <w:t xml:space="preserve"> </w:t>
      </w:r>
      <w:r>
        <w:rPr>
          <w:rFonts w:hint="eastAsia"/>
        </w:rPr>
        <w:t xml:space="preserve">三端SOT-sMTJ器件建模、仿真与实验验证</w:t>
      </w:r>
    </w:p>
    <w:p>
      <w:pPr>
        <w:pStyle w:val="FirstParagraph"/>
      </w:pPr>
      <w:r>
        <w:rPr>
          <w:rFonts w:hint="eastAsia"/>
        </w:rPr>
        <w:t xml:space="preserve">面向后续阵列级概率计算与系统级代价评估，本章需要先把三端SOT-sMTJ从器件端口、磁化动力学、统计翻转行为和实验标定四个层面接成同一套可调用模型。为此，2.1节从T型电路与SOT-VCMA联合驱动出发建立概率翻转的器件级抽象，2.2节以含热噪声、自热反馈和温度依赖材料参数的sLLG求解流程说明该抽象的物理来源与仿真实现，2.3节再用300</w:t>
      </w:r>
      <w:r>
        <w:t xml:space="preserve"> </w:t>
      </w:r>
      <w:r>
        <w:rPr>
          <w:rFonts w:hint="eastAsia"/>
        </w:rPr>
        <w:t xml:space="preserve">mm工艺平台上的单器件测试与工艺波动分析校准Néel-Brown和Sigmoid参数，最终在2.4节归纳后续伊辛机与PBNN章节可直接继承的工程接口。</w:t>
      </w:r>
    </w:p>
    <w:bookmarkStart w:id="34" w:name="三端sot-smtj器件模型"/>
    <w:p>
      <w:pPr>
        <w:pStyle w:val="Heading2"/>
      </w:pPr>
      <w:r>
        <w:rPr>
          <w:rFonts w:hint="eastAsia"/>
        </w:rPr>
        <w:t xml:space="preserve">2.1三端SOT-sMTJ器件模型</w:t>
      </w:r>
    </w:p>
    <w:p>
      <w:pPr>
        <w:pStyle w:val="FirstParagraph"/>
      </w:pPr>
      <w:r>
        <w:rPr>
          <w:rFonts w:hint="eastAsia"/>
        </w:rPr>
        <w:t xml:space="preserve">sMTJ的器件层模型需要在静态电学特性、自由层磁化动力学、写入概率以及行为级抽象四个层次之间保持自洽，才能够支撑后续阵列级与系统级的建模工作。本节首先建立三端SOT-sMTJ的T型等效电路并阐明读写路径解耦的物理意义，随后由Néel–Brown热激活模型给出受驱动调制的翻转概率，综合SOT与VCMA两类驱动机制得到联合写入概率表达式，最终将复杂的指数嵌套形式压缩为工作区内便于工程使用的Sigmoid近似。</w:t>
      </w:r>
      <w:r>
        <w:rPr>
          <w:rStyle w:val="FootnoteReference"/>
        </w:rPr>
        <w:footnoteReference w:id="9"/>
      </w:r>
    </w:p>
    <w:bookmarkStart w:id="20" w:name="三端sot-smtj器件结构与基础电学模型"/>
    <w:p>
      <w:pPr>
        <w:pStyle w:val="Heading3"/>
      </w:pPr>
      <w:r>
        <w:rPr>
          <w:rFonts w:hint="eastAsia"/>
        </w:rPr>
        <w:t xml:space="preserve">2.1.1三端SOT-sMTJ器件结构与基础电学模型</w:t>
      </w:r>
    </w:p>
    <w:p>
      <w:pPr>
        <w:pStyle w:val="FirstParagraph"/>
      </w:pPr>
      <w:r>
        <w:rPr>
          <w:rFonts w:hint="eastAsia"/>
        </w:rPr>
        <w:t xml:space="preserve">三端SOT-sMTJ由垂直磁各向异性（PMA）的MTJ堆叠（参考层/隧穿势垒/自由层）置于重金属（HM）沟道之上构成。MTJ顶端为读出端</w:t>
      </w:r>
    </w:p>
    <w:p>
      <w:pPr>
        <w:pStyle w:val="BodyText"/>
      </w:pPr>
      <m:oMathPara>
        <m:oMathParaPr>
          <m:jc m:val="center"/>
        </m:oMathParaPr>
        <m:oMath>
          <m:sSub>
            <m:e>
              <m:r>
                <m:t>T</m:t>
              </m:r>
            </m:e>
            <m:sub>
              <m:r>
                <m:t>1</m:t>
              </m:r>
            </m:sub>
          </m:sSub>
        </m:oMath>
      </m:oMathPara>
    </w:p>
    <w:p>
      <w:pPr>
        <w:pStyle w:val="FirstParagraph"/>
      </w:pPr>
      <w:r>
        <w:rPr>
          <w:rFonts w:hint="eastAsia"/>
        </w:rPr>
        <w:t xml:space="preserve">，沟道两端分别为</w:t>
      </w:r>
    </w:p>
    <w:p>
      <w:pPr>
        <w:pStyle w:val="BodyText"/>
      </w:pPr>
      <m:oMathPara>
        <m:oMathParaPr>
          <m:jc m:val="center"/>
        </m:oMathParaPr>
        <m:oMath>
          <m:sSub>
            <m:e>
              <m:r>
                <m:t>T</m:t>
              </m:r>
            </m:e>
            <m:sub>
              <m:r>
                <m:t>2</m:t>
              </m:r>
            </m:sub>
          </m:sSub>
        </m:oMath>
      </m:oMathPara>
    </w:p>
    <w:p>
      <w:pPr>
        <w:pStyle w:val="FirstParagraph"/>
      </w:pPr>
      <w:r>
        <w:rPr>
          <w:rFonts w:hint="eastAsia"/>
        </w:rPr>
        <w:t xml:space="preserve">与</w:t>
      </w:r>
    </w:p>
    <w:p>
      <w:pPr>
        <w:pStyle w:val="BodyText"/>
      </w:pPr>
      <m:oMathPara>
        <m:oMathParaPr>
          <m:jc m:val="center"/>
        </m:oMathParaPr>
        <m:oMath>
          <m:sSub>
            <m:e>
              <m:r>
                <m:t>T</m:t>
              </m:r>
            </m:e>
            <m:sub>
              <m:r>
                <m:t>3</m:t>
              </m:r>
            </m:sub>
          </m:sSub>
        </m:oMath>
      </m:oMathPara>
    </w:p>
    <w:p>
      <w:pPr>
        <w:pStyle w:val="FirstParagraph"/>
      </w:pPr>
      <w:r>
        <w:rPr>
          <w:rFonts w:hint="eastAsia"/>
        </w:rPr>
        <w:t xml:space="preserve">。该拓扑使读出与写入路径在物理上分离：读出操作仅在</w:t>
      </w:r>
    </w:p>
    <w:p>
      <w:pPr>
        <w:pStyle w:val="BodyText"/>
      </w:pPr>
      <m:oMathPara>
        <m:oMathParaPr>
          <m:jc m:val="center"/>
        </m:oMathParaPr>
        <m:oMath>
          <m:sSub>
            <m:e>
              <m:r>
                <m:t>T</m:t>
              </m:r>
            </m:e>
            <m:sub>
              <m:r>
                <m:t>1</m:t>
              </m:r>
            </m:sub>
          </m:sSub>
        </m:oMath>
      </m:oMathPara>
    </w:p>
    <w:p>
      <w:pPr>
        <w:pStyle w:val="FirstParagraph"/>
      </w:pPr>
      <w:r>
        <w:rPr>
          <w:rFonts w:hint="eastAsia"/>
        </w:rPr>
        <w:t xml:space="preserve">与沟道接地端之间施加低偏压，依靠TMR效应产生与磁化态相关的隧穿电流；写入操作则将大电流沿</w:t>
      </w:r>
    </w:p>
    <w:p>
      <w:pPr>
        <w:pStyle w:val="BodyText"/>
      </w:pPr>
      <m:oMathPara>
        <m:oMathParaPr>
          <m:jc m:val="center"/>
        </m:oMathParaPr>
        <m:oMath>
          <m:sSub>
            <m:e>
              <m:r>
                <m:t>T</m:t>
              </m:r>
            </m:e>
            <m:sub>
              <m:r>
                <m:t>2</m:t>
              </m:r>
            </m:sub>
          </m:sSub>
        </m:oMath>
      </m:oMathPara>
    </w:p>
    <w:p>
      <w:pPr>
        <w:pStyle w:val="FirstParagraph"/>
      </w:pPr>
      <w:r>
        <w:rPr>
          <w:rFonts w:hint="eastAsia"/>
        </w:rPr>
        <w:t xml:space="preserve">至</w:t>
      </w:r>
    </w:p>
    <w:p>
      <w:pPr>
        <w:pStyle w:val="BodyText"/>
      </w:pPr>
      <m:oMathPara>
        <m:oMathParaPr>
          <m:jc m:val="center"/>
        </m:oMathParaPr>
        <m:oMath>
          <m:sSub>
            <m:e>
              <m:r>
                <m:t>T</m:t>
              </m:r>
            </m:e>
            <m:sub>
              <m:r>
                <m:t>3</m:t>
              </m:r>
            </m:sub>
          </m:sSub>
        </m:oMath>
      </m:oMathPara>
    </w:p>
    <w:p>
      <w:pPr>
        <w:pStyle w:val="FirstParagraph"/>
      </w:pPr>
      <w:r>
        <w:rPr>
          <w:rFonts w:hint="eastAsia"/>
        </w:rPr>
        <w:t xml:space="preserve">流过HM沟道，由自旋霍尔效应产生的横向自旋积累驱动自由层翻转。读写解耦避免了STT-MTJ读写共用同一隧穿路径所引起的可靠性退化问题</w:t>
      </w:r>
      <w:r>
        <w:rPr>
          <w:rStyle w:val="FootnoteReference"/>
        </w:rPr>
        <w:footnoteReference w:id="11"/>
      </w:r>
      <w:r>
        <w:rPr>
          <w:rFonts w:hint="eastAsia"/>
        </w:rPr>
        <w:t xml:space="preserve">，是SOT-sMTJ作为可编程随机源的结构基础。</w:t>
      </w:r>
    </w:p>
    <w:p>
      <w:pPr>
        <w:pStyle w:val="BodyText"/>
      </w:pPr>
      <w:r>
        <w:rPr>
          <w:rFonts w:hint="eastAsia"/>
        </w:rPr>
        <w:t xml:space="preserve">将MTJ等效为电阻</w:t>
      </w:r>
    </w:p>
    <w:p>
      <w:pPr>
        <w:pStyle w:val="BodyText"/>
      </w:pPr>
      <m:oMathPara>
        <m:oMathParaPr>
          <m:jc m:val="center"/>
        </m:oMathParaPr>
        <m:oMath>
          <m:sSub>
            <m:e>
              <m:r>
                <m:t>R</m:t>
              </m:r>
            </m:e>
            <m:sub>
              <m:r>
                <m:t>M</m:t>
              </m:r>
              <m:r>
                <m:t>T</m:t>
              </m:r>
              <m:r>
                <m:t>J</m:t>
              </m:r>
            </m:sub>
          </m:sSub>
        </m:oMath>
      </m:oMathPara>
    </w:p>
    <w:p>
      <w:pPr>
        <w:pStyle w:val="FirstParagraph"/>
      </w:pPr>
      <w:r>
        <w:rPr>
          <w:rFonts w:hint="eastAsia"/>
        </w:rPr>
        <w:t xml:space="preserve">、HM沟道沿长度方向均分为两段电阻</w:t>
      </w:r>
    </w:p>
    <w:p>
      <w:pPr>
        <w:pStyle w:val="BodyText"/>
      </w:pPr>
      <m:oMathPara>
        <m:oMathParaPr>
          <m:jc m:val="center"/>
        </m:oMathParaPr>
        <m:oMath>
          <m:sSub>
            <m:e>
              <m:r>
                <m:t>R</m:t>
              </m:r>
            </m:e>
            <m:sub>
              <m:r>
                <m:t>S</m:t>
              </m:r>
              <m:r>
                <m:t>O</m:t>
              </m:r>
              <m:r>
                <m:t>T</m:t>
              </m:r>
            </m:sub>
          </m:sSub>
          <m:r>
            <m:rPr>
              <m:sty m:val="p"/>
            </m:rPr>
            <m:t>/</m:t>
          </m:r>
          <m:r>
            <m:t>2</m:t>
          </m:r>
        </m:oMath>
      </m:oMathPara>
    </w:p>
    <w:p>
      <w:pPr>
        <w:pStyle w:val="FirstParagraph"/>
      </w:pPr>
      <w:r>
        <w:rPr>
          <w:rFonts w:hint="eastAsia"/>
        </w:rPr>
        <w:t xml:space="preserve">，三端器件可建模为T型电阻网络，其中沟道电阻由几何与材料参数给定</w:t>
      </w:r>
    </w:p>
    <w:p>
      <w:pPr>
        <w:pStyle w:val="BodyText"/>
      </w:pPr>
      <m:oMathPara>
        <m:oMathParaPr>
          <m:jc m:val="center"/>
        </m:oMathParaPr>
        <m:oMath>
          <m:sSub>
            <m:e>
              <m:r>
                <m:t>R</m:t>
              </m:r>
            </m:e>
            <m:sub>
              <m:r>
                <m:t>S</m:t>
              </m:r>
              <m:r>
                <m:t>O</m:t>
              </m:r>
              <m:r>
                <m:t>T</m:t>
              </m:r>
            </m:sub>
          </m:sSub>
          <m:r>
            <m:rPr>
              <m:sty m:val="p"/>
            </m:rPr>
            <m:t>=</m:t>
          </m:r>
          <m:f>
            <m:fPr>
              <m:type m:val="bar"/>
            </m:fPr>
            <m:num>
              <m:sSub>
                <m:e>
                  <m:r>
                    <m:t>ρ</m:t>
                  </m:r>
                </m:e>
                <m:sub>
                  <m:r>
                    <m:t>S</m:t>
                  </m:r>
                  <m:r>
                    <m:t>O</m:t>
                  </m:r>
                  <m:r>
                    <m:t>T</m:t>
                  </m:r>
                </m:sub>
              </m:sSub>
              <m:sSub>
                <m:e>
                  <m:r>
                    <m:t>L</m:t>
                  </m:r>
                </m:e>
                <m:sub>
                  <m:r>
                    <m:t>S</m:t>
                  </m:r>
                  <m:r>
                    <m:t>O</m:t>
                  </m:r>
                  <m:r>
                    <m:t>T</m:t>
                  </m:r>
                </m:sub>
              </m:sSub>
            </m:num>
            <m:den>
              <m:sSub>
                <m:e>
                  <m:r>
                    <m:t>W</m:t>
                  </m:r>
                </m:e>
                <m:sub>
                  <m:r>
                    <m:t>S</m:t>
                  </m:r>
                  <m:r>
                    <m:t>O</m:t>
                  </m:r>
                  <m:r>
                    <m:t>T</m:t>
                  </m:r>
                </m:sub>
              </m:sSub>
              <m:sSub>
                <m:e>
                  <m:r>
                    <m:t>T</m:t>
                  </m:r>
                </m:e>
                <m:sub>
                  <m:r>
                    <m:t>S</m:t>
                  </m:r>
                  <m:r>
                    <m:t>O</m:t>
                  </m:r>
                  <m:r>
                    <m:t>T</m:t>
                  </m:r>
                </m:sub>
              </m:sSub>
            </m:den>
          </m:f>
          <m:r>
            <m:rPr>
              <m:sty m:val="p"/>
            </m:rPr>
            <m:t>,</m:t>
          </m:r>
        </m:oMath>
      </m:oMathPara>
    </w:p>
    <w:p>
      <w:pPr>
        <w:pStyle w:val="FirstParagraph"/>
      </w:pPr>
      <m:oMathPara>
        <m:oMathParaPr>
          <m:jc m:val="center"/>
        </m:oMathParaPr>
        <m:oMath>
          <m:sSub>
            <m:e>
              <m:r>
                <m:t>ρ</m:t>
              </m:r>
            </m:e>
            <m:sub>
              <m:r>
                <m:t>S</m:t>
              </m:r>
              <m:r>
                <m:t>O</m:t>
              </m:r>
              <m:r>
                <m:t>T</m:t>
              </m:r>
            </m:sub>
          </m:sSub>
        </m:oMath>
      </m:oMathPara>
    </w:p>
    <w:p>
      <w:pPr>
        <w:pStyle w:val="FirstParagraph"/>
      </w:pPr>
      <w:r>
        <w:t xml:space="preserve">、</w:t>
      </w:r>
    </w:p>
    <w:p>
      <w:pPr>
        <w:pStyle w:val="BodyText"/>
      </w:pPr>
      <m:oMathPara>
        <m:oMathParaPr>
          <m:jc m:val="center"/>
        </m:oMathParaPr>
        <m:oMath>
          <m:sSub>
            <m:e>
              <m:r>
                <m:t>L</m:t>
              </m:r>
            </m:e>
            <m:sub>
              <m:r>
                <m:t>S</m:t>
              </m:r>
              <m:r>
                <m:t>O</m:t>
              </m:r>
              <m:r>
                <m:t>T</m:t>
              </m:r>
            </m:sub>
          </m:sSub>
        </m:oMath>
      </m:oMathPara>
    </w:p>
    <w:p>
      <w:pPr>
        <w:pStyle w:val="FirstParagraph"/>
      </w:pPr>
      <w:r>
        <w:t xml:space="preserve">、</w:t>
      </w:r>
    </w:p>
    <w:p>
      <w:pPr>
        <w:pStyle w:val="BodyText"/>
      </w:pPr>
      <m:oMathPara>
        <m:oMathParaPr>
          <m:jc m:val="center"/>
        </m:oMathParaPr>
        <m:oMath>
          <m:sSub>
            <m:e>
              <m:r>
                <m:t>W</m:t>
              </m:r>
            </m:e>
            <m:sub>
              <m:r>
                <m:t>S</m:t>
              </m:r>
              <m:r>
                <m:t>O</m:t>
              </m:r>
              <m:r>
                <m:t>T</m:t>
              </m:r>
            </m:sub>
          </m:sSub>
        </m:oMath>
      </m:oMathPara>
    </w:p>
    <w:p>
      <w:pPr>
        <w:pStyle w:val="FirstParagraph"/>
      </w:pPr>
      <w:r>
        <w:rPr>
          <w:rFonts w:hint="eastAsia"/>
        </w:rPr>
        <w:t xml:space="preserve">与</w:t>
      </w:r>
    </w:p>
    <w:p>
      <w:pPr>
        <w:pStyle w:val="BodyText"/>
      </w:pPr>
      <m:oMathPara>
        <m:oMathParaPr>
          <m:jc m:val="center"/>
        </m:oMathParaPr>
        <m:oMath>
          <m:sSub>
            <m:e>
              <m:r>
                <m:t>T</m:t>
              </m:r>
            </m:e>
            <m:sub>
              <m:r>
                <m:t>S</m:t>
              </m:r>
              <m:r>
                <m:t>O</m:t>
              </m:r>
              <m:r>
                <m:t>T</m:t>
              </m:r>
            </m:sub>
          </m:sSub>
        </m:oMath>
      </m:oMathPara>
    </w:p>
    <w:p>
      <w:pPr>
        <w:pStyle w:val="FirstParagraph"/>
      </w:pPr>
      <w:r>
        <w:rPr>
          <w:rFonts w:hint="eastAsia"/>
        </w:rPr>
        <w:t xml:space="preserve">分别为HM沟道的电阻率、长度、宽度与厚度。</w:t>
      </w:r>
    </w:p>
    <w:p>
      <w:pPr>
        <w:pStyle w:val="CaptionedFigure"/>
      </w:pPr>
      <w:r>
        <w:drawing>
          <wp:inline>
            <wp:extent cx="5334000" cy="2068842"/>
            <wp:effectExtent b="0" l="0" r="0" t="0"/>
            <wp:docPr descr="三端SOT-sMTJ器件结构与T型等效电路网络" title="" id="14" name="Picture"/>
            <a:graphic>
              <a:graphicData uri="http://schemas.openxmlformats.org/drawingml/2006/picture">
                <pic:pic>
                  <pic:nvPicPr>
                    <pic:cNvPr descr="figures/fig_01_t_circuit.png" id="15" name="Picture"/>
                    <pic:cNvPicPr>
                      <a:picLocks noChangeArrowheads="1" noChangeAspect="1"/>
                    </pic:cNvPicPr>
                  </pic:nvPicPr>
                  <pic:blipFill>
                    <a:blip r:embed="rId13"/>
                    <a:stretch>
                      <a:fillRect/>
                    </a:stretch>
                  </pic:blipFill>
                  <pic:spPr bwMode="auto">
                    <a:xfrm>
                      <a:off x="0" y="0"/>
                      <a:ext cx="5334000" cy="2068842"/>
                    </a:xfrm>
                    <a:prstGeom prst="rect">
                      <a:avLst/>
                    </a:prstGeom>
                    <a:noFill/>
                    <a:ln w="9525">
                      <a:noFill/>
                      <a:headEnd/>
                      <a:tailEnd/>
                    </a:ln>
                  </pic:spPr>
                </pic:pic>
              </a:graphicData>
            </a:graphic>
          </wp:inline>
        </w:drawing>
      </w:r>
    </w:p>
    <w:p>
      <w:pPr>
        <w:pStyle w:val="ImageCaption"/>
      </w:pPr>
      <w:r>
        <w:rPr>
          <w:rFonts w:hint="eastAsia"/>
        </w:rPr>
        <w:t xml:space="preserve">三端SOT-sMTJ器件结构与T型等效电路网络</w:t>
      </w:r>
    </w:p>
    <w:p>
      <w:pPr>
        <w:pStyle w:val="BodyText"/>
      </w:pPr>
      <w:r>
        <w:rPr>
          <w:rFonts w:hint="eastAsia"/>
          <w:b/>
          <w:bCs/>
        </w:rPr>
        <w:t xml:space="preserve">图2.1：三端SOT-sMTJ器件结构与T型等效电路网络。</w:t>
      </w:r>
      <w:r>
        <w:t xml:space="preserve"> </w:t>
      </w:r>
      <w:r>
        <w:rPr>
          <w:rFonts w:hint="eastAsia"/>
        </w:rPr>
        <w:t xml:space="preserve">(a)器件物理堆叠结构，包括位于顶端的MTJ（参考层/MgO势垒/自由层）与底部的HM沟道；MTJ顶电极对应端口</w:t>
      </w:r>
    </w:p>
    <w:p>
      <w:pPr>
        <w:pStyle w:val="BodyText"/>
      </w:pPr>
      <m:oMathPara>
        <m:oMathParaPr>
          <m:jc m:val="center"/>
        </m:oMathParaPr>
        <m:oMath>
          <m:sSub>
            <m:e>
              <m:r>
                <m:t>T</m:t>
              </m:r>
            </m:e>
            <m:sub>
              <m:r>
                <m:t>1</m:t>
              </m:r>
            </m:sub>
          </m:sSub>
        </m:oMath>
      </m:oMathPara>
    </w:p>
    <w:p>
      <w:pPr>
        <w:pStyle w:val="FirstParagraph"/>
      </w:pPr>
      <w:r>
        <w:rPr>
          <w:rFonts w:hint="eastAsia"/>
        </w:rPr>
        <w:t xml:space="preserve">，HM沟道两端分别引出端口</w:t>
      </w:r>
    </w:p>
    <w:p>
      <w:pPr>
        <w:pStyle w:val="BodyText"/>
      </w:pPr>
      <m:oMathPara>
        <m:oMathParaPr>
          <m:jc m:val="center"/>
        </m:oMathParaPr>
        <m:oMath>
          <m:sSub>
            <m:e>
              <m:r>
                <m:t>T</m:t>
              </m:r>
            </m:e>
            <m:sub>
              <m:r>
                <m:t>2</m:t>
              </m:r>
            </m:sub>
          </m:sSub>
        </m:oMath>
      </m:oMathPara>
    </w:p>
    <w:p>
      <w:pPr>
        <w:pStyle w:val="FirstParagraph"/>
      </w:pPr>
      <w:r>
        <w:rPr>
          <w:rFonts w:hint="eastAsia"/>
        </w:rPr>
        <w:t xml:space="preserve">与</w:t>
      </w:r>
    </w:p>
    <w:p>
      <w:pPr>
        <w:pStyle w:val="BodyText"/>
      </w:pPr>
      <m:oMathPara>
        <m:oMathParaPr>
          <m:jc m:val="center"/>
        </m:oMathParaPr>
        <m:oMath>
          <m:sSub>
            <m:e>
              <m:r>
                <m:t>T</m:t>
              </m:r>
            </m:e>
            <m:sub>
              <m:r>
                <m:t>3</m:t>
              </m:r>
            </m:sub>
          </m:sSub>
        </m:oMath>
      </m:oMathPara>
    </w:p>
    <w:p>
      <w:pPr>
        <w:pStyle w:val="FirstParagraph"/>
      </w:pPr>
      <w:r>
        <w:rPr>
          <w:rFonts w:hint="eastAsia"/>
        </w:rPr>
        <w:t xml:space="preserve">。(b)T型电阻网络，</w:t>
      </w:r>
    </w:p>
    <w:p>
      <w:pPr>
        <w:pStyle w:val="BodyText"/>
      </w:pPr>
      <m:oMathPara>
        <m:oMathParaPr>
          <m:jc m:val="center"/>
        </m:oMathParaPr>
        <m:oMath>
          <m:sSub>
            <m:e>
              <m:r>
                <m:t>R</m:t>
              </m:r>
            </m:e>
            <m:sub>
              <m:r>
                <m:t>M</m:t>
              </m:r>
              <m:r>
                <m:t>T</m:t>
              </m:r>
              <m:r>
                <m:t>J</m:t>
              </m:r>
            </m:sub>
          </m:sSub>
        </m:oMath>
      </m:oMathPara>
    </w:p>
    <w:p>
      <w:pPr>
        <w:pStyle w:val="FirstParagraph"/>
      </w:pPr>
      <w:r>
        <w:rPr>
          <w:rFonts w:hint="eastAsia"/>
        </w:rPr>
        <w:t xml:space="preserve">表示自由层与参考层之间的隧穿电阻，沟道被等分为两段</w:t>
      </w:r>
    </w:p>
    <w:p>
      <w:pPr>
        <w:pStyle w:val="BodyText"/>
      </w:pPr>
      <m:oMathPara>
        <m:oMathParaPr>
          <m:jc m:val="center"/>
        </m:oMathParaPr>
        <m:oMath>
          <m:sSub>
            <m:e>
              <m:r>
                <m:t>R</m:t>
              </m:r>
            </m:e>
            <m:sub>
              <m:r>
                <m:t>S</m:t>
              </m:r>
              <m:r>
                <m:t>O</m:t>
              </m:r>
              <m:r>
                <m:t>T</m:t>
              </m:r>
            </m:sub>
          </m:sSub>
          <m:r>
            <m:rPr>
              <m:sty m:val="p"/>
            </m:rPr>
            <m:t>/</m:t>
          </m:r>
          <m:r>
            <m:t>2</m:t>
          </m:r>
        </m:oMath>
      </m:oMathPara>
    </w:p>
    <w:p>
      <w:pPr>
        <w:pStyle w:val="FirstParagraph"/>
      </w:pPr>
      <w:r>
        <w:rPr>
          <w:rFonts w:hint="eastAsia"/>
        </w:rPr>
        <w:t xml:space="preserve">分别接</w:t>
      </w:r>
    </w:p>
    <w:p>
      <w:pPr>
        <w:pStyle w:val="BodyText"/>
      </w:pPr>
      <m:oMathPara>
        <m:oMathParaPr>
          <m:jc m:val="center"/>
        </m:oMathParaPr>
        <m:oMath>
          <m:sSub>
            <m:e>
              <m:r>
                <m:t>T</m:t>
              </m:r>
            </m:e>
            <m:sub>
              <m:r>
                <m:t>2</m:t>
              </m:r>
            </m:sub>
          </m:sSub>
        </m:oMath>
      </m:oMathPara>
    </w:p>
    <w:p>
      <w:pPr>
        <w:pStyle w:val="FirstParagraph"/>
      </w:pPr>
      <w:r>
        <w:rPr>
          <w:rFonts w:hint="eastAsia"/>
        </w:rPr>
        <w:t xml:space="preserve">与</w:t>
      </w:r>
    </w:p>
    <w:p>
      <w:pPr>
        <w:pStyle w:val="BodyText"/>
      </w:pPr>
      <m:oMathPara>
        <m:oMathParaPr>
          <m:jc m:val="center"/>
        </m:oMathParaPr>
        <m:oMath>
          <m:sSub>
            <m:e>
              <m:r>
                <m:t>T</m:t>
              </m:r>
            </m:e>
            <m:sub>
              <m:r>
                <m:t>3</m:t>
              </m:r>
            </m:sub>
          </m:sSub>
        </m:oMath>
      </m:oMathPara>
    </w:p>
    <w:p>
      <w:pPr>
        <w:pStyle w:val="FirstParagraph"/>
      </w:pPr>
      <w:r>
        <w:rPr>
          <w:rFonts w:hint="eastAsia"/>
        </w:rPr>
        <w:t xml:space="preserve">，三段电阻在中间节点N处汇合。读出操作通过</w:t>
      </w:r>
    </w:p>
    <w:p>
      <w:pPr>
        <w:pStyle w:val="BodyText"/>
      </w:pPr>
      <m:oMathPara>
        <m:oMathParaPr>
          <m:jc m:val="center"/>
        </m:oMathParaPr>
        <m:oMath>
          <m:sSub>
            <m:e>
              <m:r>
                <m:t>T</m:t>
              </m:r>
            </m:e>
            <m:sub>
              <m:r>
                <m:t>1</m:t>
              </m:r>
            </m:sub>
          </m:sSub>
        </m:oMath>
      </m:oMathPara>
    </w:p>
    <w:p>
      <w:pPr>
        <w:pStyle w:val="FirstParagraph"/>
      </w:pPr>
      <w:r>
        <w:rPr>
          <w:rFonts w:hint="eastAsia"/>
        </w:rPr>
        <w:t xml:space="preserve">施加小偏压获取</w:t>
      </w:r>
    </w:p>
    <w:p>
      <w:pPr>
        <w:pStyle w:val="BodyText"/>
      </w:pPr>
      <m:oMathPara>
        <m:oMathParaPr>
          <m:jc m:val="center"/>
        </m:oMathParaPr>
        <m:oMath>
          <m:sSub>
            <m:e>
              <m:r>
                <m:t>R</m:t>
              </m:r>
            </m:e>
            <m:sub>
              <m:r>
                <m:t>M</m:t>
              </m:r>
              <m:r>
                <m:t>T</m:t>
              </m:r>
              <m:r>
                <m:t>J</m:t>
              </m:r>
            </m:sub>
          </m:sSub>
        </m:oMath>
      </m:oMathPara>
    </w:p>
    <w:p>
      <w:pPr>
        <w:pStyle w:val="FirstParagraph"/>
      </w:pPr>
      <w:r>
        <w:rPr>
          <w:rFonts w:hint="eastAsia"/>
        </w:rPr>
        <w:t xml:space="preserve">状态，写入操作通过</w:t>
      </w:r>
    </w:p>
    <w:p>
      <w:pPr>
        <w:pStyle w:val="BodyText"/>
      </w:pPr>
      <m:oMathPara>
        <m:oMathParaPr>
          <m:jc m:val="center"/>
        </m:oMathParaPr>
        <m:oMath>
          <m:sSub>
            <m:e>
              <m:r>
                <m:t>T</m:t>
              </m:r>
            </m:e>
            <m:sub>
              <m:r>
                <m:t>2</m:t>
              </m:r>
            </m:sub>
          </m:sSub>
        </m:oMath>
      </m:oMathPara>
    </w:p>
    <w:p>
      <w:pPr>
        <w:pStyle w:val="FirstParagraph"/>
      </w:pPr>
      <w:r>
        <w:t xml:space="preserve">、</w:t>
      </w:r>
    </w:p>
    <w:p>
      <w:pPr>
        <w:pStyle w:val="BodyText"/>
      </w:pPr>
      <m:oMathPara>
        <m:oMathParaPr>
          <m:jc m:val="center"/>
        </m:oMathParaPr>
        <m:oMath>
          <m:sSub>
            <m:e>
              <m:r>
                <m:t>T</m:t>
              </m:r>
            </m:e>
            <m:sub>
              <m:r>
                <m:t>3</m:t>
              </m:r>
            </m:sub>
          </m:sSub>
        </m:oMath>
      </m:oMathPara>
    </w:p>
    <w:p>
      <w:pPr>
        <w:pStyle w:val="FirstParagraph"/>
      </w:pPr>
      <w:r>
        <w:rPr>
          <w:rFonts w:hint="eastAsia"/>
        </w:rPr>
        <w:t xml:space="preserve">沿沟道施加大电流产生SOT，两条电流路径在物理上解耦。</w:t>
      </w:r>
    </w:p>
    <w:p>
      <w:pPr>
        <w:pStyle w:val="BodyText"/>
      </w:pPr>
      <w:r>
        <w:rPr>
          <w:rFonts w:hint="eastAsia"/>
        </w:rPr>
        <w:t xml:space="preserve">设端口</w:t>
      </w:r>
    </w:p>
    <w:p>
      <w:pPr>
        <w:pStyle w:val="BodyText"/>
      </w:pPr>
      <m:oMathPara>
        <m:oMathParaPr>
          <m:jc m:val="center"/>
        </m:oMathParaPr>
        <m:oMath>
          <m:sSub>
            <m:e>
              <m:r>
                <m:t>T</m:t>
              </m:r>
            </m:e>
            <m:sub>
              <m:r>
                <m:t>1</m:t>
              </m:r>
            </m:sub>
          </m:sSub>
        </m:oMath>
      </m:oMathPara>
    </w:p>
    <w:p>
      <w:pPr>
        <w:pStyle w:val="FirstParagraph"/>
      </w:pPr>
      <w:r>
        <w:t xml:space="preserve">、</w:t>
      </w:r>
    </w:p>
    <w:p>
      <w:pPr>
        <w:pStyle w:val="BodyText"/>
      </w:pPr>
      <m:oMathPara>
        <m:oMathParaPr>
          <m:jc m:val="center"/>
        </m:oMathParaPr>
        <m:oMath>
          <m:sSub>
            <m:e>
              <m:r>
                <m:t>T</m:t>
              </m:r>
            </m:e>
            <m:sub>
              <m:r>
                <m:t>2</m:t>
              </m:r>
            </m:sub>
          </m:sSub>
        </m:oMath>
      </m:oMathPara>
    </w:p>
    <w:p>
      <w:pPr>
        <w:pStyle w:val="FirstParagraph"/>
      </w:pPr>
      <w:r>
        <w:t xml:space="preserve">、</w:t>
      </w:r>
    </w:p>
    <w:p>
      <w:pPr>
        <w:pStyle w:val="BodyText"/>
      </w:pPr>
      <m:oMathPara>
        <m:oMathParaPr>
          <m:jc m:val="center"/>
        </m:oMathParaPr>
        <m:oMath>
          <m:sSub>
            <m:e>
              <m:r>
                <m:t>T</m:t>
              </m:r>
            </m:e>
            <m:sub>
              <m:r>
                <m:t>3</m:t>
              </m:r>
            </m:sub>
          </m:sSub>
        </m:oMath>
      </m:oMathPara>
    </w:p>
    <w:p>
      <w:pPr>
        <w:pStyle w:val="FirstParagraph"/>
      </w:pPr>
      <w:r>
        <w:rPr>
          <w:rFonts w:hint="eastAsia"/>
        </w:rPr>
        <w:t xml:space="preserve">电压分别为</w:t>
      </w:r>
    </w:p>
    <w:p>
      <w:pPr>
        <w:pStyle w:val="BodyText"/>
      </w:pPr>
      <m:oMathPara>
        <m:oMathParaPr>
          <m:jc m:val="center"/>
        </m:oMathParaPr>
        <m:oMath>
          <m:sSub>
            <m:e>
              <m:r>
                <m:t>V</m:t>
              </m:r>
            </m:e>
            <m:sub>
              <m:r>
                <m:t>1</m:t>
              </m:r>
            </m:sub>
          </m:sSub>
        </m:oMath>
      </m:oMathPara>
    </w:p>
    <w:p>
      <w:pPr>
        <w:pStyle w:val="FirstParagraph"/>
      </w:pPr>
      <w:r>
        <w:t xml:space="preserve">、</w:t>
      </w:r>
    </w:p>
    <w:p>
      <w:pPr>
        <w:pStyle w:val="BodyText"/>
      </w:pPr>
      <m:oMathPara>
        <m:oMathParaPr>
          <m:jc m:val="center"/>
        </m:oMathParaPr>
        <m:oMath>
          <m:sSub>
            <m:e>
              <m:r>
                <m:t>V</m:t>
              </m:r>
            </m:e>
            <m:sub>
              <m:r>
                <m:t>2</m:t>
              </m:r>
            </m:sub>
          </m:sSub>
        </m:oMath>
      </m:oMathPara>
    </w:p>
    <w:p>
      <w:pPr>
        <w:pStyle w:val="FirstParagraph"/>
      </w:pPr>
      <w:r>
        <w:t xml:space="preserve">、</w:t>
      </w:r>
    </w:p>
    <w:p>
      <w:pPr>
        <w:pStyle w:val="BodyText"/>
      </w:pPr>
      <m:oMathPara>
        <m:oMathParaPr>
          <m:jc m:val="center"/>
        </m:oMathParaPr>
        <m:oMath>
          <m:sSub>
            <m:e>
              <m:r>
                <m:t>V</m:t>
              </m:r>
            </m:e>
            <m:sub>
              <m:r>
                <m:t>3</m:t>
              </m:r>
            </m:sub>
          </m:sSub>
        </m:oMath>
      </m:oMathPara>
    </w:p>
    <w:p>
      <w:pPr>
        <w:pStyle w:val="FirstParagraph"/>
      </w:pPr>
      <w:r>
        <w:rPr>
          <w:rFonts w:hint="eastAsia"/>
        </w:rPr>
        <w:t xml:space="preserve">，中间节点电压为</w:t>
      </w:r>
    </w:p>
    <w:p>
      <w:pPr>
        <w:pStyle w:val="BodyText"/>
      </w:pPr>
      <m:oMathPara>
        <m:oMathParaPr>
          <m:jc m:val="center"/>
        </m:oMathParaPr>
        <m:oMath>
          <m:sSub>
            <m:e>
              <m:r>
                <m:t>V</m:t>
              </m:r>
            </m:e>
            <m:sub>
              <m:r>
                <m:t>N</m:t>
              </m:r>
            </m:sub>
          </m:sSub>
        </m:oMath>
      </m:oMathPara>
    </w:p>
    <w:p>
      <w:pPr>
        <w:pStyle w:val="FirstParagraph"/>
      </w:pPr>
      <w:r>
        <w:rPr>
          <w:rFonts w:hint="eastAsia"/>
        </w:rPr>
        <w:t xml:space="preserve">。节点N处的KCL给出</w:t>
      </w:r>
    </w:p>
    <w:p>
      <w:pPr>
        <w:pStyle w:val="BodyText"/>
      </w:pPr>
      <m:oMathPara>
        <m:oMathParaPr>
          <m:jc m:val="center"/>
        </m:oMathParaPr>
        <m:oMath>
          <m:f>
            <m:fPr>
              <m:type m:val="bar"/>
            </m:fPr>
            <m:num>
              <m:sSub>
                <m:e>
                  <m:r>
                    <m:t>V</m:t>
                  </m:r>
                </m:e>
                <m:sub>
                  <m:r>
                    <m:t>1</m:t>
                  </m:r>
                </m:sub>
              </m:sSub>
              <m:r>
                <m:rPr>
                  <m:sty m:val="p"/>
                </m:rPr>
                <m:t>−</m:t>
              </m:r>
              <m:sSub>
                <m:e>
                  <m:r>
                    <m:t>V</m:t>
                  </m:r>
                </m:e>
                <m:sub>
                  <m:r>
                    <m:t>N</m:t>
                  </m:r>
                </m:sub>
              </m:sSub>
            </m:num>
            <m:den>
              <m:sSub>
                <m:e>
                  <m:r>
                    <m:t>R</m:t>
                  </m:r>
                </m:e>
                <m:sub>
                  <m:r>
                    <m:t>M</m:t>
                  </m:r>
                  <m:r>
                    <m:t>T</m:t>
                  </m:r>
                  <m:r>
                    <m:t>J</m:t>
                  </m:r>
                </m:sub>
              </m:sSub>
            </m:den>
          </m:f>
          <m:r>
            <m:rPr>
              <m:sty m:val="p"/>
            </m:rPr>
            <m:t>+</m:t>
          </m:r>
          <m:f>
            <m:fPr>
              <m:type m:val="bar"/>
            </m:fPr>
            <m:num>
              <m:sSub>
                <m:e>
                  <m:r>
                    <m:t>V</m:t>
                  </m:r>
                </m:e>
                <m:sub>
                  <m:r>
                    <m:t>2</m:t>
                  </m:r>
                </m:sub>
              </m:sSub>
              <m:r>
                <m:rPr>
                  <m:sty m:val="p"/>
                </m:rPr>
                <m:t>−</m:t>
              </m:r>
              <m:sSub>
                <m:e>
                  <m:r>
                    <m:t>V</m:t>
                  </m:r>
                </m:e>
                <m:sub>
                  <m:r>
                    <m:t>N</m:t>
                  </m:r>
                </m:sub>
              </m:sSub>
            </m:num>
            <m:den>
              <m:sSub>
                <m:e>
                  <m:r>
                    <m:t>R</m:t>
                  </m:r>
                </m:e>
                <m:sub>
                  <m:r>
                    <m:t>S</m:t>
                  </m:r>
                  <m:r>
                    <m:t>O</m:t>
                  </m:r>
                  <m:r>
                    <m:t>T</m:t>
                  </m:r>
                </m:sub>
              </m:sSub>
              <m:r>
                <m:rPr>
                  <m:sty m:val="p"/>
                </m:rPr>
                <m:t>/</m:t>
              </m:r>
              <m:r>
                <m:t>2</m:t>
              </m:r>
            </m:den>
          </m:f>
          <m:r>
            <m:rPr>
              <m:sty m:val="p"/>
            </m:rPr>
            <m:t>+</m:t>
          </m:r>
          <m:f>
            <m:fPr>
              <m:type m:val="bar"/>
            </m:fPr>
            <m:num>
              <m:sSub>
                <m:e>
                  <m:r>
                    <m:t>V</m:t>
                  </m:r>
                </m:e>
                <m:sub>
                  <m:r>
                    <m:t>3</m:t>
                  </m:r>
                </m:sub>
              </m:sSub>
              <m:r>
                <m:rPr>
                  <m:sty m:val="p"/>
                </m:rPr>
                <m:t>−</m:t>
              </m:r>
              <m:sSub>
                <m:e>
                  <m:r>
                    <m:t>V</m:t>
                  </m:r>
                </m:e>
                <m:sub>
                  <m:r>
                    <m:t>N</m:t>
                  </m:r>
                </m:sub>
              </m:sSub>
            </m:num>
            <m:den>
              <m:sSub>
                <m:e>
                  <m:r>
                    <m:t>R</m:t>
                  </m:r>
                </m:e>
                <m:sub>
                  <m:r>
                    <m:t>S</m:t>
                  </m:r>
                  <m:r>
                    <m:t>O</m:t>
                  </m:r>
                  <m:r>
                    <m:t>T</m:t>
                  </m:r>
                </m:sub>
              </m:sSub>
              <m:r>
                <m:rPr>
                  <m:sty m:val="p"/>
                </m:rPr>
                <m:t>/</m:t>
              </m:r>
              <m:r>
                <m:t>2</m:t>
              </m:r>
            </m:den>
          </m:f>
          <m:r>
            <m:rPr>
              <m:sty m:val="p"/>
            </m:rPr>
            <m:t>=</m:t>
          </m:r>
          <m:r>
            <m:t>0</m:t>
          </m:r>
          <m:r>
            <m:rPr>
              <m:sty m:val="p"/>
            </m:rPr>
            <m:t>,</m:t>
          </m:r>
        </m:oMath>
      </m:oMathPara>
    </w:p>
    <w:p>
      <w:pPr>
        <w:pStyle w:val="FirstParagraph"/>
      </w:pPr>
      <w:r>
        <w:rPr>
          <w:rFonts w:hint="eastAsia"/>
        </w:rPr>
        <w:t xml:space="preserve">解得</w:t>
      </w:r>
    </w:p>
    <w:p>
      <w:pPr>
        <w:pStyle w:val="BodyText"/>
      </w:pPr>
      <m:oMathPara>
        <m:oMathParaPr>
          <m:jc m:val="center"/>
        </m:oMathParaPr>
        <m:oMath>
          <m:sSub>
            <m:e>
              <m:r>
                <m:t>V</m:t>
              </m:r>
            </m:e>
            <m:sub>
              <m:r>
                <m:t>N</m:t>
              </m:r>
            </m:sub>
          </m:sSub>
          <m:r>
            <m:rPr>
              <m:sty m:val="p"/>
            </m:rPr>
            <m:t>=</m:t>
          </m:r>
          <m:r>
            <m:rPr>
              <m:sty m:val="p"/>
            </m:rPr>
            <m:t>[</m:t>
          </m:r>
          <m:sSub>
            <m:e>
              <m:r>
                <m:t>R</m:t>
              </m:r>
            </m:e>
            <m:sub>
              <m:r>
                <m:t>S</m:t>
              </m:r>
              <m:r>
                <m:t>O</m:t>
              </m:r>
              <m:r>
                <m:t>T</m:t>
              </m:r>
            </m:sub>
          </m:sSub>
          <m:sSub>
            <m:e>
              <m:r>
                <m:t>V</m:t>
              </m:r>
            </m:e>
            <m:sub>
              <m:r>
                <m:t>1</m:t>
              </m:r>
            </m:sub>
          </m:sSub>
          <m:r>
            <m:rPr>
              <m:sty m:val="p"/>
            </m:rPr>
            <m:t>+</m:t>
          </m:r>
          <m:r>
            <m:t>2</m:t>
          </m:r>
          <m:sSub>
            <m:e>
              <m:r>
                <m:t>R</m:t>
              </m:r>
            </m:e>
            <m:sub>
              <m:r>
                <m:t>M</m:t>
              </m:r>
              <m:r>
                <m:t>T</m:t>
              </m:r>
              <m:r>
                <m:t>J</m:t>
              </m:r>
            </m:sub>
          </m:sSub>
          <m:r>
            <m:rPr>
              <m:sty m:val="p"/>
            </m:rPr>
            <m:t>(</m:t>
          </m:r>
          <m:sSub>
            <m:e>
              <m:r>
                <m:t>V</m:t>
              </m:r>
            </m:e>
            <m:sub>
              <m:r>
                <m:t>2</m:t>
              </m:r>
            </m:sub>
          </m:sSub>
          <m:r>
            <m:rPr>
              <m:sty m:val="p"/>
            </m:rPr>
            <m:t>+</m:t>
          </m:r>
          <m:sSub>
            <m:e>
              <m:r>
                <m:t>V</m:t>
              </m:r>
            </m:e>
            <m:sub>
              <m:r>
                <m:t>3</m:t>
              </m:r>
            </m:sub>
          </m:sSub>
          <m:r>
            <m:rPr>
              <m:sty m:val="p"/>
            </m:rPr>
            <m:t>)</m:t>
          </m:r>
          <m:r>
            <m:rPr>
              <m:sty m:val="p"/>
            </m:rPr>
            <m:t>]</m:t>
          </m:r>
          <m:r>
            <m:rPr>
              <m:sty m:val="p"/>
            </m:rPr>
            <m:t>/</m:t>
          </m:r>
          <m:r>
            <m:rPr>
              <m:sty m:val="p"/>
            </m:rPr>
            <m:t>(</m:t>
          </m:r>
          <m:sSub>
            <m:e>
              <m:r>
                <m:t>R</m:t>
              </m:r>
            </m:e>
            <m:sub>
              <m:r>
                <m:t>S</m:t>
              </m:r>
              <m:r>
                <m:t>O</m:t>
              </m:r>
              <m:r>
                <m:t>T</m:t>
              </m:r>
            </m:sub>
          </m:sSub>
          <m:r>
            <m:rPr>
              <m:sty m:val="p"/>
            </m:rPr>
            <m:t>+</m:t>
          </m:r>
          <m:r>
            <m:t>4</m:t>
          </m:r>
          <m:sSub>
            <m:e>
              <m:r>
                <m:t>R</m:t>
              </m:r>
            </m:e>
            <m:sub>
              <m:r>
                <m:t>M</m:t>
              </m:r>
              <m:r>
                <m:t>T</m:t>
              </m:r>
              <m:r>
                <m:t>J</m:t>
              </m:r>
            </m:sub>
          </m:sSub>
          <m:r>
            <m:rPr>
              <m:sty m:val="p"/>
            </m:rPr>
            <m:t>)</m:t>
          </m:r>
        </m:oMath>
      </m:oMathPara>
    </w:p>
    <w:p>
      <w:pPr>
        <w:pStyle w:val="FirstParagraph"/>
      </w:pPr>
      <w:r>
        <w:rPr>
          <w:rFonts w:hint="eastAsia"/>
        </w:rPr>
        <w:t xml:space="preserve">。代入欧姆关系即可得到流过MTJ的电流</w:t>
      </w:r>
    </w:p>
    <w:p>
      <w:pPr>
        <w:pStyle w:val="BodyText"/>
      </w:pPr>
      <m:oMathPara>
        <m:oMathParaPr>
          <m:jc m:val="center"/>
        </m:oMathParaPr>
        <m:oMath>
          <m:sSub>
            <m:e>
              <m:r>
                <m:t>I</m:t>
              </m:r>
            </m:e>
            <m:sub>
              <m:r>
                <m:t>M</m:t>
              </m:r>
              <m:r>
                <m:t>T</m:t>
              </m:r>
              <m:r>
                <m:t>J</m:t>
              </m:r>
            </m:sub>
          </m:sSub>
          <m:r>
            <m:rPr>
              <m:sty m:val="p"/>
            </m:rPr>
            <m:t>=</m:t>
          </m:r>
          <m:f>
            <m:fPr>
              <m:type m:val="bar"/>
            </m:fPr>
            <m:num>
              <m:sSub>
                <m:e>
                  <m:r>
                    <m:t>V</m:t>
                  </m:r>
                </m:e>
                <m:sub>
                  <m:r>
                    <m:t>1</m:t>
                  </m:r>
                </m:sub>
              </m:sSub>
              <m:r>
                <m:rPr>
                  <m:sty m:val="p"/>
                </m:rPr>
                <m:t>−</m:t>
              </m:r>
              <m:sSub>
                <m:e>
                  <m:r>
                    <m:t>V</m:t>
                  </m:r>
                </m:e>
                <m:sub>
                  <m:r>
                    <m:t>N</m:t>
                  </m:r>
                </m:sub>
              </m:sSub>
            </m:num>
            <m:den>
              <m:sSub>
                <m:e>
                  <m:r>
                    <m:t>R</m:t>
                  </m:r>
                </m:e>
                <m:sub>
                  <m:r>
                    <m:t>M</m:t>
                  </m:r>
                  <m:r>
                    <m:t>T</m:t>
                  </m:r>
                  <m:r>
                    <m:t>J</m:t>
                  </m:r>
                </m:sub>
              </m:sSub>
            </m:den>
          </m:f>
          <m:r>
            <m:rPr>
              <m:sty m:val="p"/>
            </m:rPr>
            <m:t>=</m:t>
          </m:r>
          <m:f>
            <m:fPr>
              <m:type m:val="bar"/>
            </m:fPr>
            <m:num>
              <m:r>
                <m:t>4</m:t>
              </m:r>
              <m:sSub>
                <m:e>
                  <m:r>
                    <m:t>V</m:t>
                  </m:r>
                </m:e>
                <m:sub>
                  <m:r>
                    <m:t>1</m:t>
                  </m:r>
                </m:sub>
              </m:sSub>
              <m:r>
                <m:rPr>
                  <m:sty m:val="p"/>
                </m:rPr>
                <m:t>−</m:t>
              </m:r>
              <m:r>
                <m:t>2</m:t>
              </m:r>
              <m:sSub>
                <m:e>
                  <m:r>
                    <m:t>V</m:t>
                  </m:r>
                </m:e>
                <m:sub>
                  <m:r>
                    <m:t>2</m:t>
                  </m:r>
                </m:sub>
              </m:sSub>
              <m:r>
                <m:rPr>
                  <m:sty m:val="p"/>
                </m:rPr>
                <m:t>−</m:t>
              </m:r>
              <m:r>
                <m:t>2</m:t>
              </m:r>
              <m:sSub>
                <m:e>
                  <m:r>
                    <m:t>V</m:t>
                  </m:r>
                </m:e>
                <m:sub>
                  <m:r>
                    <m:t>3</m:t>
                  </m:r>
                </m:sub>
              </m:sSub>
            </m:num>
            <m:den>
              <m:r>
                <m:t>4</m:t>
              </m:r>
              <m:sSub>
                <m:e>
                  <m:r>
                    <m:t>R</m:t>
                  </m:r>
                </m:e>
                <m:sub>
                  <m:r>
                    <m:t>M</m:t>
                  </m:r>
                  <m:r>
                    <m:t>T</m:t>
                  </m:r>
                  <m:r>
                    <m:t>J</m:t>
                  </m:r>
                </m:sub>
              </m:sSub>
              <m:r>
                <m:rPr>
                  <m:sty m:val="p"/>
                </m:rPr>
                <m:t>+</m:t>
              </m:r>
              <m:sSub>
                <m:e>
                  <m:r>
                    <m:t>R</m:t>
                  </m:r>
                </m:e>
                <m:sub>
                  <m:r>
                    <m:t>S</m:t>
                  </m:r>
                  <m:r>
                    <m:t>O</m:t>
                  </m:r>
                  <m:r>
                    <m:t>T</m:t>
                  </m:r>
                </m:sub>
              </m:sSub>
            </m:den>
          </m:f>
          <m:r>
            <m:rPr>
              <m:sty m:val="p"/>
            </m:rPr>
            <m:t>,</m:t>
          </m:r>
        </m:oMath>
      </m:oMathPara>
    </w:p>
    <w:p>
      <w:pPr>
        <w:pStyle w:val="FirstParagraph"/>
      </w:pPr>
      <w:r>
        <w:rPr>
          <w:rFonts w:hint="eastAsia"/>
        </w:rPr>
        <w:t xml:space="preserve">以及流入端口</w:t>
      </w:r>
    </w:p>
    <w:p>
      <w:pPr>
        <w:pStyle w:val="BodyText"/>
      </w:pPr>
      <m:oMathPara>
        <m:oMathParaPr>
          <m:jc m:val="center"/>
        </m:oMathParaPr>
        <m:oMath>
          <m:sSub>
            <m:e>
              <m:r>
                <m:t>T</m:t>
              </m:r>
            </m:e>
            <m:sub>
              <m:r>
                <m:t>2</m:t>
              </m:r>
            </m:sub>
          </m:sSub>
        </m:oMath>
      </m:oMathPara>
    </w:p>
    <w:p>
      <w:pPr>
        <w:pStyle w:val="FirstParagraph"/>
      </w:pPr>
      <w:r>
        <w:t xml:space="preserve">、</w:t>
      </w:r>
    </w:p>
    <w:p>
      <w:pPr>
        <w:pStyle w:val="BodyText"/>
      </w:pPr>
      <m:oMathPara>
        <m:oMathParaPr>
          <m:jc m:val="center"/>
        </m:oMathParaPr>
        <m:oMath>
          <m:sSub>
            <m:e>
              <m:r>
                <m:t>T</m:t>
              </m:r>
            </m:e>
            <m:sub>
              <m:r>
                <m:t>3</m:t>
              </m:r>
            </m:sub>
          </m:sSub>
        </m:oMath>
      </m:oMathPara>
    </w:p>
    <w:p>
      <w:pPr>
        <w:pStyle w:val="FirstParagraph"/>
      </w:pPr>
      <w:r>
        <w:rPr>
          <w:rFonts w:hint="eastAsia"/>
        </w:rPr>
        <w:t xml:space="preserve">的电流</w:t>
      </w:r>
    </w:p>
    <w:p>
      <w:pPr>
        <w:pStyle w:val="BodyText"/>
      </w:pPr>
      <m:oMathPara>
        <m:oMathParaPr>
          <m:jc m:val="center"/>
        </m:oMathParaPr>
        <m:oMath>
          <m:sSub>
            <m:e>
              <m:r>
                <m:t>I</m:t>
              </m:r>
            </m:e>
            <m:sub>
              <m:r>
                <m:t>2</m:t>
              </m:r>
            </m:sub>
          </m:sSub>
          <m:r>
            <m:rPr>
              <m:sty m:val="p"/>
            </m:rPr>
            <m:t>=</m:t>
          </m:r>
          <m:f>
            <m:fPr>
              <m:type m:val="bar"/>
            </m:fPr>
            <m:num>
              <m:sSub>
                <m:e>
                  <m:r>
                    <m:t>V</m:t>
                  </m:r>
                </m:e>
                <m:sub>
                  <m:r>
                    <m:t>2</m:t>
                  </m:r>
                </m:sub>
              </m:sSub>
              <m:r>
                <m:rPr>
                  <m:sty m:val="p"/>
                </m:rPr>
                <m:t>−</m:t>
              </m:r>
              <m:sSub>
                <m:e>
                  <m:r>
                    <m:t>V</m:t>
                  </m:r>
                </m:e>
                <m:sub>
                  <m:r>
                    <m:t>3</m:t>
                  </m:r>
                </m:sub>
              </m:sSub>
            </m:num>
            <m:den>
              <m:sSub>
                <m:e>
                  <m:r>
                    <m:t>R</m:t>
                  </m:r>
                </m:e>
                <m:sub>
                  <m:r>
                    <m:t>S</m:t>
                  </m:r>
                  <m:r>
                    <m:t>O</m:t>
                  </m:r>
                  <m:r>
                    <m:t>T</m:t>
                  </m:r>
                </m:sub>
              </m:sSub>
            </m:den>
          </m:f>
          <m:r>
            <m:rPr>
              <m:sty m:val="p"/>
            </m:rPr>
            <m:t>−</m:t>
          </m:r>
          <m:f>
            <m:fPr>
              <m:type m:val="bar"/>
            </m:fPr>
            <m:num>
              <m:r>
                <m:t>1</m:t>
              </m:r>
            </m:num>
            <m:den>
              <m:r>
                <m:t>2</m:t>
              </m:r>
            </m:den>
          </m:f>
          <m:sSub>
            <m:e>
              <m:r>
                <m:t>I</m:t>
              </m:r>
            </m:e>
            <m:sub>
              <m:r>
                <m:t>M</m:t>
              </m:r>
              <m:r>
                <m:t>T</m:t>
              </m:r>
              <m:r>
                <m:t>J</m:t>
              </m:r>
            </m:sub>
          </m:sSub>
          <m:r>
            <m:rPr>
              <m:sty m:val="p"/>
            </m:rPr>
            <m:t>,</m:t>
          </m:r>
          <m:r>
            <m:t>  </m:t>
          </m:r>
          <m:sSub>
            <m:e>
              <m:r>
                <m:t>I</m:t>
              </m:r>
            </m:e>
            <m:sub>
              <m:r>
                <m:t>3</m:t>
              </m:r>
            </m:sub>
          </m:sSub>
          <m:r>
            <m:rPr>
              <m:sty m:val="p"/>
            </m:rPr>
            <m:t>=</m:t>
          </m:r>
          <m:r>
            <m:rPr>
              <m:sty m:val="p"/>
            </m:rPr>
            <m:t>−</m:t>
          </m:r>
          <m:f>
            <m:fPr>
              <m:type m:val="bar"/>
            </m:fPr>
            <m:num>
              <m:sSub>
                <m:e>
                  <m:r>
                    <m:t>V</m:t>
                  </m:r>
                </m:e>
                <m:sub>
                  <m:r>
                    <m:t>2</m:t>
                  </m:r>
                </m:sub>
              </m:sSub>
              <m:r>
                <m:rPr>
                  <m:sty m:val="p"/>
                </m:rPr>
                <m:t>−</m:t>
              </m:r>
              <m:sSub>
                <m:e>
                  <m:r>
                    <m:t>V</m:t>
                  </m:r>
                </m:e>
                <m:sub>
                  <m:r>
                    <m:t>3</m:t>
                  </m:r>
                </m:sub>
              </m:sSub>
            </m:num>
            <m:den>
              <m:sSub>
                <m:e>
                  <m:r>
                    <m:t>R</m:t>
                  </m:r>
                </m:e>
                <m:sub>
                  <m:r>
                    <m:t>S</m:t>
                  </m:r>
                  <m:r>
                    <m:t>O</m:t>
                  </m:r>
                  <m:r>
                    <m:t>T</m:t>
                  </m:r>
                </m:sub>
              </m:sSub>
            </m:den>
          </m:f>
          <m:r>
            <m:rPr>
              <m:sty m:val="p"/>
            </m:rPr>
            <m:t>−</m:t>
          </m:r>
          <m:f>
            <m:fPr>
              <m:type m:val="bar"/>
            </m:fPr>
            <m:num>
              <m:r>
                <m:t>1</m:t>
              </m:r>
            </m:num>
            <m:den>
              <m:r>
                <m:t>2</m:t>
              </m:r>
            </m:den>
          </m:f>
          <m:sSub>
            <m:e>
              <m:r>
                <m:t>I</m:t>
              </m:r>
            </m:e>
            <m:sub>
              <m:r>
                <m:t>M</m:t>
              </m:r>
              <m:r>
                <m:t>T</m:t>
              </m:r>
              <m:r>
                <m:t>J</m:t>
              </m:r>
            </m:sub>
          </m:sSub>
          <m:r>
            <m:rPr>
              <m:sty m:val="p"/>
            </m:rPr>
            <m:t>.</m:t>
          </m:r>
        </m:oMath>
      </m:oMathPara>
    </w:p>
    <w:p>
      <w:pPr>
        <w:pStyle w:val="FirstParagraph"/>
      </w:pPr>
      <w:r>
        <w:rPr>
          <w:rFonts w:hint="eastAsia"/>
        </w:rPr>
        <w:t xml:space="preserve">后两式中的</w:t>
      </w:r>
    </w:p>
    <w:p>
      <w:pPr>
        <w:pStyle w:val="BodyText"/>
      </w:pPr>
      <m:oMathPara>
        <m:oMathParaPr>
          <m:jc m:val="center"/>
        </m:oMathParaPr>
        <m:oMath>
          <m:r>
            <m:rPr>
              <m:sty m:val="p"/>
            </m:rPr>
            <m:t>±</m:t>
          </m:r>
          <m:f>
            <m:fPr>
              <m:type m:val="lin"/>
            </m:fPr>
            <m:num>
              <m:r>
                <m:t>1</m:t>
              </m:r>
            </m:num>
            <m:den>
              <m:r>
                <m:t>2</m:t>
              </m:r>
            </m:den>
          </m:f>
          <m:sSub>
            <m:e>
              <m:r>
                <m:t>I</m:t>
              </m:r>
            </m:e>
            <m:sub>
              <m:r>
                <m:t>M</m:t>
              </m:r>
              <m:r>
                <m:t>T</m:t>
              </m:r>
              <m:r>
                <m:t>J</m:t>
              </m:r>
            </m:sub>
          </m:sSub>
        </m:oMath>
      </m:oMathPara>
    </w:p>
    <w:p>
      <w:pPr>
        <w:pStyle w:val="FirstParagraph"/>
      </w:pPr>
      <w:r>
        <w:rPr>
          <w:rFonts w:hint="eastAsia"/>
        </w:rPr>
        <w:t xml:space="preserve">项分别对应</w:t>
      </w:r>
    </w:p>
    <w:p>
      <w:pPr>
        <w:pStyle w:val="BodyText"/>
      </w:pPr>
      <m:oMathPara>
        <m:oMathParaPr>
          <m:jc m:val="center"/>
        </m:oMathParaPr>
        <m:oMath>
          <m:sSub>
            <m:e>
              <m:r>
                <m:t>I</m:t>
              </m:r>
            </m:e>
            <m:sub>
              <m:r>
                <m:t>M</m:t>
              </m:r>
              <m:r>
                <m:t>T</m:t>
              </m:r>
              <m:r>
                <m:t>J</m:t>
              </m:r>
            </m:sub>
          </m:sSub>
        </m:oMath>
      </m:oMathPara>
    </w:p>
    <w:p>
      <w:pPr>
        <w:pStyle w:val="FirstParagraph"/>
      </w:pPr>
      <w:r>
        <w:rPr>
          <w:rFonts w:hint="eastAsia"/>
        </w:rPr>
        <w:t xml:space="preserve">经由沟道向</w:t>
      </w:r>
    </w:p>
    <w:p>
      <w:pPr>
        <w:pStyle w:val="BodyText"/>
      </w:pPr>
      <m:oMathPara>
        <m:oMathParaPr>
          <m:jc m:val="center"/>
        </m:oMathParaPr>
        <m:oMath>
          <m:sSub>
            <m:e>
              <m:r>
                <m:t>T</m:t>
              </m:r>
            </m:e>
            <m:sub>
              <m:r>
                <m:t>2</m:t>
              </m:r>
            </m:sub>
          </m:sSub>
        </m:oMath>
      </m:oMathPara>
    </w:p>
    <w:p>
      <w:pPr>
        <w:pStyle w:val="FirstParagraph"/>
      </w:pPr>
      <w:r>
        <w:rPr>
          <w:rFonts w:hint="eastAsia"/>
        </w:rPr>
        <w:t xml:space="preserve">与</w:t>
      </w:r>
    </w:p>
    <w:p>
      <w:pPr>
        <w:pStyle w:val="BodyText"/>
      </w:pPr>
      <m:oMathPara>
        <m:oMathParaPr>
          <m:jc m:val="center"/>
        </m:oMathParaPr>
        <m:oMath>
          <m:sSub>
            <m:e>
              <m:r>
                <m:t>T</m:t>
              </m:r>
            </m:e>
            <m:sub>
              <m:r>
                <m:t>3</m:t>
              </m:r>
            </m:sub>
          </m:sSub>
        </m:oMath>
      </m:oMathPara>
    </w:p>
    <w:p>
      <w:pPr>
        <w:pStyle w:val="FirstParagraph"/>
      </w:pPr>
      <w:r>
        <w:rPr>
          <w:rFonts w:hint="eastAsia"/>
        </w:rPr>
        <w:t xml:space="preserve">对称分流的部分。这两段分流在沟道左右两侧方向相反，所产生的横向自旋积累在自由层下方相互抵消，对SHE-SOT效应没有净贡献。驱动自由层翻转的有效SOT电流由</w:t>
      </w:r>
    </w:p>
    <w:p>
      <w:pPr>
        <w:pStyle w:val="BodyText"/>
      </w:pPr>
      <m:oMathPara>
        <m:oMathParaPr>
          <m:jc m:val="center"/>
        </m:oMathParaPr>
        <m:oMath>
          <m:sSub>
            <m:e>
              <m:r>
                <m:t>T</m:t>
              </m:r>
            </m:e>
            <m:sub>
              <m:r>
                <m:t>2</m:t>
              </m:r>
            </m:sub>
          </m:sSub>
        </m:oMath>
      </m:oMathPara>
    </w:p>
    <w:p>
      <w:pPr>
        <w:pStyle w:val="FirstParagraph"/>
      </w:pPr>
      <w:r>
        <w:rPr>
          <w:rFonts w:hint="eastAsia"/>
        </w:rPr>
        <w:t xml:space="preserve">至</w:t>
      </w:r>
    </w:p>
    <w:p>
      <w:pPr>
        <w:pStyle w:val="BodyText"/>
      </w:pPr>
      <m:oMathPara>
        <m:oMathParaPr>
          <m:jc m:val="center"/>
        </m:oMathParaPr>
        <m:oMath>
          <m:sSub>
            <m:e>
              <m:r>
                <m:t>T</m:t>
              </m:r>
            </m:e>
            <m:sub>
              <m:r>
                <m:t>3</m:t>
              </m:r>
            </m:sub>
          </m:sSub>
        </m:oMath>
      </m:oMathPara>
    </w:p>
    <w:p>
      <w:pPr>
        <w:pStyle w:val="FirstParagraph"/>
      </w:pPr>
      <w:r>
        <w:rPr>
          <w:rFonts w:hint="eastAsia"/>
        </w:rPr>
        <w:t xml:space="preserve">的贯穿分量给出</w:t>
      </w:r>
    </w:p>
    <w:p>
      <w:pPr>
        <w:pStyle w:val="BodyText"/>
      </w:pPr>
      <m:oMathPara>
        <m:oMathParaPr>
          <m:jc m:val="center"/>
        </m:oMathParaPr>
        <m:oMath>
          <m:sSub>
            <m:e>
              <m:r>
                <m:t>I</m:t>
              </m:r>
            </m:e>
            <m:sub>
              <m:r>
                <m:t>S</m:t>
              </m:r>
              <m:r>
                <m:t>O</m:t>
              </m:r>
              <m:r>
                <m:t>T</m:t>
              </m:r>
            </m:sub>
          </m:sSub>
          <m:r>
            <m:rPr>
              <m:sty m:val="p"/>
            </m:rPr>
            <m:t>=</m:t>
          </m:r>
          <m:f>
            <m:fPr>
              <m:type m:val="bar"/>
            </m:fPr>
            <m:num>
              <m:sSub>
                <m:e>
                  <m:r>
                    <m:t>V</m:t>
                  </m:r>
                </m:e>
                <m:sub>
                  <m:r>
                    <m:t>2</m:t>
                  </m:r>
                </m:sub>
              </m:sSub>
              <m:r>
                <m:rPr>
                  <m:sty m:val="p"/>
                </m:rPr>
                <m:t>−</m:t>
              </m:r>
              <m:sSub>
                <m:e>
                  <m:r>
                    <m:t>V</m:t>
                  </m:r>
                </m:e>
                <m:sub>
                  <m:r>
                    <m:t>3</m:t>
                  </m:r>
                </m:sub>
              </m:sSub>
            </m:num>
            <m:den>
              <m:sSub>
                <m:e>
                  <m:r>
                    <m:t>R</m:t>
                  </m:r>
                </m:e>
                <m:sub>
                  <m:r>
                    <m:t>S</m:t>
                  </m:r>
                  <m:r>
                    <m:t>O</m:t>
                  </m:r>
                  <m:r>
                    <m:t>T</m:t>
                  </m:r>
                </m:sub>
              </m:sSub>
            </m:den>
          </m:f>
          <m:r>
            <m:rPr>
              <m:sty m:val="p"/>
            </m:rPr>
            <m:t>.</m:t>
          </m:r>
        </m:oMath>
      </m:oMathPara>
    </w:p>
    <w:p>
      <w:pPr>
        <w:pStyle w:val="FirstParagraph"/>
      </w:pPr>
      <w:r>
        <w:rPr>
          <w:rFonts w:hint="eastAsia"/>
        </w:rPr>
        <w:t xml:space="preserve">该表达式从电路层面验证了三端结构的读写解耦：施加于</w:t>
      </w:r>
    </w:p>
    <w:p>
      <w:pPr>
        <w:pStyle w:val="BodyText"/>
      </w:pPr>
      <m:oMathPara>
        <m:oMathParaPr>
          <m:jc m:val="center"/>
        </m:oMathParaPr>
        <m:oMath>
          <m:sSub>
            <m:e>
              <m:r>
                <m:t>T</m:t>
              </m:r>
            </m:e>
            <m:sub>
              <m:r>
                <m:t>1</m:t>
              </m:r>
            </m:sub>
          </m:sSub>
        </m:oMath>
      </m:oMathPara>
    </w:p>
    <w:p>
      <w:pPr>
        <w:pStyle w:val="FirstParagraph"/>
      </w:pPr>
      <w:r>
        <w:rPr>
          <w:rFonts w:hint="eastAsia"/>
        </w:rPr>
        <w:t xml:space="preserve">的MTJ偏压</w:t>
      </w:r>
    </w:p>
    <w:p>
      <w:pPr>
        <w:pStyle w:val="BodyText"/>
      </w:pPr>
      <m:oMathPara>
        <m:oMathParaPr>
          <m:jc m:val="center"/>
        </m:oMathParaPr>
        <m:oMath>
          <m:sSub>
            <m:e>
              <m:r>
                <m:t>V</m:t>
              </m:r>
            </m:e>
            <m:sub>
              <m:r>
                <m:t>M</m:t>
              </m:r>
              <m:r>
                <m:t>T</m:t>
              </m:r>
              <m:r>
                <m:t>J</m:t>
              </m:r>
            </m:sub>
          </m:sSub>
          <m:r>
            <m:rPr>
              <m:sty m:val="p"/>
            </m:rPr>
            <m:t>=</m:t>
          </m:r>
          <m:sSub>
            <m:e>
              <m:r>
                <m:t>V</m:t>
              </m:r>
            </m:e>
            <m:sub>
              <m:r>
                <m:t>1</m:t>
              </m:r>
            </m:sub>
          </m:sSub>
          <m:r>
            <m:rPr>
              <m:sty m:val="p"/>
            </m:rPr>
            <m:t>−</m:t>
          </m:r>
          <m:sSub>
            <m:e>
              <m:r>
                <m:t>V</m:t>
              </m:r>
            </m:e>
            <m:sub>
              <m:r>
                <m:t>N</m:t>
              </m:r>
            </m:sub>
          </m:sSub>
        </m:oMath>
      </m:oMathPara>
    </w:p>
    <w:p>
      <w:pPr>
        <w:pStyle w:val="FirstParagraph"/>
      </w:pPr>
      <w:r>
        <w:rPr>
          <w:rFonts w:hint="eastAsia"/>
        </w:rPr>
        <w:t xml:space="preserve">即使较大也不会改变</w:t>
      </w:r>
    </w:p>
    <w:p>
      <w:pPr>
        <w:pStyle w:val="BodyText"/>
      </w:pPr>
      <m:oMathPara>
        <m:oMathParaPr>
          <m:jc m:val="center"/>
        </m:oMathParaPr>
        <m:oMath>
          <m:sSub>
            <m:e>
              <m:r>
                <m:t>I</m:t>
              </m:r>
            </m:e>
            <m:sub>
              <m:r>
                <m:t>S</m:t>
              </m:r>
              <m:r>
                <m:t>O</m:t>
              </m:r>
              <m:r>
                <m:t>T</m:t>
              </m:r>
            </m:sub>
          </m:sSub>
        </m:oMath>
      </m:oMathPara>
    </w:p>
    <w:p>
      <w:pPr>
        <w:pStyle w:val="FirstParagraph"/>
      </w:pPr>
      <w:r>
        <w:rPr>
          <w:rFonts w:hint="eastAsia"/>
        </w:rPr>
        <w:t xml:space="preserve">的方向与幅值，从而允许将</w:t>
      </w:r>
    </w:p>
    <w:p>
      <w:pPr>
        <w:pStyle w:val="BodyText"/>
      </w:pPr>
      <m:oMathPara>
        <m:oMathParaPr>
          <m:jc m:val="center"/>
        </m:oMathParaPr>
        <m:oMath>
          <m:sSub>
            <m:e>
              <m:r>
                <m:t>V</m:t>
              </m:r>
            </m:e>
            <m:sub>
              <m:r>
                <m:t>M</m:t>
              </m:r>
              <m:r>
                <m:t>T</m:t>
              </m:r>
              <m:r>
                <m:t>J</m:t>
              </m:r>
            </m:sub>
          </m:sSub>
        </m:oMath>
      </m:oMathPara>
    </w:p>
    <w:p>
      <w:pPr>
        <w:pStyle w:val="FirstParagraph"/>
      </w:pPr>
      <w:r>
        <w:rPr>
          <w:rFonts w:hint="eastAsia"/>
        </w:rPr>
        <w:t xml:space="preserve">独立用作VCMA能垒调制变量（详见2.1.3节）。</w:t>
      </w:r>
    </w:p>
    <w:p>
      <w:pPr>
        <w:pStyle w:val="BodyText"/>
      </w:pPr>
      <w:r>
        <w:rPr>
          <w:rFonts w:hint="eastAsia"/>
        </w:rPr>
        <w:t xml:space="preserve">MTJ的隧穿电阻由Brinkman模型描述，该模型基于WKB近似处理梯形势垒的电压依赖隧穿</w:t>
      </w:r>
      <w:r>
        <w:rPr>
          <w:rStyle w:val="FootnoteReference"/>
        </w:rPr>
        <w:footnoteReference w:id="16"/>
      </w:r>
      <w:r>
        <w:rPr>
          <w:rFonts w:hint="eastAsia"/>
        </w:rPr>
        <w:t xml:space="preserve">。在低偏压下，平行态电阻可表为势垒厚度与势垒高度的函数</w:t>
      </w:r>
    </w:p>
    <w:p>
      <w:pPr>
        <w:pStyle w:val="BodyText"/>
      </w:pPr>
      <m:oMathPara>
        <m:oMathParaPr>
          <m:jc m:val="center"/>
        </m:oMathParaPr>
        <m:oMath>
          <m:sSub>
            <m:e>
              <m:r>
                <m:t>R</m:t>
              </m:r>
            </m:e>
            <m:sub>
              <m:r>
                <m:t>P</m:t>
              </m:r>
            </m:sub>
          </m:sSub>
          <m:r>
            <m:rPr>
              <m:sty m:val="p"/>
            </m:rPr>
            <m:t>=</m:t>
          </m:r>
          <m:f>
            <m:fPr>
              <m:type m:val="bar"/>
            </m:fPr>
            <m:num>
              <m:sSub>
                <m:e>
                  <m:r>
                    <m:t>t</m:t>
                  </m:r>
                </m:e>
                <m:sub>
                  <m:r>
                    <m:t>o</m:t>
                  </m:r>
                  <m:r>
                    <m:t>x</m:t>
                  </m:r>
                </m:sub>
              </m:sSub>
            </m:num>
            <m:den>
              <m:r>
                <m:t>F</m:t>
              </m:r>
              <m:r>
                <m:rPr>
                  <m:sty m:val="p"/>
                </m:rPr>
                <m:t>⋅</m:t>
              </m:r>
              <m:sSub>
                <m:e>
                  <m:r>
                    <m:t>A</m:t>
                  </m:r>
                </m:e>
                <m:sub>
                  <m:r>
                    <m:t>M</m:t>
                  </m:r>
                  <m:r>
                    <m:t>T</m:t>
                  </m:r>
                  <m:r>
                    <m:t>J</m:t>
                  </m:r>
                </m:sub>
              </m:sSub>
              <m:r>
                <m:rPr>
                  <m:sty m:val="p"/>
                </m:rPr>
                <m:t>⋅</m:t>
              </m:r>
              <m:sSub>
                <m:e>
                  <m:r>
                    <m:t>ϕ</m:t>
                  </m:r>
                </m:e>
                <m:sub>
                  <m:r>
                    <m:t>o</m:t>
                  </m:r>
                  <m:r>
                    <m:t>x</m:t>
                  </m:r>
                </m:sub>
              </m:sSub>
            </m:den>
          </m:f>
          <m:r>
            <m:rPr>
              <m:sty m:val="p"/>
            </m:rPr>
            <m:t>exp</m:t>
          </m:r>
          <m:r>
            <m:t>​</m:t>
          </m:r>
          <m:d>
            <m:dPr>
              <m:begChr m:val="("/>
              <m:sepChr m:val=""/>
              <m:endChr m:val=")"/>
              <m:grow/>
            </m:dPr>
            <m:e>
              <m:f>
                <m:fPr>
                  <m:type m:val="bar"/>
                </m:fPr>
                <m:num>
                  <m:r>
                    <m:t>2</m:t>
                  </m:r>
                  <m:sSub>
                    <m:e>
                      <m:r>
                        <m:t>t</m:t>
                      </m:r>
                    </m:e>
                    <m:sub>
                      <m:r>
                        <m:t>o</m:t>
                      </m:r>
                      <m:r>
                        <m:t>x</m:t>
                      </m:r>
                    </m:sub>
                  </m:sSub>
                </m:num>
                <m:den>
                  <m:r>
                    <m:rPr>
                      <m:sty m:val="p"/>
                    </m:rPr>
                    <m:t>ℏ</m:t>
                  </m:r>
                </m:den>
              </m:f>
              <m:rad>
                <m:radPr>
                  <m:degHide m:val="on"/>
                </m:radPr>
                <m:deg/>
                <m:e>
                  <m:r>
                    <m:t>2</m:t>
                  </m:r>
                  <m:sSub>
                    <m:e>
                      <m:r>
                        <m:t>m</m:t>
                      </m:r>
                    </m:e>
                    <m:sub>
                      <m:r>
                        <m:t>e</m:t>
                      </m:r>
                    </m:sub>
                  </m:sSub>
                  <m:r>
                    <m:t>e</m:t>
                  </m:r>
                  <m:r>
                    <m:t> </m:t>
                  </m:r>
                  <m:sSub>
                    <m:e>
                      <m:r>
                        <m:t>ϕ</m:t>
                      </m:r>
                    </m:e>
                    <m:sub>
                      <m:r>
                        <m:t>o</m:t>
                      </m:r>
                      <m:r>
                        <m:t>x</m:t>
                      </m:r>
                    </m:sub>
                  </m:sSub>
                </m:e>
              </m:rad>
            </m:e>
          </m:d>
          <m:r>
            <m:rPr>
              <m:sty m:val="p"/>
            </m:rPr>
            <m:t>,</m:t>
          </m:r>
        </m:oMath>
      </m:oMathPara>
    </w:p>
    <w:p>
      <w:pPr>
        <w:pStyle w:val="FirstParagraph"/>
      </w:pPr>
      <w:r>
        <w:rPr>
          <w:rFonts w:hint="eastAsia"/>
        </w:rPr>
        <w:t xml:space="preserve">其中</w:t>
      </w:r>
    </w:p>
    <w:p>
      <w:pPr>
        <w:pStyle w:val="BodyText"/>
      </w:pPr>
      <m:oMathPara>
        <m:oMathParaPr>
          <m:jc m:val="center"/>
        </m:oMathParaPr>
        <m:oMath>
          <m:sSub>
            <m:e>
              <m:r>
                <m:t>t</m:t>
              </m:r>
            </m:e>
            <m:sub>
              <m:r>
                <m:t>o</m:t>
              </m:r>
              <m:r>
                <m:t>x</m:t>
              </m:r>
            </m:sub>
          </m:sSub>
        </m:oMath>
      </m:oMathPara>
    </w:p>
    <w:p>
      <w:pPr>
        <w:pStyle w:val="FirstParagraph"/>
      </w:pPr>
      <w:r>
        <w:rPr>
          <w:rFonts w:hint="eastAsia"/>
        </w:rPr>
        <w:t xml:space="preserve">与</w:t>
      </w:r>
    </w:p>
    <w:p>
      <w:pPr>
        <w:pStyle w:val="BodyText"/>
      </w:pPr>
      <m:oMathPara>
        <m:oMathParaPr>
          <m:jc m:val="center"/>
        </m:oMathParaPr>
        <m:oMath>
          <m:sSub>
            <m:e>
              <m:r>
                <m:t>ϕ</m:t>
              </m:r>
            </m:e>
            <m:sub>
              <m:r>
                <m:t>o</m:t>
              </m:r>
              <m:r>
                <m:t>x</m:t>
              </m:r>
            </m:sub>
          </m:sSub>
        </m:oMath>
      </m:oMathPara>
    </w:p>
    <w:p>
      <w:pPr>
        <w:pStyle w:val="FirstParagraph"/>
      </w:pPr>
      <w:r>
        <w:rPr>
          <w:rFonts w:hint="eastAsia"/>
        </w:rPr>
        <w:t xml:space="preserve">分别为隧穿势垒层厚度与势垒高度，</w:t>
      </w:r>
    </w:p>
    <w:p>
      <w:pPr>
        <w:pStyle w:val="BodyText"/>
      </w:pPr>
      <m:oMathPara>
        <m:oMathParaPr>
          <m:jc m:val="center"/>
        </m:oMathParaPr>
        <m:oMath>
          <m:r>
            <m:t>F</m:t>
          </m:r>
        </m:oMath>
      </m:oMathPara>
    </w:p>
    <w:p>
      <w:pPr>
        <w:pStyle w:val="FirstParagraph"/>
      </w:pPr>
      <w:r>
        <w:rPr>
          <w:rFonts w:hint="eastAsia"/>
        </w:rPr>
        <w:t xml:space="preserve">为根据电阻—面积乘积</w:t>
      </w:r>
    </w:p>
    <w:p>
      <w:pPr>
        <w:pStyle w:val="BodyText"/>
      </w:pPr>
      <m:oMathPara>
        <m:oMathParaPr>
          <m:jc m:val="center"/>
        </m:oMathParaPr>
        <m:oMath>
          <m:r>
            <m:t>R</m:t>
          </m:r>
          <m:r>
            <m:t>A</m:t>
          </m:r>
        </m:oMath>
      </m:oMathPara>
    </w:p>
    <w:p>
      <w:pPr>
        <w:pStyle w:val="FirstParagraph"/>
      </w:pPr>
      <w:r>
        <w:rPr>
          <w:rFonts w:hint="eastAsia"/>
        </w:rPr>
        <w:t xml:space="preserve">标定的拟合因子，</w:t>
      </w:r>
    </w:p>
    <w:p>
      <w:pPr>
        <w:pStyle w:val="BodyText"/>
      </w:pPr>
      <m:oMathPara>
        <m:oMathParaPr>
          <m:jc m:val="center"/>
        </m:oMathParaPr>
        <m:oMath>
          <m:sSub>
            <m:e>
              <m:r>
                <m:t>A</m:t>
              </m:r>
            </m:e>
            <m:sub>
              <m:r>
                <m:t>M</m:t>
              </m:r>
              <m:r>
                <m:t>T</m:t>
              </m:r>
              <m:r>
                <m:t>J</m:t>
              </m:r>
            </m:sub>
          </m:sSub>
        </m:oMath>
      </m:oMathPara>
    </w:p>
    <w:p>
      <w:pPr>
        <w:pStyle w:val="FirstParagraph"/>
      </w:pPr>
      <w:r>
        <w:rPr>
          <w:rFonts w:hint="eastAsia"/>
        </w:rPr>
        <w:t xml:space="preserve">为MTJ截面积，</w:t>
      </w:r>
    </w:p>
    <w:p>
      <w:pPr>
        <w:pStyle w:val="BodyText"/>
      </w:pPr>
      <m:oMathPara>
        <m:oMathParaPr>
          <m:jc m:val="center"/>
        </m:oMathParaPr>
        <m:oMath>
          <m:r>
            <m:t>e</m:t>
          </m:r>
        </m:oMath>
      </m:oMathPara>
    </w:p>
    <w:p>
      <w:pPr>
        <w:pStyle w:val="FirstParagraph"/>
      </w:pPr>
      <w:r>
        <w:rPr>
          <w:rFonts w:hint="eastAsia"/>
        </w:rPr>
        <w:t xml:space="preserve">为元电荷，</w:t>
      </w:r>
    </w:p>
    <w:p>
      <w:pPr>
        <w:pStyle w:val="BodyText"/>
      </w:pPr>
      <m:oMathPara>
        <m:oMathParaPr>
          <m:jc m:val="center"/>
        </m:oMathParaPr>
        <m:oMath>
          <m:sSub>
            <m:e>
              <m:r>
                <m:t>m</m:t>
              </m:r>
            </m:e>
            <m:sub>
              <m:r>
                <m:t>e</m:t>
              </m:r>
            </m:sub>
          </m:sSub>
        </m:oMath>
      </m:oMathPara>
    </w:p>
    <w:p>
      <w:pPr>
        <w:pStyle w:val="FirstParagraph"/>
      </w:pPr>
      <w:r>
        <w:rPr>
          <w:rFonts w:hint="eastAsia"/>
        </w:rPr>
        <w:t xml:space="preserve">为电子质量，</w:t>
      </w:r>
    </w:p>
    <w:p>
      <w:pPr>
        <w:pStyle w:val="BodyText"/>
      </w:pPr>
      <m:oMathPara>
        <m:oMathParaPr>
          <m:jc m:val="center"/>
        </m:oMathParaPr>
        <m:oMath>
          <m:r>
            <m:rPr>
              <m:sty m:val="p"/>
            </m:rPr>
            <m:t>ℏ</m:t>
          </m:r>
        </m:oMath>
      </m:oMathPara>
    </w:p>
    <w:p>
      <w:pPr>
        <w:pStyle w:val="FirstParagraph"/>
      </w:pPr>
      <w:r>
        <w:rPr>
          <w:rFonts w:hint="eastAsia"/>
        </w:rPr>
        <w:t xml:space="preserve">为约化普朗克常数。指数因子主导了</w:t>
      </w:r>
    </w:p>
    <w:p>
      <w:pPr>
        <w:pStyle w:val="BodyText"/>
      </w:pPr>
      <m:oMathPara>
        <m:oMathParaPr>
          <m:jc m:val="center"/>
        </m:oMathParaPr>
        <m:oMath>
          <m:sSub>
            <m:e>
              <m:r>
                <m:t>R</m:t>
              </m:r>
            </m:e>
            <m:sub>
              <m:r>
                <m:t>P</m:t>
              </m:r>
            </m:sub>
          </m:sSub>
        </m:oMath>
      </m:oMathPara>
    </w:p>
    <w:p>
      <w:pPr>
        <w:pStyle w:val="FirstParagraph"/>
      </w:pPr>
      <w:r>
        <w:rPr>
          <w:rFonts w:hint="eastAsia"/>
        </w:rPr>
        <w:t xml:space="preserve">对势垒厚度的强敏感性，</w:t>
      </w:r>
    </w:p>
    <w:p>
      <w:pPr>
        <w:pStyle w:val="BodyText"/>
      </w:pPr>
      <m:oMathPara>
        <m:oMathParaPr>
          <m:jc m:val="center"/>
        </m:oMathParaPr>
        <m:oMath>
          <m:sSub>
            <m:e>
              <m:r>
                <m:t>t</m:t>
              </m:r>
            </m:e>
            <m:sub>
              <m:r>
                <m:t>o</m:t>
              </m:r>
              <m:r>
                <m:t>x</m:t>
              </m:r>
            </m:sub>
          </m:sSub>
        </m:oMath>
      </m:oMathPara>
    </w:p>
    <w:p>
      <w:pPr>
        <w:pStyle w:val="FirstParagraph"/>
      </w:pPr>
      <w:r>
        <w:rPr>
          <w:rFonts w:hint="eastAsia"/>
        </w:rPr>
        <w:t xml:space="preserve">每变化</w:t>
      </w:r>
    </w:p>
    <w:p>
      <w:pPr>
        <w:pStyle w:val="BodyText"/>
      </w:pPr>
      <m:oMathPara>
        <m:oMathParaPr>
          <m:jc m:val="center"/>
        </m:oMathParaPr>
        <m:oMath>
          <m:r>
            <m:t>0.1</m:t>
          </m:r>
          <m:r>
            <m:t> </m:t>
          </m:r>
          <m:r>
            <m:rPr>
              <m:sty m:val="p"/>
            </m:rPr>
            <m:t>n</m:t>
          </m:r>
          <m:r>
            <m:rPr>
              <m:sty m:val="p"/>
            </m:rPr>
            <m:t>m</m:t>
          </m:r>
        </m:oMath>
      </m:oMathPara>
    </w:p>
    <w:p>
      <w:pPr>
        <w:pStyle w:val="FirstParagraph"/>
      </w:pPr>
      <w:r>
        <w:rPr>
          <w:rFonts w:hint="eastAsia"/>
        </w:rPr>
        <w:t xml:space="preserve">量级即可使</w:t>
      </w:r>
    </w:p>
    <w:p>
      <w:pPr>
        <w:pStyle w:val="BodyText"/>
      </w:pPr>
      <m:oMathPara>
        <m:oMathParaPr>
          <m:jc m:val="center"/>
        </m:oMathParaPr>
        <m:oMath>
          <m:sSub>
            <m:e>
              <m:r>
                <m:t>R</m:t>
              </m:r>
            </m:e>
            <m:sub>
              <m:r>
                <m:t>P</m:t>
              </m:r>
            </m:sub>
          </m:sSub>
        </m:oMath>
      </m:oMathPara>
    </w:p>
    <w:p>
      <w:pPr>
        <w:pStyle w:val="FirstParagraph"/>
      </w:pPr>
      <w:r>
        <w:rPr>
          <w:rFonts w:hint="eastAsia"/>
        </w:rPr>
        <w:t xml:space="preserve">变化数倍，构成MTJ阻值工艺难以精细控制的根本来源之一。</w:t>
      </w:r>
    </w:p>
    <w:p>
      <w:pPr>
        <w:pStyle w:val="BodyText"/>
      </w:pPr>
      <w:r>
        <w:rPr>
          <w:rFonts w:hint="eastAsia"/>
        </w:rPr>
        <w:t xml:space="preserve">反平行态电阻</w:t>
      </w:r>
    </w:p>
    <w:p>
      <w:pPr>
        <w:pStyle w:val="BodyText"/>
      </w:pPr>
      <m:oMathPara>
        <m:oMathParaPr>
          <m:jc m:val="center"/>
        </m:oMathParaPr>
        <m:oMath>
          <m:sSub>
            <m:e>
              <m:r>
                <m:t>R</m:t>
              </m:r>
            </m:e>
            <m:sub>
              <m:r>
                <m:t>A</m:t>
              </m:r>
              <m:r>
                <m:t>P</m:t>
              </m:r>
            </m:sub>
          </m:sSub>
        </m:oMath>
      </m:oMathPara>
    </w:p>
    <w:p>
      <w:pPr>
        <w:pStyle w:val="FirstParagraph"/>
      </w:pPr>
      <w:r>
        <w:rPr>
          <w:rFonts w:hint="eastAsia"/>
        </w:rPr>
        <w:t xml:space="preserve">由TMR比定义。在Jullière二流模型下，理论TMR可由两侧铁磁电极的有效自旋极化率</w:t>
      </w:r>
    </w:p>
    <w:p>
      <w:pPr>
        <w:pStyle w:val="BodyText"/>
      </w:pPr>
      <m:oMathPara>
        <m:oMathParaPr>
          <m:jc m:val="center"/>
        </m:oMathParaPr>
        <m:oMath>
          <m:r>
            <m:t>P</m:t>
          </m:r>
        </m:oMath>
      </m:oMathPara>
    </w:p>
    <w:p>
      <w:pPr>
        <w:pStyle w:val="FirstParagraph"/>
      </w:pPr>
      <w:r>
        <w:rPr>
          <w:rFonts w:hint="eastAsia"/>
        </w:rPr>
        <w:t xml:space="preserve">给出</w:t>
      </w:r>
    </w:p>
    <w:p>
      <w:pPr>
        <w:pStyle w:val="BodyText"/>
      </w:pPr>
      <m:oMathPara>
        <m:oMathParaPr>
          <m:jc m:val="center"/>
        </m:oMathParaPr>
        <m:oMath>
          <m:sSub>
            <m:e>
              <m:r>
                <m:rPr>
                  <m:sty m:val="p"/>
                </m:rPr>
                <m:t>T</m:t>
              </m:r>
              <m:r>
                <m:rPr>
                  <m:sty m:val="p"/>
                </m:rPr>
                <m:t>M</m:t>
              </m:r>
              <m:r>
                <m:rPr>
                  <m:sty m:val="p"/>
                </m:rPr>
                <m:t>R</m:t>
              </m:r>
            </m:e>
            <m:sub>
              <m:r>
                <m:t>0</m:t>
              </m:r>
            </m:sub>
          </m:sSub>
          <m:r>
            <m:rPr>
              <m:sty m:val="p"/>
            </m:rPr>
            <m:t>=</m:t>
          </m:r>
          <m:f>
            <m:fPr>
              <m:type m:val="bar"/>
            </m:fPr>
            <m:num>
              <m:sSub>
                <m:e>
                  <m:r>
                    <m:t>R</m:t>
                  </m:r>
                </m:e>
                <m:sub>
                  <m:r>
                    <m:t>A</m:t>
                  </m:r>
                  <m:r>
                    <m:t>P</m:t>
                  </m:r>
                </m:sub>
              </m:sSub>
              <m:r>
                <m:rPr>
                  <m:sty m:val="p"/>
                </m:rPr>
                <m:t>−</m:t>
              </m:r>
              <m:sSub>
                <m:e>
                  <m:r>
                    <m:t>R</m:t>
                  </m:r>
                </m:e>
                <m:sub>
                  <m:r>
                    <m:t>P</m:t>
                  </m:r>
                </m:sub>
              </m:sSub>
            </m:num>
            <m:den>
              <m:sSub>
                <m:e>
                  <m:r>
                    <m:t>R</m:t>
                  </m:r>
                </m:e>
                <m:sub>
                  <m:r>
                    <m:t>P</m:t>
                  </m:r>
                </m:sub>
              </m:sSub>
            </m:den>
          </m:f>
          <m:r>
            <m:rPr>
              <m:sty m:val="p"/>
            </m:rPr>
            <m:t>=</m:t>
          </m:r>
          <m:f>
            <m:fPr>
              <m:type m:val="bar"/>
            </m:fPr>
            <m:num>
              <m:r>
                <m:t>2</m:t>
              </m:r>
              <m:sSup>
                <m:e>
                  <m:r>
                    <m:t>P</m:t>
                  </m:r>
                </m:e>
                <m:sup>
                  <m:r>
                    <m:t>2</m:t>
                  </m:r>
                </m:sup>
              </m:sSup>
            </m:num>
            <m:den>
              <m:r>
                <m:t>1</m:t>
              </m:r>
              <m:r>
                <m:rPr>
                  <m:sty m:val="p"/>
                </m:rPr>
                <m:t>−</m:t>
              </m:r>
              <m:sSup>
                <m:e>
                  <m:r>
                    <m:t>P</m:t>
                  </m:r>
                </m:e>
                <m:sup>
                  <m:r>
                    <m:t>2</m:t>
                  </m:r>
                </m:sup>
              </m:sSup>
            </m:den>
          </m:f>
          <m:r>
            <m:rPr>
              <m:sty m:val="p"/>
            </m:rPr>
            <m:t>.</m:t>
          </m:r>
        </m:oMath>
      </m:oMathPara>
    </w:p>
    <w:p>
      <w:pPr>
        <w:pStyle w:val="FirstParagraph"/>
      </w:pPr>
      <w:r>
        <w:rPr>
          <w:rFonts w:hint="eastAsia"/>
        </w:rPr>
        <w:t xml:space="preserve">实际TMR随MTJ两端电压</w:t>
      </w:r>
    </w:p>
    <w:p>
      <w:pPr>
        <w:pStyle w:val="BodyText"/>
      </w:pPr>
      <m:oMathPara>
        <m:oMathParaPr>
          <m:jc m:val="center"/>
        </m:oMathParaPr>
        <m:oMath>
          <m:sSub>
            <m:e>
              <m:r>
                <m:t>V</m:t>
              </m:r>
            </m:e>
            <m:sub>
              <m:r>
                <m:t>M</m:t>
              </m:r>
              <m:r>
                <m:t>T</m:t>
              </m:r>
              <m:r>
                <m:t>J</m:t>
              </m:r>
            </m:sub>
          </m:sSub>
        </m:oMath>
      </m:oMathPara>
    </w:p>
    <w:p>
      <w:pPr>
        <w:pStyle w:val="FirstParagraph"/>
      </w:pPr>
      <w:r>
        <w:rPr>
          <w:rFonts w:hint="eastAsia"/>
        </w:rPr>
        <w:t xml:space="preserve">增大而衰减，主要源自界面处的非弹性磁子辅助隧穿过程，即磁子吸收/发射通道随偏压打开后破坏了自旋守恒</w:t>
      </w:r>
      <w:r>
        <w:rPr>
          <w:rStyle w:val="FootnoteReference"/>
        </w:rPr>
        <w:footnoteReference w:id="18"/>
      </w:r>
      <w:r>
        <w:rPr>
          <w:rFonts w:hint="eastAsia"/>
        </w:rPr>
        <w:t xml:space="preserve">。Moodera等的实验观测显示，TMR随</w:t>
      </w:r>
    </w:p>
    <w:p>
      <w:pPr>
        <w:pStyle w:val="BodyText"/>
      </w:pPr>
      <m:oMathPara>
        <m:oMathParaPr>
          <m:jc m:val="center"/>
        </m:oMathParaPr>
        <m:oMath>
          <m:sSub>
            <m:e>
              <m:r>
                <m:t>V</m:t>
              </m:r>
            </m:e>
            <m:sub>
              <m:r>
                <m:t>M</m:t>
              </m:r>
              <m:r>
                <m:t>T</m:t>
              </m:r>
              <m:r>
                <m:t>J</m:t>
              </m:r>
            </m:sub>
          </m:sSub>
        </m:oMath>
      </m:oMathPara>
    </w:p>
    <w:p>
      <w:pPr>
        <w:pStyle w:val="FirstParagraph"/>
      </w:pPr>
      <w:r>
        <w:rPr>
          <w:rFonts w:hint="eastAsia"/>
        </w:rPr>
        <w:t xml:space="preserve">近似呈Lorentzian形衰减，常用的工程参数化形式为</w:t>
      </w:r>
    </w:p>
    <w:p>
      <w:pPr>
        <w:pStyle w:val="BodyText"/>
      </w:pPr>
      <m:oMathPara>
        <m:oMathParaPr>
          <m:jc m:val="center"/>
        </m:oMathParaPr>
        <m:oMath>
          <m:r>
            <m:rPr>
              <m:sty m:val="p"/>
            </m:rPr>
            <m:t>T</m:t>
          </m:r>
          <m:r>
            <m:rPr>
              <m:sty m:val="p"/>
            </m:rPr>
            <m:t>M</m:t>
          </m:r>
          <m:r>
            <m:rPr>
              <m:sty m:val="p"/>
            </m:rPr>
            <m:t>R</m:t>
          </m:r>
          <m:r>
            <m:rPr>
              <m:sty m:val="p"/>
            </m:rPr>
            <m:t>(</m:t>
          </m:r>
          <m:sSub>
            <m:e>
              <m:r>
                <m:t>V</m:t>
              </m:r>
            </m:e>
            <m:sub>
              <m:r>
                <m:t>M</m:t>
              </m:r>
              <m:r>
                <m:t>T</m:t>
              </m:r>
              <m:r>
                <m:t>J</m:t>
              </m:r>
            </m:sub>
          </m:sSub>
          <m:r>
            <m:rPr>
              <m:sty m:val="p"/>
            </m:rPr>
            <m:t>)</m:t>
          </m:r>
          <m:r>
            <m:rPr>
              <m:sty m:val="p"/>
            </m:rPr>
            <m:t>=</m:t>
          </m:r>
          <m:f>
            <m:fPr>
              <m:type m:val="bar"/>
            </m:fPr>
            <m:num>
              <m:sSub>
                <m:e>
                  <m:r>
                    <m:rPr>
                      <m:sty m:val="p"/>
                    </m:rPr>
                    <m:t>T</m:t>
                  </m:r>
                  <m:r>
                    <m:rPr>
                      <m:sty m:val="p"/>
                    </m:rPr>
                    <m:t>M</m:t>
                  </m:r>
                  <m:r>
                    <m:rPr>
                      <m:sty m:val="p"/>
                    </m:rPr>
                    <m:t>R</m:t>
                  </m:r>
                </m:e>
                <m:sub>
                  <m:r>
                    <m:t>0</m:t>
                  </m:r>
                </m:sub>
              </m:sSub>
            </m:num>
            <m:den>
              <m:r>
                <m:t>1</m:t>
              </m:r>
              <m:r>
                <m:rPr>
                  <m:sty m:val="p"/>
                </m:rPr>
                <m:t>+</m:t>
              </m:r>
              <m:sSubSup>
                <m:e>
                  <m:r>
                    <m:t>V</m:t>
                  </m:r>
                </m:e>
                <m:sub>
                  <m:r>
                    <m:t>M</m:t>
                  </m:r>
                  <m:r>
                    <m:t>T</m:t>
                  </m:r>
                  <m:r>
                    <m:t>J</m:t>
                  </m:r>
                </m:sub>
                <m:sup>
                  <m:r>
                    <m:t>2</m:t>
                  </m:r>
                </m:sup>
              </m:sSubSup>
              <m:r>
                <m:rPr>
                  <m:sty m:val="p"/>
                </m:rPr>
                <m:t>/</m:t>
              </m:r>
              <m:sSubSup>
                <m:e>
                  <m:r>
                    <m:t>V</m:t>
                  </m:r>
                </m:e>
                <m:sub>
                  <m:r>
                    <m:t>h</m:t>
                  </m:r>
                </m:sub>
                <m:sup>
                  <m:r>
                    <m:t>2</m:t>
                  </m:r>
                </m:sup>
              </m:sSubSup>
            </m:den>
          </m:f>
          <m:r>
            <m:rPr>
              <m:sty m:val="p"/>
            </m:rPr>
            <m:t>,</m:t>
          </m:r>
        </m:oMath>
      </m:oMathPara>
    </w:p>
    <w:p>
      <w:pPr>
        <w:pStyle w:val="FirstParagraph"/>
      </w:pPr>
      <w:r>
        <w:rPr>
          <w:rFonts w:hint="eastAsia"/>
        </w:rPr>
        <w:t xml:space="preserve">其中特征电压</w:t>
      </w:r>
    </w:p>
    <w:p>
      <w:pPr>
        <w:pStyle w:val="BodyText"/>
      </w:pPr>
      <m:oMathPara>
        <m:oMathParaPr>
          <m:jc m:val="center"/>
        </m:oMathParaPr>
        <m:oMath>
          <m:sSub>
            <m:e>
              <m:r>
                <m:t>V</m:t>
              </m:r>
            </m:e>
            <m:sub>
              <m:r>
                <m:t>h</m:t>
              </m:r>
            </m:sub>
          </m:sSub>
        </m:oMath>
      </m:oMathPara>
    </w:p>
    <w:p>
      <w:pPr>
        <w:pStyle w:val="FirstParagraph"/>
      </w:pPr>
      <w:r>
        <w:rPr>
          <w:rFonts w:hint="eastAsia"/>
        </w:rPr>
        <w:t xml:space="preserve">定义为TMR下降至理论值一半时所对应的偏压，CoFeB/MgO/CoFeB体系中典型值约为</w:t>
      </w:r>
    </w:p>
    <w:p>
      <w:pPr>
        <w:pStyle w:val="BodyText"/>
      </w:pPr>
      <m:oMathPara>
        <m:oMathParaPr>
          <m:jc m:val="center"/>
        </m:oMathParaPr>
        <m:oMath>
          <m:r>
            <m:t>0.3</m:t>
          </m:r>
          <m:r>
            <m:rPr>
              <m:nor/>
              <m:sty m:val="p"/>
            </m:rPr>
            <m:t>–</m:t>
          </m:r>
          <m:r>
            <m:t>0.7</m:t>
          </m:r>
          <m:r>
            <m:t> </m:t>
          </m:r>
          <m:r>
            <m:rPr>
              <m:sty m:val="p"/>
            </m:rPr>
            <m:t>V</m:t>
          </m:r>
        </m:oMath>
      </m:oMathPara>
    </w:p>
    <w:p>
      <w:pPr>
        <w:pStyle w:val="FirstParagraph"/>
      </w:pPr>
      <w:r>
        <w:rPr>
          <w:rFonts w:hint="eastAsia"/>
        </w:rPr>
        <w:t xml:space="preserve">。当自由层与参考层磁化方向夹角为</w:t>
      </w:r>
    </w:p>
    <w:p>
      <w:pPr>
        <w:pStyle w:val="BodyText"/>
      </w:pPr>
      <m:oMathPara>
        <m:oMathParaPr>
          <m:jc m:val="center"/>
        </m:oMathParaPr>
        <m:oMath>
          <m:r>
            <m:t>θ</m:t>
          </m:r>
        </m:oMath>
      </m:oMathPara>
    </w:p>
    <w:p>
      <w:pPr>
        <w:pStyle w:val="FirstParagraph"/>
      </w:pPr>
      <w:r>
        <w:rPr>
          <w:rFonts w:hint="eastAsia"/>
        </w:rPr>
        <w:t xml:space="preserve">时，MTJ电阻满足如下含偏压依赖的角度公式</w:t>
      </w:r>
    </w:p>
    <w:p>
      <w:pPr>
        <w:pStyle w:val="BodyText"/>
      </w:pPr>
      <m:oMathPara>
        <m:oMathParaPr>
          <m:jc m:val="center"/>
        </m:oMathParaPr>
        <m:oMath>
          <m:sSub>
            <m:e>
              <m:r>
                <m:t>R</m:t>
              </m:r>
            </m:e>
            <m:sub>
              <m:r>
                <m:t>M</m:t>
              </m:r>
              <m:r>
                <m:t>T</m:t>
              </m:r>
              <m:r>
                <m:t>J</m:t>
              </m:r>
            </m:sub>
          </m:sSub>
          <m:r>
            <m:rPr>
              <m:sty m:val="p"/>
            </m:rPr>
            <m:t>(</m:t>
          </m:r>
          <m:sSub>
            <m:e>
              <m:r>
                <m:t>V</m:t>
              </m:r>
            </m:e>
            <m:sub>
              <m:r>
                <m:t>M</m:t>
              </m:r>
              <m:r>
                <m:t>T</m:t>
              </m:r>
              <m:r>
                <m:t>J</m:t>
              </m:r>
            </m:sub>
          </m:sSub>
          <m:r>
            <m:rPr>
              <m:sty m:val="p"/>
            </m:rPr>
            <m:t>,</m:t>
          </m:r>
          <m:r>
            <m:t>θ</m:t>
          </m:r>
          <m:r>
            <m:rPr>
              <m:sty m:val="p"/>
            </m:rPr>
            <m:t>)</m:t>
          </m:r>
          <m:r>
            <m:rPr>
              <m:sty m:val="p"/>
            </m:rPr>
            <m:t>=</m:t>
          </m:r>
          <m:sSub>
            <m:e>
              <m:r>
                <m:t>R</m:t>
              </m:r>
            </m:e>
            <m:sub>
              <m:r>
                <m:t>P</m:t>
              </m:r>
            </m:sub>
          </m:sSub>
          <m:r>
            <m:t> </m:t>
          </m:r>
          <m:f>
            <m:fPr>
              <m:type m:val="bar"/>
            </m:fPr>
            <m:num>
              <m:r>
                <m:t>1</m:t>
              </m:r>
              <m:r>
                <m:rPr>
                  <m:sty m:val="p"/>
                </m:rPr>
                <m:t>+</m:t>
              </m:r>
              <m:sSubSup>
                <m:e>
                  <m:r>
                    <m:t>V</m:t>
                  </m:r>
                </m:e>
                <m:sub>
                  <m:r>
                    <m:t>M</m:t>
                  </m:r>
                  <m:r>
                    <m:t>T</m:t>
                  </m:r>
                  <m:r>
                    <m:t>J</m:t>
                  </m:r>
                </m:sub>
                <m:sup>
                  <m:r>
                    <m:t>2</m:t>
                  </m:r>
                </m:sup>
              </m:sSubSup>
              <m:r>
                <m:rPr>
                  <m:sty m:val="p"/>
                </m:rPr>
                <m:t>/</m:t>
              </m:r>
              <m:sSubSup>
                <m:e>
                  <m:r>
                    <m:t>V</m:t>
                  </m:r>
                </m:e>
                <m:sub>
                  <m:r>
                    <m:t>h</m:t>
                  </m:r>
                </m:sub>
                <m:sup>
                  <m:r>
                    <m:t>2</m:t>
                  </m:r>
                </m:sup>
              </m:sSubSup>
              <m:r>
                <m:rPr>
                  <m:sty m:val="p"/>
                </m:rPr>
                <m:t>+</m:t>
              </m:r>
              <m:sSub>
                <m:e>
                  <m:r>
                    <m:rPr>
                      <m:sty m:val="p"/>
                    </m:rPr>
                    <m:t>T</m:t>
                  </m:r>
                  <m:r>
                    <m:rPr>
                      <m:sty m:val="p"/>
                    </m:rPr>
                    <m:t>M</m:t>
                  </m:r>
                  <m:r>
                    <m:rPr>
                      <m:sty m:val="p"/>
                    </m:rPr>
                    <m:t>R</m:t>
                  </m:r>
                </m:e>
                <m:sub>
                  <m:r>
                    <m:t>0</m:t>
                  </m:r>
                </m:sub>
              </m:sSub>
            </m:num>
            <m:den>
              <m:r>
                <m:t>1</m:t>
              </m:r>
              <m:r>
                <m:rPr>
                  <m:sty m:val="p"/>
                </m:rPr>
                <m:t>+</m:t>
              </m:r>
              <m:sSubSup>
                <m:e>
                  <m:r>
                    <m:t>V</m:t>
                  </m:r>
                </m:e>
                <m:sub>
                  <m:r>
                    <m:t>M</m:t>
                  </m:r>
                  <m:r>
                    <m:t>T</m:t>
                  </m:r>
                  <m:r>
                    <m:t>J</m:t>
                  </m:r>
                </m:sub>
                <m:sup>
                  <m:r>
                    <m:t>2</m:t>
                  </m:r>
                </m:sup>
              </m:sSubSup>
              <m:r>
                <m:rPr>
                  <m:sty m:val="p"/>
                </m:rPr>
                <m:t>/</m:t>
              </m:r>
              <m:sSubSup>
                <m:e>
                  <m:r>
                    <m:t>V</m:t>
                  </m:r>
                </m:e>
                <m:sub>
                  <m:r>
                    <m:t>h</m:t>
                  </m:r>
                </m:sub>
                <m:sup>
                  <m:r>
                    <m:t>2</m:t>
                  </m:r>
                </m:sup>
              </m:sSubSup>
              <m:r>
                <m:rPr>
                  <m:sty m:val="p"/>
                </m:rPr>
                <m:t>+</m:t>
              </m:r>
              <m:r>
                <m:t>0.5</m:t>
              </m:r>
              <m:r>
                <m:t> </m:t>
              </m:r>
              <m:sSub>
                <m:e>
                  <m:r>
                    <m:rPr>
                      <m:sty m:val="p"/>
                    </m:rPr>
                    <m:t>T</m:t>
                  </m:r>
                  <m:r>
                    <m:rPr>
                      <m:sty m:val="p"/>
                    </m:rPr>
                    <m:t>M</m:t>
                  </m:r>
                  <m:r>
                    <m:rPr>
                      <m:sty m:val="p"/>
                    </m:rPr>
                    <m:t>R</m:t>
                  </m:r>
                </m:e>
                <m:sub>
                  <m:r>
                    <m:t>0</m:t>
                  </m:r>
                </m:sub>
              </m:sSub>
              <m:r>
                <m:rPr>
                  <m:sty m:val="p"/>
                </m:rPr>
                <m:t>(</m:t>
              </m:r>
              <m:r>
                <m:t>1</m:t>
              </m:r>
              <m:r>
                <m:rPr>
                  <m:sty m:val="p"/>
                </m:rPr>
                <m:t>+</m:t>
              </m:r>
              <m:r>
                <m:rPr>
                  <m:sty m:val="p"/>
                </m:rPr>
                <m:t>cos</m:t>
              </m:r>
              <m:r>
                <m:t>θ</m:t>
              </m:r>
              <m:r>
                <m:rPr>
                  <m:sty m:val="p"/>
                </m:rPr>
                <m:t>)</m:t>
              </m:r>
            </m:den>
          </m:f>
          <m:r>
            <m:rPr>
              <m:sty m:val="p"/>
            </m:rPr>
            <m:t>.</m:t>
          </m:r>
        </m:oMath>
      </m:oMathPara>
    </w:p>
    <w:p>
      <w:pPr>
        <w:pStyle w:val="FirstParagraph"/>
      </w:pPr>
      <w:r>
        <w:rPr>
          <w:rFonts w:hint="eastAsia"/>
        </w:rPr>
        <w:t xml:space="preserve">在</w:t>
      </w:r>
    </w:p>
    <w:p>
      <w:pPr>
        <w:pStyle w:val="BodyText"/>
      </w:pPr>
      <m:oMathPara>
        <m:oMathParaPr>
          <m:jc m:val="center"/>
        </m:oMathParaPr>
        <m:oMath>
          <m:r>
            <m:t>θ</m:t>
          </m:r>
          <m:r>
            <m:rPr>
              <m:sty m:val="p"/>
            </m:rPr>
            <m:t>=</m:t>
          </m:r>
          <m:r>
            <m:t>0</m:t>
          </m:r>
        </m:oMath>
      </m:oMathPara>
    </w:p>
    <w:p>
      <w:pPr>
        <w:pStyle w:val="FirstParagraph"/>
      </w:pPr>
      <w:r>
        <w:rPr>
          <w:rFonts w:hint="eastAsia"/>
        </w:rPr>
        <w:t xml:space="preserve">（平行）时分子分母相同，</w:t>
      </w:r>
    </w:p>
    <w:p>
      <w:pPr>
        <w:pStyle w:val="BodyText"/>
      </w:pPr>
      <m:oMathPara>
        <m:oMathParaPr>
          <m:jc m:val="center"/>
        </m:oMathParaPr>
        <m:oMath>
          <m:sSub>
            <m:e>
              <m:r>
                <m:t>R</m:t>
              </m:r>
            </m:e>
            <m:sub>
              <m:r>
                <m:t>M</m:t>
              </m:r>
              <m:r>
                <m:t>T</m:t>
              </m:r>
              <m:r>
                <m:t>J</m:t>
              </m:r>
            </m:sub>
          </m:sSub>
          <m:r>
            <m:rPr>
              <m:sty m:val="p"/>
            </m:rPr>
            <m:t>=</m:t>
          </m:r>
          <m:sSub>
            <m:e>
              <m:r>
                <m:t>R</m:t>
              </m:r>
            </m:e>
            <m:sub>
              <m:r>
                <m:t>P</m:t>
              </m:r>
            </m:sub>
          </m:sSub>
        </m:oMath>
      </m:oMathPara>
    </w:p>
    <w:p>
      <w:pPr>
        <w:pStyle w:val="FirstParagraph"/>
      </w:pPr>
      <w:r>
        <w:rPr>
          <w:rFonts w:hint="eastAsia"/>
        </w:rPr>
        <w:t xml:space="preserve">；在</w:t>
      </w:r>
    </w:p>
    <w:p>
      <w:pPr>
        <w:pStyle w:val="BodyText"/>
      </w:pPr>
      <m:oMathPara>
        <m:oMathParaPr>
          <m:jc m:val="center"/>
        </m:oMathParaPr>
        <m:oMath>
          <m:r>
            <m:t>θ</m:t>
          </m:r>
          <m:r>
            <m:rPr>
              <m:sty m:val="p"/>
            </m:rPr>
            <m:t>=</m:t>
          </m:r>
          <m:r>
            <m:t>π</m:t>
          </m:r>
        </m:oMath>
      </m:oMathPara>
    </w:p>
    <w:p>
      <w:pPr>
        <w:pStyle w:val="FirstParagraph"/>
      </w:pPr>
      <w:r>
        <w:rPr>
          <w:rFonts w:hint="eastAsia"/>
        </w:rPr>
        <w:t xml:space="preserve">（反平行）且</w:t>
      </w:r>
    </w:p>
    <w:p>
      <w:pPr>
        <w:pStyle w:val="BodyText"/>
      </w:pPr>
      <m:oMathPara>
        <m:oMathParaPr>
          <m:jc m:val="center"/>
        </m:oMathParaPr>
        <m:oMath>
          <m:sSub>
            <m:e>
              <m:r>
                <m:t>V</m:t>
              </m:r>
            </m:e>
            <m:sub>
              <m:r>
                <m:t>M</m:t>
              </m:r>
              <m:r>
                <m:t>T</m:t>
              </m:r>
              <m:r>
                <m:t>J</m:t>
              </m:r>
            </m:sub>
          </m:sSub>
          <m:r>
            <m:rPr>
              <m:sty m:val="p"/>
            </m:rPr>
            <m:t>≪</m:t>
          </m:r>
          <m:sSub>
            <m:e>
              <m:r>
                <m:t>V</m:t>
              </m:r>
            </m:e>
            <m:sub>
              <m:r>
                <m:t>h</m:t>
              </m:r>
            </m:sub>
          </m:sSub>
        </m:oMath>
      </m:oMathPara>
    </w:p>
    <w:p>
      <w:pPr>
        <w:pStyle w:val="FirstParagraph"/>
      </w:pPr>
      <w:r>
        <w:rPr>
          <w:rFonts w:hint="eastAsia"/>
        </w:rPr>
        <w:t xml:space="preserve">时，</w:t>
      </w:r>
    </w:p>
    <w:p>
      <w:pPr>
        <w:pStyle w:val="BodyText"/>
      </w:pPr>
      <m:oMathPara>
        <m:oMathParaPr>
          <m:jc m:val="center"/>
        </m:oMathParaPr>
        <m:oMath>
          <m:sSub>
            <m:e>
              <m:r>
                <m:t>R</m:t>
              </m:r>
            </m:e>
            <m:sub>
              <m:r>
                <m:t>M</m:t>
              </m:r>
              <m:r>
                <m:t>T</m:t>
              </m:r>
              <m:r>
                <m:t>J</m:t>
              </m:r>
            </m:sub>
          </m:sSub>
          <m:r>
            <m:rPr>
              <m:sty m:val="p"/>
            </m:rPr>
            <m:t>→</m:t>
          </m:r>
          <m:sSub>
            <m:e>
              <m:r>
                <m:t>R</m:t>
              </m:r>
            </m:e>
            <m:sub>
              <m:r>
                <m:t>P</m:t>
              </m:r>
            </m:sub>
          </m:sSub>
          <m:r>
            <m:rPr>
              <m:sty m:val="p"/>
            </m:rPr>
            <m:t>(</m:t>
          </m:r>
          <m:r>
            <m:t>1</m:t>
          </m:r>
          <m:r>
            <m:rPr>
              <m:sty m:val="p"/>
            </m:rPr>
            <m:t>+</m:t>
          </m:r>
          <m:sSub>
            <m:e>
              <m:r>
                <m:rPr>
                  <m:sty m:val="p"/>
                </m:rPr>
                <m:t>T</m:t>
              </m:r>
              <m:r>
                <m:rPr>
                  <m:sty m:val="p"/>
                </m:rPr>
                <m:t>M</m:t>
              </m:r>
              <m:r>
                <m:rPr>
                  <m:sty m:val="p"/>
                </m:rPr>
                <m:t>R</m:t>
              </m:r>
            </m:e>
            <m:sub>
              <m:r>
                <m:t>0</m:t>
              </m:r>
            </m:sub>
          </m:sSub>
          <m:r>
            <m:rPr>
              <m:sty m:val="p"/>
            </m:rPr>
            <m:t>)</m:t>
          </m:r>
          <m:r>
            <m:rPr>
              <m:sty m:val="p"/>
            </m:rPr>
            <m:t>=</m:t>
          </m:r>
          <m:sSub>
            <m:e>
              <m:r>
                <m:t>R</m:t>
              </m:r>
            </m:e>
            <m:sub>
              <m:r>
                <m:t>A</m:t>
              </m:r>
              <m:r>
                <m:t>P</m:t>
              </m:r>
            </m:sub>
          </m:sSub>
        </m:oMath>
      </m:oMathPara>
    </w:p>
    <w:p>
      <w:pPr>
        <w:pStyle w:val="FirstParagraph"/>
      </w:pPr>
      <w:r>
        <w:rPr>
          <w:rFonts w:hint="eastAsia"/>
        </w:rPr>
        <w:t xml:space="preserve">。该公式同时刻画了TMR随偏压的压缩与随磁化夹角的连续变化，是磁动力学求解过程中读出电流计算的基础。</w:t>
      </w:r>
    </w:p>
    <w:p>
      <w:pPr>
        <w:pStyle w:val="BodyText"/>
      </w:pPr>
      <w:r>
        <w:rPr>
          <w:rFonts w:hint="eastAsia"/>
        </w:rPr>
        <w:t xml:space="preserve">读路径电压</w:t>
      </w:r>
    </w:p>
    <w:p>
      <w:pPr>
        <w:pStyle w:val="BodyText"/>
      </w:pPr>
      <m:oMathPara>
        <m:oMathParaPr>
          <m:jc m:val="center"/>
        </m:oMathParaPr>
        <m:oMath>
          <m:sSub>
            <m:e>
              <m:r>
                <m:t>V</m:t>
              </m:r>
            </m:e>
            <m:sub>
              <m:r>
                <m:t>M</m:t>
              </m:r>
              <m:r>
                <m:t>T</m:t>
              </m:r>
              <m:r>
                <m:t>J</m:t>
              </m:r>
            </m:sub>
          </m:sSub>
        </m:oMath>
      </m:oMathPara>
    </w:p>
    <w:p>
      <w:pPr>
        <w:pStyle w:val="FirstParagraph"/>
      </w:pPr>
      <w:r>
        <w:rPr>
          <w:rFonts w:hint="eastAsia"/>
        </w:rPr>
        <w:t xml:space="preserve">与写路径电流</w:t>
      </w:r>
    </w:p>
    <w:p>
      <w:pPr>
        <w:pStyle w:val="BodyText"/>
      </w:pPr>
      <m:oMathPara>
        <m:oMathParaPr>
          <m:jc m:val="center"/>
        </m:oMathParaPr>
        <m:oMath>
          <m:sSub>
            <m:e>
              <m:r>
                <m:t>I</m:t>
              </m:r>
            </m:e>
            <m:sub>
              <m:r>
                <m:t>S</m:t>
              </m:r>
              <m:r>
                <m:t>O</m:t>
              </m:r>
              <m:r>
                <m:t>T</m:t>
              </m:r>
            </m:sub>
          </m:sSub>
        </m:oMath>
      </m:oMathPara>
    </w:p>
    <w:p>
      <w:pPr>
        <w:pStyle w:val="FirstParagraph"/>
      </w:pPr>
      <w:r>
        <w:rPr>
          <w:rFonts w:hint="eastAsia"/>
        </w:rPr>
        <w:t xml:space="preserve">在端口拓扑层面已实现解耦，但二者在磁化层内部仍通过共享自由层的能垒调制相互耦合：</w:t>
      </w:r>
    </w:p>
    <w:p>
      <w:pPr>
        <w:pStyle w:val="BodyText"/>
      </w:pPr>
      <m:oMathPara>
        <m:oMathParaPr>
          <m:jc m:val="center"/>
        </m:oMathParaPr>
        <m:oMath>
          <m:sSub>
            <m:e>
              <m:r>
                <m:t>V</m:t>
              </m:r>
            </m:e>
            <m:sub>
              <m:r>
                <m:t>M</m:t>
              </m:r>
              <m:r>
                <m:t>T</m:t>
              </m:r>
              <m:r>
                <m:t>J</m:t>
              </m:r>
            </m:sub>
          </m:sSub>
        </m:oMath>
      </m:oMathPara>
    </w:p>
    <w:p>
      <w:pPr>
        <w:pStyle w:val="FirstParagraph"/>
      </w:pPr>
      <w:r>
        <w:rPr>
          <w:rFonts w:hint="eastAsia"/>
        </w:rPr>
        <w:t xml:space="preserve">经VCMA压低能垒，</w:t>
      </w:r>
    </w:p>
    <w:p>
      <w:pPr>
        <w:pStyle w:val="BodyText"/>
      </w:pPr>
      <m:oMathPara>
        <m:oMathParaPr>
          <m:jc m:val="center"/>
        </m:oMathParaPr>
        <m:oMath>
          <m:sSub>
            <m:e>
              <m:r>
                <m:t>I</m:t>
              </m:r>
            </m:e>
            <m:sub>
              <m:r>
                <m:t>S</m:t>
              </m:r>
              <m:r>
                <m:t>O</m:t>
              </m:r>
              <m:r>
                <m:t>T</m:t>
              </m:r>
            </m:sub>
          </m:sSub>
        </m:oMath>
      </m:oMathPara>
    </w:p>
    <w:p>
      <w:pPr>
        <w:pStyle w:val="FirstParagraph"/>
      </w:pPr>
      <w:r>
        <w:rPr>
          <w:rFonts w:hint="eastAsia"/>
        </w:rPr>
        <w:t xml:space="preserve">经SHE提供翻转驱动力，两者协同决定动态翻转概率。这一耦合关系将在下两节中具体展开。</w:t>
      </w:r>
    </w:p>
    <w:bookmarkEnd w:id="20"/>
    <w:bookmarkStart w:id="22" w:name="自由层磁化动力学与热激活翻转概率"/>
    <w:p>
      <w:pPr>
        <w:pStyle w:val="Heading3"/>
      </w:pPr>
      <w:r>
        <w:rPr>
          <w:rFonts w:hint="eastAsia"/>
        </w:rPr>
        <w:t xml:space="preserve">2.1.2自由层磁化动力学与热激活翻转概率</w:t>
      </w:r>
    </w:p>
    <w:p>
      <w:pPr>
        <w:pStyle w:val="FirstParagraph"/>
      </w:pPr>
      <w:r>
        <w:rPr>
          <w:rFonts w:hint="eastAsia"/>
        </w:rPr>
        <w:t xml:space="preserve">为给出MTJ在不同驱动条件下的翻转概率，本节采用宏自旋近似下的紧凑模型展开推导，主要包含Néel–Brown热激活模型与受驱动调制的能垒缩减表达式。</w:t>
      </w:r>
    </w:p>
    <w:p>
      <w:pPr>
        <w:pStyle w:val="BodyText"/>
      </w:pPr>
      <w:r>
        <w:rPr>
          <w:rFonts w:hint="eastAsia"/>
        </w:rPr>
        <w:t xml:space="preserve">对具有PMA的MTJ自由层，热稳定因子定义为</w:t>
      </w:r>
    </w:p>
    <w:p>
      <w:pPr>
        <w:pStyle w:val="BodyText"/>
      </w:pPr>
      <m:oMathPara>
        <m:oMathParaPr>
          <m:jc m:val="center"/>
        </m:oMathParaPr>
        <m:oMath>
          <m:r>
            <m:rPr>
              <m:sty m:val="p"/>
            </m:rPr>
            <m:t>Δ</m:t>
          </m:r>
          <m:r>
            <m:rPr>
              <m:sty m:val="p"/>
            </m:rPr>
            <m:t>=</m:t>
          </m:r>
          <m:sSub>
            <m:e>
              <m:r>
                <m:t>E</m:t>
              </m:r>
            </m:e>
            <m:sub>
              <m:r>
                <m:t>b</m:t>
              </m:r>
            </m:sub>
          </m:sSub>
          <m:r>
            <m:rPr>
              <m:sty m:val="p"/>
            </m:rPr>
            <m:t>/</m:t>
          </m:r>
          <m:r>
            <m:rPr>
              <m:sty m:val="p"/>
            </m:rPr>
            <m:t>(</m:t>
          </m:r>
          <m:sSub>
            <m:e>
              <m:r>
                <m:t>k</m:t>
              </m:r>
            </m:e>
            <m:sub>
              <m:r>
                <m:t>B</m:t>
              </m:r>
            </m:sub>
          </m:sSub>
          <m:r>
            <m:t>T</m:t>
          </m:r>
          <m:r>
            <m:rPr>
              <m:sty m:val="p"/>
            </m:rPr>
            <m:t>)</m:t>
          </m:r>
        </m:oMath>
      </m:oMathPara>
    </w:p>
    <w:p>
      <w:pPr>
        <w:pStyle w:val="FirstParagraph"/>
      </w:pPr>
      <w:r>
        <w:rPr>
          <w:rFonts w:hint="eastAsia"/>
        </w:rPr>
        <w:t xml:space="preserve">，度量两稳定磁化态之间的能垒高度，其中</w:t>
      </w:r>
    </w:p>
    <w:p>
      <w:pPr>
        <w:pStyle w:val="BodyText"/>
      </w:pPr>
      <m:oMathPara>
        <m:oMathParaPr>
          <m:jc m:val="center"/>
        </m:oMathParaPr>
        <m:oMath>
          <m:sSub>
            <m:e>
              <m:r>
                <m:t>E</m:t>
              </m:r>
            </m:e>
            <m:sub>
              <m:r>
                <m:t>b</m:t>
              </m:r>
            </m:sub>
          </m:sSub>
          <m:r>
            <m:rPr>
              <m:sty m:val="p"/>
            </m:rPr>
            <m:t>=</m:t>
          </m:r>
          <m:sSub>
            <m:e>
              <m:r>
                <m:t>K</m:t>
              </m:r>
            </m:e>
            <m:sub>
              <m:r>
                <m:rPr>
                  <m:sty m:val="p"/>
                </m:rPr>
                <m:t>e</m:t>
              </m:r>
              <m:r>
                <m:rPr>
                  <m:sty m:val="p"/>
                </m:rPr>
                <m:t>f</m:t>
              </m:r>
              <m:r>
                <m:rPr>
                  <m:sty m:val="p"/>
                </m:rPr>
                <m:t>f</m:t>
              </m:r>
            </m:sub>
          </m:sSub>
          <m:r>
            <m:t>V</m:t>
          </m:r>
          <m:r>
            <m:rPr>
              <m:sty m:val="p"/>
            </m:rPr>
            <m:t>≈</m:t>
          </m:r>
          <m:f>
            <m:fPr>
              <m:type m:val="lin"/>
            </m:fPr>
            <m:num>
              <m:r>
                <m:t>1</m:t>
              </m:r>
            </m:num>
            <m:den>
              <m:r>
                <m:t>2</m:t>
              </m:r>
            </m:den>
          </m:f>
          <m:sSub>
            <m:e>
              <m:r>
                <m:t>μ</m:t>
              </m:r>
            </m:e>
            <m:sub>
              <m:r>
                <m:t>0</m:t>
              </m:r>
            </m:sub>
          </m:sSub>
          <m:sSub>
            <m:e>
              <m:r>
                <m:t>H</m:t>
              </m:r>
            </m:e>
            <m:sub>
              <m:r>
                <m:t>k</m:t>
              </m:r>
            </m:sub>
          </m:sSub>
          <m:sSub>
            <m:e>
              <m:r>
                <m:t>M</m:t>
              </m:r>
            </m:e>
            <m:sub>
              <m:r>
                <m:t>s</m:t>
              </m:r>
            </m:sub>
          </m:sSub>
          <m:r>
            <m:t>V</m:t>
          </m:r>
        </m:oMath>
      </m:oMathPara>
    </w:p>
    <w:p>
      <w:pPr>
        <w:pStyle w:val="FirstParagraph"/>
      </w:pPr>
      <w:r>
        <w:rPr>
          <w:rFonts w:hint="eastAsia"/>
        </w:rPr>
        <w:t xml:space="preserve">，</w:t>
      </w:r>
    </w:p>
    <w:p>
      <w:pPr>
        <w:pStyle w:val="BodyText"/>
      </w:pPr>
      <m:oMathPara>
        <m:oMathParaPr>
          <m:jc m:val="center"/>
        </m:oMathParaPr>
        <m:oMath>
          <m:r>
            <m:t>V</m:t>
          </m:r>
        </m:oMath>
      </m:oMathPara>
    </w:p>
    <w:p>
      <w:pPr>
        <w:pStyle w:val="FirstParagraph"/>
      </w:pPr>
      <w:r>
        <w:rPr>
          <w:rFonts w:hint="eastAsia"/>
        </w:rPr>
        <w:t xml:space="preserve">为自由层体积，</w:t>
      </w:r>
    </w:p>
    <w:p>
      <w:pPr>
        <w:pStyle w:val="BodyText"/>
      </w:pPr>
      <m:oMathPara>
        <m:oMathParaPr>
          <m:jc m:val="center"/>
        </m:oMathParaPr>
        <m:oMath>
          <m:sSub>
            <m:e>
              <m:r>
                <m:t>K</m:t>
              </m:r>
            </m:e>
            <m:sub>
              <m:r>
                <m:rPr>
                  <m:sty m:val="p"/>
                </m:rPr>
                <m:t>e</m:t>
              </m:r>
              <m:r>
                <m:rPr>
                  <m:sty m:val="p"/>
                </m:rPr>
                <m:t>f</m:t>
              </m:r>
              <m:r>
                <m:rPr>
                  <m:sty m:val="p"/>
                </m:rPr>
                <m:t>f</m:t>
              </m:r>
            </m:sub>
          </m:sSub>
        </m:oMath>
      </m:oMathPara>
    </w:p>
    <w:p>
      <w:pPr>
        <w:pStyle w:val="FirstParagraph"/>
      </w:pPr>
      <w:r>
        <w:rPr>
          <w:rFonts w:hint="eastAsia"/>
        </w:rPr>
        <w:t xml:space="preserve">为有效各向异性能密度，</w:t>
      </w:r>
    </w:p>
    <w:p>
      <w:pPr>
        <w:pStyle w:val="BodyText"/>
      </w:pPr>
      <m:oMathPara>
        <m:oMathParaPr>
          <m:jc m:val="center"/>
        </m:oMathParaPr>
        <m:oMath>
          <m:sSub>
            <m:e>
              <m:r>
                <m:t>H</m:t>
              </m:r>
            </m:e>
            <m:sub>
              <m:r>
                <m:t>k</m:t>
              </m:r>
            </m:sub>
          </m:sSub>
        </m:oMath>
      </m:oMathPara>
    </w:p>
    <w:p>
      <w:pPr>
        <w:pStyle w:val="FirstParagraph"/>
      </w:pPr>
      <w:r>
        <w:rPr>
          <w:rFonts w:hint="eastAsia"/>
        </w:rPr>
        <w:t xml:space="preserve">为等效各向异性场，</w:t>
      </w:r>
    </w:p>
    <w:p>
      <w:pPr>
        <w:pStyle w:val="BodyText"/>
      </w:pPr>
      <m:oMathPara>
        <m:oMathParaPr>
          <m:jc m:val="center"/>
        </m:oMathParaPr>
        <m:oMath>
          <m:sSub>
            <m:e>
              <m:r>
                <m:t>M</m:t>
              </m:r>
            </m:e>
            <m:sub>
              <m:r>
                <m:t>s</m:t>
              </m:r>
            </m:sub>
          </m:sSub>
        </m:oMath>
      </m:oMathPara>
    </w:p>
    <w:p>
      <w:pPr>
        <w:pStyle w:val="FirstParagraph"/>
      </w:pPr>
      <w:r>
        <w:rPr>
          <w:rFonts w:hint="eastAsia"/>
        </w:rPr>
        <w:t xml:space="preserve">为饱和磁化强度。在亚临界写入条件下，sMTJ的翻转受热涨落主导，由Néel–Brown热激活模型描述</w:t>
      </w:r>
      <w:r>
        <w:rPr>
          <w:rStyle w:val="FootnoteReference"/>
        </w:rPr>
        <w:footnoteReference w:id="21"/>
      </w:r>
      <w:r>
        <w:rPr>
          <w:rFonts w:hint="eastAsia"/>
        </w:rPr>
        <w:t xml:space="preserve">：磁化在能垒约束下发生热激活逃逸，平均停留时间满足Arrhenius关系</w:t>
      </w:r>
    </w:p>
    <w:p>
      <w:pPr>
        <w:pStyle w:val="BodyText"/>
      </w:pPr>
      <m:oMathPara>
        <m:oMathParaPr>
          <m:jc m:val="center"/>
        </m:oMathParaPr>
        <m:oMath>
          <m:r>
            <m:t>τ</m:t>
          </m:r>
          <m:r>
            <m:rPr>
              <m:sty m:val="p"/>
            </m:rPr>
            <m:t>=</m:t>
          </m:r>
          <m:sSub>
            <m:e>
              <m:r>
                <m:t>τ</m:t>
              </m:r>
            </m:e>
            <m:sub>
              <m:r>
                <m:t>0</m:t>
              </m:r>
            </m:sub>
          </m:sSub>
          <m:r>
            <m:rPr>
              <m:sty m:val="p"/>
            </m:rPr>
            <m:t>exp</m:t>
          </m:r>
          <m:r>
            <m:rPr>
              <m:sty m:val="p"/>
            </m:rPr>
            <m:t>(</m:t>
          </m:r>
          <m:r>
            <m:rPr>
              <m:sty m:val="p"/>
            </m:rPr>
            <m:t>Δ</m:t>
          </m:r>
          <m:r>
            <m:rPr>
              <m:sty m:val="p"/>
            </m:rPr>
            <m:t>)</m:t>
          </m:r>
        </m:oMath>
      </m:oMathPara>
    </w:p>
    <w:p>
      <w:pPr>
        <w:pStyle w:val="FirstParagraph"/>
      </w:pPr>
      <w:r>
        <w:rPr>
          <w:rFonts w:hint="eastAsia"/>
        </w:rPr>
        <w:t xml:space="preserve">，其中</w:t>
      </w:r>
    </w:p>
    <w:p>
      <w:pPr>
        <w:pStyle w:val="BodyText"/>
      </w:pPr>
      <m:oMathPara>
        <m:oMathParaPr>
          <m:jc m:val="center"/>
        </m:oMathParaPr>
        <m:oMath>
          <m:sSub>
            <m:e>
              <m:r>
                <m:t>τ</m:t>
              </m:r>
            </m:e>
            <m:sub>
              <m:r>
                <m:t>0</m:t>
              </m:r>
            </m:sub>
          </m:sSub>
        </m:oMath>
      </m:oMathPara>
    </w:p>
    <w:p>
      <w:pPr>
        <w:pStyle w:val="FirstParagraph"/>
      </w:pPr>
      <w:r>
        <w:rPr>
          <w:rFonts w:hint="eastAsia"/>
        </w:rPr>
        <w:t xml:space="preserve">为亚纳秒至纳秒量级的尝试时间，典型取值约为</w:t>
      </w:r>
    </w:p>
    <w:p>
      <w:pPr>
        <w:pStyle w:val="BodyText"/>
      </w:pPr>
      <m:oMathPara>
        <m:oMathParaPr>
          <m:jc m:val="center"/>
        </m:oMathParaPr>
        <m:oMath>
          <m:r>
            <m:t>1</m:t>
          </m:r>
          <m:r>
            <m:t> </m:t>
          </m:r>
          <m:r>
            <m:rPr>
              <m:sty m:val="p"/>
            </m:rPr>
            <m:t>n</m:t>
          </m:r>
          <m:r>
            <m:rPr>
              <m:sty m:val="p"/>
            </m:rPr>
            <m:t>s</m:t>
          </m:r>
        </m:oMath>
      </m:oMathPara>
    </w:p>
    <w:p>
      <w:pPr>
        <w:pStyle w:val="FirstParagraph"/>
      </w:pPr>
      <w:r>
        <w:rPr>
          <w:rFonts w:hint="eastAsia"/>
        </w:rPr>
        <w:t xml:space="preserve">。在持续时间为</w:t>
      </w:r>
    </w:p>
    <w:p>
      <w:pPr>
        <w:pStyle w:val="BodyText"/>
      </w:pPr>
      <m:oMathPara>
        <m:oMathParaPr>
          <m:jc m:val="center"/>
        </m:oMathParaPr>
        <m:oMath>
          <m:sSub>
            <m:e>
              <m:r>
                <m:t>t</m:t>
              </m:r>
            </m:e>
            <m:sub>
              <m:r>
                <m:t>w</m:t>
              </m:r>
            </m:sub>
          </m:sSub>
        </m:oMath>
      </m:oMathPara>
    </w:p>
    <w:p>
      <w:pPr>
        <w:pStyle w:val="FirstParagraph"/>
      </w:pPr>
      <w:r>
        <w:rPr>
          <w:rFonts w:hint="eastAsia"/>
        </w:rPr>
        <w:t xml:space="preserve">的写脉冲下以泊松过程近似，翻转概率为</w:t>
      </w:r>
    </w:p>
    <w:p>
      <w:pPr>
        <w:pStyle w:val="BodyText"/>
      </w:pPr>
      <m:oMathPara>
        <m:oMathParaPr>
          <m:jc m:val="center"/>
        </m:oMathParaPr>
        <m:oMath>
          <m:sSub>
            <m:e>
              <m:r>
                <m:t>P</m:t>
              </m:r>
            </m:e>
            <m:sub>
              <m:r>
                <m:rPr>
                  <m:sty m:val="p"/>
                </m:rPr>
                <m:t>s</m:t>
              </m:r>
              <m:r>
                <m:rPr>
                  <m:sty m:val="p"/>
                </m:rPr>
                <m:t>w</m:t>
              </m:r>
            </m:sub>
          </m:sSub>
          <m:r>
            <m:rPr>
              <m:sty m:val="p"/>
            </m:rPr>
            <m:t>(</m:t>
          </m:r>
          <m:sSub>
            <m:e>
              <m:r>
                <m:t>t</m:t>
              </m:r>
            </m:e>
            <m:sub>
              <m:r>
                <m:t>w</m:t>
              </m:r>
            </m:sub>
          </m:sSub>
          <m:r>
            <m:rPr>
              <m:sty m:val="p"/>
            </m:rPr>
            <m:t>)</m:t>
          </m:r>
          <m:r>
            <m:rPr>
              <m:sty m:val="p"/>
            </m:rPr>
            <m:t>=</m:t>
          </m:r>
          <m:r>
            <m:t>1</m:t>
          </m:r>
          <m:r>
            <m:rPr>
              <m:sty m:val="p"/>
            </m:rPr>
            <m:t>−</m:t>
          </m:r>
          <m:r>
            <m:rPr>
              <m:sty m:val="p"/>
            </m:rPr>
            <m:t>exp</m:t>
          </m:r>
          <m:r>
            <m:t>​</m:t>
          </m:r>
          <m:d>
            <m:dPr>
              <m:begChr m:val="("/>
              <m:sepChr m:val=""/>
              <m:endChr m:val=")"/>
              <m:grow/>
            </m:dPr>
            <m:e>
              <m:r>
                <m:rPr>
                  <m:sty m:val="p"/>
                </m:rPr>
                <m:t>−</m:t>
              </m:r>
              <m:f>
                <m:fPr>
                  <m:type m:val="bar"/>
                </m:fPr>
                <m:num>
                  <m:sSub>
                    <m:e>
                      <m:r>
                        <m:t>t</m:t>
                      </m:r>
                    </m:e>
                    <m:sub>
                      <m:r>
                        <m:t>w</m:t>
                      </m:r>
                    </m:sub>
                  </m:sSub>
                </m:num>
                <m:den>
                  <m:sSub>
                    <m:e>
                      <m:r>
                        <m:t>τ</m:t>
                      </m:r>
                    </m:e>
                    <m:sub>
                      <m:r>
                        <m:t>0</m:t>
                      </m:r>
                    </m:sub>
                  </m:sSub>
                  <m:sSup>
                    <m:e>
                      <m:r>
                        <m:t>e</m:t>
                      </m:r>
                    </m:e>
                    <m:sup>
                      <m:r>
                        <m:rPr>
                          <m:sty m:val="p"/>
                        </m:rPr>
                        <m:t>Δ</m:t>
                      </m:r>
                    </m:sup>
                  </m:sSup>
                </m:den>
              </m:f>
            </m:e>
          </m:d>
          <m:r>
            <m:rPr>
              <m:sty m:val="p"/>
            </m:rPr>
            <m:t>.</m:t>
          </m:r>
        </m:oMath>
      </m:oMathPara>
    </w:p>
    <w:p>
      <w:pPr>
        <w:pStyle w:val="FirstParagraph"/>
      </w:pPr>
      <w:r>
        <w:rPr>
          <w:rFonts w:hint="eastAsia"/>
        </w:rPr>
        <w:t xml:space="preserve">外场、自旋转移矩或SOT驱动存在时，常将其等效为能垒压低</w:t>
      </w:r>
    </w:p>
    <w:p>
      <w:pPr>
        <w:pStyle w:val="BodyText"/>
      </w:pPr>
      <m:oMathPara>
        <m:oMathParaPr>
          <m:jc m:val="center"/>
        </m:oMathParaPr>
        <m:oMath>
          <m:sSub>
            <m:e>
              <m:r>
                <m:rPr>
                  <m:sty m:val="p"/>
                </m:rPr>
                <m:t>Δ</m:t>
              </m:r>
            </m:e>
            <m:sub>
              <m:r>
                <m:rPr>
                  <m:sty m:val="p"/>
                </m:rPr>
                <m:t>e</m:t>
              </m:r>
              <m:r>
                <m:rPr>
                  <m:sty m:val="p"/>
                </m:rPr>
                <m:t>f</m:t>
              </m:r>
              <m:r>
                <m:rPr>
                  <m:sty m:val="p"/>
                </m:rPr>
                <m:t>f</m:t>
              </m:r>
            </m:sub>
          </m:sSub>
          <m:r>
            <m:rPr>
              <m:sty m:val="p"/>
            </m:rPr>
            <m:t>=</m:t>
          </m:r>
          <m:r>
            <m:rPr>
              <m:sty m:val="p"/>
            </m:rPr>
            <m:t>Δ</m:t>
          </m:r>
          <m:r>
            <m:rPr>
              <m:sty m:val="p"/>
            </m:rPr>
            <m:t>(</m:t>
          </m:r>
          <m:r>
            <m:t>1</m:t>
          </m:r>
          <m:r>
            <m:rPr>
              <m:sty m:val="p"/>
            </m:rPr>
            <m:t>−</m:t>
          </m:r>
          <m:r>
            <m:t>I</m:t>
          </m:r>
          <m:r>
            <m:rPr>
              <m:sty m:val="p"/>
            </m:rPr>
            <m:t>/</m:t>
          </m:r>
          <m:sSub>
            <m:e>
              <m:r>
                <m:t>I</m:t>
              </m:r>
            </m:e>
            <m:sub>
              <m:r>
                <m:t>c</m:t>
              </m:r>
              <m:r>
                <m:t>0</m:t>
              </m:r>
            </m:sub>
          </m:sSub>
          <m:sSup>
            <m:e>
              <m:r>
                <m:rPr>
                  <m:sty m:val="p"/>
                </m:rPr>
                <m:t>)</m:t>
              </m:r>
            </m:e>
            <m:sup>
              <m:r>
                <m:t>n</m:t>
              </m:r>
            </m:sup>
          </m:sSup>
        </m:oMath>
      </m:oMathPara>
    </w:p>
    <w:p>
      <w:pPr>
        <w:pStyle w:val="FirstParagraph"/>
      </w:pPr>
      <w:r>
        <w:rPr>
          <w:rFonts w:hint="eastAsia"/>
        </w:rPr>
        <w:t xml:space="preserve">（</w:t>
      </w:r>
    </w:p>
    <w:p>
      <w:pPr>
        <w:pStyle w:val="BodyText"/>
      </w:pPr>
      <m:oMathPara>
        <m:oMathParaPr>
          <m:jc m:val="center"/>
        </m:oMathParaPr>
        <m:oMath>
          <m:r>
            <m:t>I</m:t>
          </m:r>
          <m:r>
            <m:rPr>
              <m:sty m:val="p"/>
            </m:rPr>
            <m:t>&lt;</m:t>
          </m:r>
          <m:sSub>
            <m:e>
              <m:r>
                <m:t>I</m:t>
              </m:r>
            </m:e>
            <m:sub>
              <m:r>
                <m:t>c</m:t>
              </m:r>
              <m:r>
                <m:t>0</m:t>
              </m:r>
            </m:sub>
          </m:sSub>
        </m:oMath>
      </m:oMathPara>
    </w:p>
    <w:p>
      <w:pPr>
        <w:pStyle w:val="FirstParagraph"/>
      </w:pPr>
      <w:r>
        <w:rPr>
          <w:rFonts w:hint="eastAsia"/>
        </w:rPr>
        <w:t xml:space="preserve">），其中</w:t>
      </w:r>
    </w:p>
    <w:p>
      <w:pPr>
        <w:pStyle w:val="BodyText"/>
      </w:pPr>
      <m:oMathPara>
        <m:oMathParaPr>
          <m:jc m:val="center"/>
        </m:oMathParaPr>
        <m:oMath>
          <m:sSub>
            <m:e>
              <m:r>
                <m:t>I</m:t>
              </m:r>
            </m:e>
            <m:sub>
              <m:r>
                <m:t>c</m:t>
              </m:r>
              <m:r>
                <m:t>0</m:t>
              </m:r>
            </m:sub>
          </m:sSub>
        </m:oMath>
      </m:oMathPara>
    </w:p>
    <w:p>
      <w:pPr>
        <w:pStyle w:val="FirstParagraph"/>
      </w:pPr>
      <w:r>
        <w:rPr>
          <w:rFonts w:hint="eastAsia"/>
        </w:rPr>
        <w:t xml:space="preserve">为零温临界驱动，指数</w:t>
      </w:r>
    </w:p>
    <w:p>
      <w:pPr>
        <w:pStyle w:val="BodyText"/>
      </w:pPr>
      <m:oMathPara>
        <m:oMathParaPr>
          <m:jc m:val="center"/>
        </m:oMathParaPr>
        <m:oMath>
          <m:r>
            <m:t>n</m:t>
          </m:r>
        </m:oMath>
      </m:oMathPara>
    </w:p>
    <w:p>
      <w:pPr>
        <w:pStyle w:val="FirstParagraph"/>
      </w:pPr>
      <w:r>
        <w:rPr>
          <w:rFonts w:hint="eastAsia"/>
        </w:rPr>
        <w:t xml:space="preserve">由器件物理工作区间决定：亚临界热激活区（驱动远低于</w:t>
      </w:r>
    </w:p>
    <w:p>
      <w:pPr>
        <w:pStyle w:val="BodyText"/>
      </w:pPr>
      <m:oMathPara>
        <m:oMathParaPr>
          <m:jc m:val="center"/>
        </m:oMathParaPr>
        <m:oMath>
          <m:sSub>
            <m:e>
              <m:r>
                <m:t>I</m:t>
              </m:r>
            </m:e>
            <m:sub>
              <m:r>
                <m:t>c</m:t>
              </m:r>
              <m:r>
                <m:t>0</m:t>
              </m:r>
            </m:sub>
          </m:sSub>
        </m:oMath>
      </m:oMathPara>
    </w:p>
    <w:p>
      <w:pPr>
        <w:pStyle w:val="FirstParagraph"/>
      </w:pPr>
      <w:r>
        <w:rPr>
          <w:rFonts w:hint="eastAsia"/>
        </w:rPr>
        <w:t xml:space="preserve">、热涨落主导翻转）能垒随驱动呈线性压低，对应</w:t>
      </w:r>
    </w:p>
    <w:p>
      <w:pPr>
        <w:pStyle w:val="BodyText"/>
      </w:pPr>
      <m:oMathPara>
        <m:oMathParaPr>
          <m:jc m:val="center"/>
        </m:oMathParaPr>
        <m:oMath>
          <m:r>
            <m:t>n</m:t>
          </m:r>
          <m:r>
            <m:rPr>
              <m:sty m:val="p"/>
            </m:rPr>
            <m:t>=</m:t>
          </m:r>
          <m:r>
            <m:t>1</m:t>
          </m:r>
        </m:oMath>
      </m:oMathPara>
    </w:p>
    <w:p>
      <w:pPr>
        <w:pStyle w:val="FirstParagraph"/>
      </w:pPr>
      <w:r>
        <w:rPr>
          <w:rFonts w:hint="eastAsia"/>
        </w:rPr>
        <w:t xml:space="preserve">；接近零温弹道极限（驱动接近</w:t>
      </w:r>
    </w:p>
    <w:p>
      <w:pPr>
        <w:pStyle w:val="BodyText"/>
      </w:pPr>
      <m:oMathPara>
        <m:oMathParaPr>
          <m:jc m:val="center"/>
        </m:oMathParaPr>
        <m:oMath>
          <m:sSub>
            <m:e>
              <m:r>
                <m:t>I</m:t>
              </m:r>
            </m:e>
            <m:sub>
              <m:r>
                <m:t>c</m:t>
              </m:r>
              <m:r>
                <m:t>0</m:t>
              </m:r>
            </m:sub>
          </m:sSub>
        </m:oMath>
      </m:oMathPara>
    </w:p>
    <w:p>
      <w:pPr>
        <w:pStyle w:val="FirstParagraph"/>
      </w:pPr>
      <w:r>
        <w:rPr>
          <w:rFonts w:hint="eastAsia"/>
        </w:rPr>
        <w:t xml:space="preserve">、热涨落可忽略）能垒压低呈抛物线行为，对应</w:t>
      </w:r>
    </w:p>
    <w:p>
      <w:pPr>
        <w:pStyle w:val="BodyText"/>
      </w:pPr>
      <m:oMathPara>
        <m:oMathParaPr>
          <m:jc m:val="center"/>
        </m:oMathParaPr>
        <m:oMath>
          <m:r>
            <m:t>n</m:t>
          </m:r>
          <m:r>
            <m:rPr>
              <m:sty m:val="p"/>
            </m:rPr>
            <m:t>=</m:t>
          </m:r>
          <m:r>
            <m:t>2</m:t>
          </m:r>
        </m:oMath>
      </m:oMathPara>
    </w:p>
    <w:p>
      <w:pPr>
        <w:pStyle w:val="FirstParagraph"/>
      </w:pPr>
      <w:r>
        <w:rPr>
          <w:rFonts w:hint="eastAsia"/>
        </w:rPr>
        <w:t xml:space="preserve">。概率计算工作区位于亚临界热激活区，故下文取</w:t>
      </w:r>
    </w:p>
    <w:p>
      <w:pPr>
        <w:pStyle w:val="BodyText"/>
      </w:pPr>
      <m:oMathPara>
        <m:oMathParaPr>
          <m:jc m:val="center"/>
        </m:oMathParaPr>
        <m:oMath>
          <m:r>
            <m:t>n</m:t>
          </m:r>
          <m:r>
            <m:rPr>
              <m:sty m:val="p"/>
            </m:rPr>
            <m:t>=</m:t>
          </m:r>
          <m:r>
            <m:t>1</m:t>
          </m:r>
        </m:oMath>
      </m:oMathPara>
    </w:p>
    <w:p>
      <w:pPr>
        <w:pStyle w:val="FirstParagraph"/>
      </w:pPr>
      <w:r>
        <w:rPr>
          <w:rFonts w:hint="eastAsia"/>
        </w:rPr>
        <w:t xml:space="preserve">。综合得带驱动的翻转概率</w:t>
      </w:r>
    </w:p>
    <w:p>
      <w:pPr>
        <w:pStyle w:val="BodyText"/>
      </w:pPr>
      <m:oMathPara>
        <m:oMathParaPr>
          <m:jc m:val="center"/>
        </m:oMathParaPr>
        <m:oMath>
          <m:sSub>
            <m:e>
              <m:r>
                <m:t>P</m:t>
              </m:r>
            </m:e>
            <m:sub>
              <m:r>
                <m:rPr>
                  <m:sty m:val="p"/>
                </m:rPr>
                <m:t>s</m:t>
              </m:r>
              <m:r>
                <m:rPr>
                  <m:sty m:val="p"/>
                </m:rPr>
                <m:t>w</m:t>
              </m:r>
            </m:sub>
          </m:sSub>
          <m:r>
            <m:rPr>
              <m:sty m:val="p"/>
            </m:rPr>
            <m:t>(</m:t>
          </m:r>
          <m:sSub>
            <m:e>
              <m:r>
                <m:t>t</m:t>
              </m:r>
            </m:e>
            <m:sub>
              <m:r>
                <m:t>w</m:t>
              </m:r>
            </m:sub>
          </m:sSub>
          <m:r>
            <m:rPr>
              <m:sty m:val="p"/>
            </m:rPr>
            <m:t>,</m:t>
          </m:r>
          <m:r>
            <m:t>I</m:t>
          </m:r>
          <m:r>
            <m:rPr>
              <m:sty m:val="p"/>
            </m:rPr>
            <m:t>)</m:t>
          </m:r>
          <m:r>
            <m:rPr>
              <m:sty m:val="p"/>
            </m:rPr>
            <m:t>=</m:t>
          </m:r>
          <m:r>
            <m:t>1</m:t>
          </m:r>
          <m:r>
            <m:rPr>
              <m:sty m:val="p"/>
            </m:rPr>
            <m:t>−</m:t>
          </m:r>
          <m:r>
            <m:rPr>
              <m:sty m:val="p"/>
            </m:rPr>
            <m:t>exp</m:t>
          </m:r>
          <m:r>
            <m:t>​</m:t>
          </m:r>
          <m:d>
            <m:dPr>
              <m:begChr m:val="["/>
              <m:sepChr m:val=""/>
              <m:endChr m:val="]"/>
              <m:grow/>
            </m:dPr>
            <m:e>
              <m:r>
                <m:rPr>
                  <m:sty m:val="p"/>
                </m:rPr>
                <m:t>−</m:t>
              </m:r>
              <m:f>
                <m:fPr>
                  <m:type m:val="bar"/>
                </m:fPr>
                <m:num>
                  <m:sSub>
                    <m:e>
                      <m:r>
                        <m:t>t</m:t>
                      </m:r>
                    </m:e>
                    <m:sub>
                      <m:r>
                        <m:t>w</m:t>
                      </m:r>
                    </m:sub>
                  </m:sSub>
                </m:num>
                <m:den>
                  <m:sSub>
                    <m:e>
                      <m:r>
                        <m:t>τ</m:t>
                      </m:r>
                    </m:e>
                    <m:sub>
                      <m:r>
                        <m:t>0</m:t>
                      </m:r>
                    </m:sub>
                  </m:sSub>
                </m:den>
              </m:f>
              <m:r>
                <m:rPr>
                  <m:sty m:val="p"/>
                </m:rPr>
                <m:t>exp</m:t>
              </m:r>
              <m:r>
                <m:t>​</m:t>
              </m:r>
              <m:d>
                <m:dPr>
                  <m:begChr m:val="("/>
                  <m:sepChr m:val=""/>
                  <m:endChr m:val=")"/>
                  <m:grow/>
                </m:dPr>
                <m:e>
                  <m:r>
                    <m:rPr>
                      <m:sty m:val="p"/>
                    </m:rPr>
                    <m:t>−</m:t>
                  </m:r>
                  <m:r>
                    <m:rPr>
                      <m:sty m:val="p"/>
                    </m:rPr>
                    <m:t>Δ</m:t>
                  </m:r>
                  <m:r>
                    <m:t>​</m:t>
                  </m:r>
                  <m:sSup>
                    <m:e>
                      <m:d>
                        <m:dPr>
                          <m:begChr m:val="("/>
                          <m:sepChr m:val=""/>
                          <m:endChr m:val=")"/>
                          <m:grow/>
                        </m:dPr>
                        <m:e>
                          <m:r>
                            <m:t>1</m:t>
                          </m:r>
                          <m:r>
                            <m:rPr>
                              <m:sty m:val="p"/>
                            </m:rPr>
                            <m:t>−</m:t>
                          </m:r>
                          <m:f>
                            <m:fPr>
                              <m:type m:val="bar"/>
                            </m:fPr>
                            <m:num>
                              <m:r>
                                <m:t>I</m:t>
                              </m:r>
                            </m:num>
                            <m:den>
                              <m:sSub>
                                <m:e>
                                  <m:r>
                                    <m:t>I</m:t>
                                  </m:r>
                                </m:e>
                                <m:sub>
                                  <m:r>
                                    <m:t>c</m:t>
                                  </m:r>
                                  <m:r>
                                    <m:t>0</m:t>
                                  </m:r>
                                </m:sub>
                              </m:sSub>
                            </m:den>
                          </m:f>
                        </m:e>
                      </m:d>
                    </m:e>
                    <m:sup>
                      <m:r>
                        <m:t>n</m:t>
                      </m:r>
                    </m:sup>
                  </m:sSup>
                </m:e>
              </m:d>
            </m:e>
          </m:d>
          <m:r>
            <m:rPr>
              <m:sty m:val="p"/>
            </m:rPr>
            <m:t>.</m:t>
          </m:r>
        </m:oMath>
      </m:oMathPara>
    </w:p>
    <w:p>
      <w:pPr>
        <w:pStyle w:val="FirstParagraph"/>
      </w:pPr>
      <w:r>
        <w:rPr>
          <w:rFonts w:hint="eastAsia"/>
        </w:rPr>
        <w:t xml:space="preserve">定义二值随机变量</w:t>
      </w:r>
    </w:p>
    <w:p>
      <w:pPr>
        <w:pStyle w:val="BodyText"/>
      </w:pPr>
      <m:oMathPara>
        <m:oMathParaPr>
          <m:jc m:val="center"/>
        </m:oMathParaPr>
        <m:oMath>
          <m:r>
            <m:t>m</m:t>
          </m:r>
          <m:r>
            <m:rPr>
              <m:sty m:val="p"/>
            </m:rPr>
            <m:t>∈</m:t>
          </m:r>
          <m:r>
            <m:rPr>
              <m:sty m:val="p"/>
            </m:rPr>
            <m:t>{</m:t>
          </m:r>
          <m:r>
            <m:t>0</m:t>
          </m:r>
          <m:r>
            <m:rPr>
              <m:sty m:val="p"/>
            </m:rPr>
            <m:t>,</m:t>
          </m:r>
          <m:r>
            <m:t>1</m:t>
          </m:r>
          <m:r>
            <m:rPr>
              <m:sty m:val="p"/>
            </m:rPr>
            <m:t>}</m:t>
          </m:r>
        </m:oMath>
      </m:oMathPara>
    </w:p>
    <w:p>
      <w:pPr>
        <w:pStyle w:val="FirstParagraph"/>
      </w:pPr>
      <w:r>
        <w:rPr>
          <w:rFonts w:hint="eastAsia"/>
        </w:rPr>
        <w:t xml:space="preserve">表示器件翻转事件，则</w:t>
      </w:r>
    </w:p>
    <w:p>
      <w:pPr>
        <w:pStyle w:val="BodyText"/>
      </w:pPr>
      <m:oMathPara>
        <m:oMathParaPr>
          <m:jc m:val="center"/>
        </m:oMathParaPr>
        <m:oMath>
          <m:r>
            <m:t>m</m:t>
          </m:r>
          <m:r>
            <m:rPr>
              <m:sty m:val="p"/>
            </m:rPr>
            <m:t>∼</m:t>
          </m:r>
          <m:r>
            <m:rPr>
              <m:sty m:val="p"/>
            </m:rPr>
            <m:t>Bernoulli</m:t>
          </m:r>
          <m:r>
            <m:rPr>
              <m:sty m:val="p"/>
            </m:rPr>
            <m:t>(</m:t>
          </m:r>
          <m:sSub>
            <m:e>
              <m:r>
                <m:t>P</m:t>
              </m:r>
            </m:e>
            <m:sub>
              <m:r>
                <m:rPr>
                  <m:sty m:val="p"/>
                </m:rPr>
                <m:t>s</m:t>
              </m:r>
              <m:r>
                <m:rPr>
                  <m:sty m:val="p"/>
                </m:rPr>
                <m:t>w</m:t>
              </m:r>
            </m:sub>
          </m:sSub>
          <m:r>
            <m:rPr>
              <m:sty m:val="p"/>
            </m:rPr>
            <m:t>)</m:t>
          </m:r>
        </m:oMath>
      </m:oMathPara>
    </w:p>
    <w:p>
      <w:pPr>
        <w:pStyle w:val="FirstParagraph"/>
      </w:pPr>
      <w:r>
        <w:rPr>
          <w:rFonts w:hint="eastAsia"/>
        </w:rPr>
        <w:t xml:space="preserve">，sMTJ自然成为以驱动量为参数的可编程伯努利源。该模型在概率计算工作区与器件实测的吻合度将在2.3节通过专门的实验对比给出，本节不再赘述。</w:t>
      </w:r>
    </w:p>
    <w:bookmarkEnd w:id="22"/>
    <w:bookmarkStart w:id="29" w:name="sot与vcma联合驱动模型"/>
    <w:p>
      <w:pPr>
        <w:pStyle w:val="Heading3"/>
      </w:pPr>
      <w:r>
        <w:t xml:space="preserve">2.1.3 </w:t>
      </w:r>
      <w:r>
        <w:rPr>
          <w:rFonts w:hint="eastAsia"/>
        </w:rPr>
        <w:t xml:space="preserve">SOT与VCMA联合驱动模型</w:t>
      </w:r>
    </w:p>
    <w:p>
      <w:pPr>
        <w:pStyle w:val="FirstParagraph"/>
      </w:pPr>
      <w:r>
        <w:rPr>
          <w:rFonts w:hint="eastAsia"/>
        </w:rPr>
        <w:t xml:space="preserve">SOT-MRAM的写入电流流经HM沟道，由自旋霍尔效应或Rashba–Edelstein效应产生横向自旋积累，对自由层施加阻尼型等效场</w:t>
      </w:r>
    </w:p>
    <w:p>
      <w:pPr>
        <w:pStyle w:val="BodyText"/>
      </w:pPr>
      <m:oMathPara>
        <m:oMathParaPr>
          <m:jc m:val="center"/>
        </m:oMathParaPr>
        <m:oMath>
          <m:sSub>
            <m:e>
              <m:r>
                <m:t>H</m:t>
              </m:r>
            </m:e>
            <m:sub>
              <m:r>
                <m:rPr>
                  <m:sty m:val="p"/>
                </m:rPr>
                <m:t>D</m:t>
              </m:r>
              <m:r>
                <m:rPr>
                  <m:sty m:val="p"/>
                </m:rPr>
                <m:t>L</m:t>
              </m:r>
            </m:sub>
          </m:sSub>
          <m:r>
            <m:rPr>
              <m:sty m:val="p"/>
            </m:rPr>
            <m:t>=</m:t>
          </m:r>
          <m:f>
            <m:fPr>
              <m:type m:val="bar"/>
            </m:fPr>
            <m:num>
              <m:r>
                <m:rPr>
                  <m:sty m:val="p"/>
                </m:rPr>
                <m:t>ℏ</m:t>
              </m:r>
              <m:sSub>
                <m:e>
                  <m:r>
                    <m:t>θ</m:t>
                  </m:r>
                </m:e>
                <m:sub>
                  <m:r>
                    <m:rPr>
                      <m:sty m:val="p"/>
                    </m:rPr>
                    <m:t>S</m:t>
                  </m:r>
                  <m:r>
                    <m:rPr>
                      <m:sty m:val="p"/>
                    </m:rPr>
                    <m:t>H</m:t>
                  </m:r>
                </m:sub>
              </m:sSub>
              <m:sSub>
                <m:e>
                  <m:r>
                    <m:t>I</m:t>
                  </m:r>
                </m:e>
                <m:sub>
                  <m:r>
                    <m:t>S</m:t>
                  </m:r>
                  <m:r>
                    <m:t>O</m:t>
                  </m:r>
                  <m:r>
                    <m:t>T</m:t>
                  </m:r>
                </m:sub>
              </m:sSub>
            </m:num>
            <m:den>
              <m:r>
                <m:t>2</m:t>
              </m:r>
              <m:r>
                <m:t>e</m:t>
              </m:r>
              <m:sSub>
                <m:e>
                  <m:r>
                    <m:t>μ</m:t>
                  </m:r>
                </m:e>
                <m:sub>
                  <m:r>
                    <m:t>0</m:t>
                  </m:r>
                </m:sub>
              </m:sSub>
              <m:sSub>
                <m:e>
                  <m:r>
                    <m:t>M</m:t>
                  </m:r>
                </m:e>
                <m:sub>
                  <m:r>
                    <m:t>s</m:t>
                  </m:r>
                </m:sub>
              </m:sSub>
              <m:sSub>
                <m:e>
                  <m:r>
                    <m:t>t</m:t>
                  </m:r>
                </m:e>
                <m:sub>
                  <m:r>
                    <m:t>f</m:t>
                  </m:r>
                </m:sub>
              </m:sSub>
              <m:sSub>
                <m:e>
                  <m:r>
                    <m:t>A</m:t>
                  </m:r>
                </m:e>
                <m:sub>
                  <m:r>
                    <m:t>c</m:t>
                  </m:r>
                </m:sub>
              </m:sSub>
            </m:den>
          </m:f>
          <m:r>
            <m:rPr>
              <m:sty m:val="p"/>
            </m:rPr>
            <m:t>,</m:t>
          </m:r>
        </m:oMath>
      </m:oMathPara>
    </w:p>
    <w:p>
      <w:pPr>
        <w:pStyle w:val="FirstParagraph"/>
      </w:pPr>
      <w:r>
        <w:rPr>
          <w:rFonts w:hint="eastAsia"/>
        </w:rPr>
        <w:t xml:space="preserve">其中</w:t>
      </w:r>
    </w:p>
    <w:p>
      <w:pPr>
        <w:pStyle w:val="BodyText"/>
      </w:pPr>
      <m:oMathPara>
        <m:oMathParaPr>
          <m:jc m:val="center"/>
        </m:oMathParaPr>
        <m:oMath>
          <m:sSub>
            <m:e>
              <m:r>
                <m:t>θ</m:t>
              </m:r>
            </m:e>
            <m:sub>
              <m:r>
                <m:rPr>
                  <m:sty m:val="p"/>
                </m:rPr>
                <m:t>S</m:t>
              </m:r>
              <m:r>
                <m:rPr>
                  <m:sty m:val="p"/>
                </m:rPr>
                <m:t>H</m:t>
              </m:r>
            </m:sub>
          </m:sSub>
        </m:oMath>
      </m:oMathPara>
    </w:p>
    <w:p>
      <w:pPr>
        <w:pStyle w:val="FirstParagraph"/>
      </w:pPr>
      <w:r>
        <w:rPr>
          <w:rFonts w:hint="eastAsia"/>
        </w:rPr>
        <w:t xml:space="preserve">为有效自旋霍尔角，</w:t>
      </w:r>
    </w:p>
    <w:p>
      <w:pPr>
        <w:pStyle w:val="BodyText"/>
      </w:pPr>
      <m:oMathPara>
        <m:oMathParaPr>
          <m:jc m:val="center"/>
        </m:oMathParaPr>
        <m:oMath>
          <m:sSub>
            <m:e>
              <m:r>
                <m:t>I</m:t>
              </m:r>
            </m:e>
            <m:sub>
              <m:r>
                <m:t>S</m:t>
              </m:r>
              <m:r>
                <m:t>O</m:t>
              </m:r>
              <m:r>
                <m:t>T</m:t>
              </m:r>
            </m:sub>
          </m:sSub>
        </m:oMath>
      </m:oMathPara>
    </w:p>
    <w:p>
      <w:pPr>
        <w:pStyle w:val="FirstParagraph"/>
      </w:pPr>
      <w:r>
        <w:rPr>
          <w:rFonts w:hint="eastAsia"/>
        </w:rPr>
        <w:t xml:space="preserve">即2.1.1节由</w:t>
      </w:r>
    </w:p>
    <w:p>
      <w:pPr>
        <w:pStyle w:val="BodyText"/>
      </w:pPr>
      <m:oMathPara>
        <m:oMathParaPr>
          <m:jc m:val="center"/>
        </m:oMathParaPr>
        <m:oMath>
          <m:r>
            <m:rPr>
              <m:sty m:val="p"/>
            </m:rPr>
            <m:t>(</m:t>
          </m:r>
          <m:sSub>
            <m:e>
              <m:r>
                <m:t>V</m:t>
              </m:r>
            </m:e>
            <m:sub>
              <m:r>
                <m:t>2</m:t>
              </m:r>
            </m:sub>
          </m:sSub>
          <m:r>
            <m:rPr>
              <m:sty m:val="p"/>
            </m:rPr>
            <m:t>−</m:t>
          </m:r>
          <m:sSub>
            <m:e>
              <m:r>
                <m:t>V</m:t>
              </m:r>
            </m:e>
            <m:sub>
              <m:r>
                <m:t>3</m:t>
              </m:r>
            </m:sub>
          </m:sSub>
          <m:r>
            <m:rPr>
              <m:sty m:val="p"/>
            </m:rPr>
            <m:t>)</m:t>
          </m:r>
          <m:r>
            <m:rPr>
              <m:sty m:val="p"/>
            </m:rPr>
            <m:t>/</m:t>
          </m:r>
          <m:sSub>
            <m:e>
              <m:r>
                <m:t>R</m:t>
              </m:r>
            </m:e>
            <m:sub>
              <m:r>
                <m:t>S</m:t>
              </m:r>
              <m:r>
                <m:t>O</m:t>
              </m:r>
              <m:r>
                <m:t>T</m:t>
              </m:r>
            </m:sub>
          </m:sSub>
        </m:oMath>
      </m:oMathPara>
    </w:p>
    <w:p>
      <w:pPr>
        <w:pStyle w:val="FirstParagraph"/>
      </w:pPr>
      <w:r>
        <w:rPr>
          <w:rFonts w:hint="eastAsia"/>
        </w:rPr>
        <w:t xml:space="preserve">给出的沟道贯穿电流，</w:t>
      </w:r>
    </w:p>
    <w:p>
      <w:pPr>
        <w:pStyle w:val="BodyText"/>
      </w:pPr>
      <m:oMathPara>
        <m:oMathParaPr>
          <m:jc m:val="center"/>
        </m:oMathParaPr>
        <m:oMath>
          <m:sSub>
            <m:e>
              <m:r>
                <m:t>t</m:t>
              </m:r>
            </m:e>
            <m:sub>
              <m:r>
                <m:t>f</m:t>
              </m:r>
            </m:sub>
          </m:sSub>
        </m:oMath>
      </m:oMathPara>
    </w:p>
    <w:p>
      <w:pPr>
        <w:pStyle w:val="FirstParagraph"/>
      </w:pPr>
      <w:r>
        <w:rPr>
          <w:rFonts w:hint="eastAsia"/>
        </w:rPr>
        <w:t xml:space="preserve">为自由层厚度，</w:t>
      </w:r>
    </w:p>
    <w:p>
      <w:pPr>
        <w:pStyle w:val="BodyText"/>
      </w:pPr>
      <m:oMathPara>
        <m:oMathParaPr>
          <m:jc m:val="center"/>
        </m:oMathParaPr>
        <m:oMath>
          <m:sSub>
            <m:e>
              <m:r>
                <m:t>A</m:t>
              </m:r>
            </m:e>
            <m:sub>
              <m:r>
                <m:t>c</m:t>
              </m:r>
            </m:sub>
          </m:sSub>
        </m:oMath>
      </m:oMathPara>
    </w:p>
    <w:p>
      <w:pPr>
        <w:pStyle w:val="FirstParagraph"/>
      </w:pPr>
      <w:r>
        <w:rPr>
          <w:rFonts w:hint="eastAsia"/>
        </w:rPr>
        <w:t xml:space="preserve">为沟道截面积。零温近似下临界SOT电流标度为</w:t>
      </w:r>
    </w:p>
    <w:p>
      <w:pPr>
        <w:pStyle w:val="BodyText"/>
      </w:pPr>
      <m:oMathPara>
        <m:oMathParaPr>
          <m:jc m:val="center"/>
        </m:oMathParaPr>
        <m:oMath>
          <m:sSubSup>
            <m:e>
              <m:r>
                <m:t>I</m:t>
              </m:r>
            </m:e>
            <m:sub>
              <m:r>
                <m:t>c</m:t>
              </m:r>
              <m:r>
                <m:t>0</m:t>
              </m:r>
            </m:sub>
            <m:sup>
              <m:r>
                <m:rPr>
                  <m:sty m:val="p"/>
                </m:rPr>
                <m:t>S</m:t>
              </m:r>
              <m:r>
                <m:rPr>
                  <m:sty m:val="p"/>
                </m:rPr>
                <m:t>O</m:t>
              </m:r>
              <m:r>
                <m:rPr>
                  <m:sty m:val="p"/>
                </m:rPr>
                <m:t>T</m:t>
              </m:r>
            </m:sup>
          </m:sSubSup>
          <m:r>
            <m:rPr>
              <m:sty m:val="p"/>
            </m:rPr>
            <m:t>∝</m:t>
          </m:r>
          <m:f>
            <m:fPr>
              <m:type m:val="bar"/>
            </m:fPr>
            <m:num>
              <m:r>
                <m:t>2</m:t>
              </m:r>
              <m:r>
                <m:t>e</m:t>
              </m:r>
            </m:num>
            <m:den>
              <m:r>
                <m:rPr>
                  <m:sty m:val="p"/>
                </m:rPr>
                <m:t>ℏ</m:t>
              </m:r>
            </m:den>
          </m:f>
          <m:r>
            <m:t> </m:t>
          </m:r>
          <m:f>
            <m:fPr>
              <m:type m:val="bar"/>
            </m:fPr>
            <m:num>
              <m:r>
                <m:t>α</m:t>
              </m:r>
              <m:sSub>
                <m:e>
                  <m:r>
                    <m:t>M</m:t>
                  </m:r>
                </m:e>
                <m:sub>
                  <m:r>
                    <m:t>s</m:t>
                  </m:r>
                </m:sub>
              </m:sSub>
              <m:sSub>
                <m:e>
                  <m:r>
                    <m:t>t</m:t>
                  </m:r>
                </m:e>
                <m:sub>
                  <m:r>
                    <m:t>f</m:t>
                  </m:r>
                </m:sub>
              </m:sSub>
              <m:sSub>
                <m:e>
                  <m:r>
                    <m:t>A</m:t>
                  </m:r>
                </m:e>
                <m:sub>
                  <m:r>
                    <m:t>c</m:t>
                  </m:r>
                </m:sub>
              </m:sSub>
            </m:num>
            <m:den>
              <m:sSub>
                <m:e>
                  <m:r>
                    <m:t>θ</m:t>
                  </m:r>
                </m:e>
                <m:sub>
                  <m:r>
                    <m:rPr>
                      <m:sty m:val="p"/>
                    </m:rPr>
                    <m:t>S</m:t>
                  </m:r>
                  <m:r>
                    <m:rPr>
                      <m:sty m:val="p"/>
                    </m:rPr>
                    <m:t>H</m:t>
                  </m:r>
                </m:sub>
              </m:sSub>
            </m:den>
          </m:f>
          <m:r>
            <m:t> </m:t>
          </m:r>
          <m:sSub>
            <m:e>
              <m:r>
                <m:t>H</m:t>
              </m:r>
            </m:e>
            <m:sub>
              <m:r>
                <m:t>k</m:t>
              </m:r>
            </m:sub>
          </m:sSub>
          <m:r>
            <m:rPr>
              <m:sty m:val="p"/>
            </m:rPr>
            <m:t>,</m:t>
          </m:r>
        </m:oMath>
      </m:oMathPara>
    </w:p>
    <w:p>
      <w:pPr>
        <w:pStyle w:val="FirstParagraph"/>
      </w:pPr>
      <w:r>
        <w:rPr>
          <w:rFonts w:hint="eastAsia"/>
        </w:rPr>
        <w:t xml:space="preserve">降低</w:t>
      </w:r>
    </w:p>
    <w:p>
      <w:pPr>
        <w:pStyle w:val="BodyText"/>
      </w:pPr>
      <m:oMathPara>
        <m:oMathParaPr>
          <m:jc m:val="center"/>
        </m:oMathParaPr>
        <m:oMath>
          <m:sSub>
            <m:e>
              <m:r>
                <m:t>M</m:t>
              </m:r>
            </m:e>
            <m:sub>
              <m:r>
                <m:t>s</m:t>
              </m:r>
            </m:sub>
          </m:sSub>
        </m:oMath>
      </m:oMathPara>
    </w:p>
    <w:p>
      <w:pPr>
        <w:pStyle w:val="FirstParagraph"/>
      </w:pPr>
      <w:r>
        <w:t xml:space="preserve">、</w:t>
      </w:r>
    </w:p>
    <w:p>
      <w:pPr>
        <w:pStyle w:val="BodyText"/>
      </w:pPr>
      <m:oMathPara>
        <m:oMathParaPr>
          <m:jc m:val="center"/>
        </m:oMathParaPr>
        <m:oMath>
          <m:sSub>
            <m:e>
              <m:r>
                <m:t>t</m:t>
              </m:r>
            </m:e>
            <m:sub>
              <m:r>
                <m:t>f</m:t>
              </m:r>
            </m:sub>
          </m:sSub>
        </m:oMath>
      </m:oMathPara>
    </w:p>
    <w:p>
      <w:pPr>
        <w:pStyle w:val="FirstParagraph"/>
      </w:pPr>
      <w:r>
        <w:rPr>
          <w:rFonts w:hint="eastAsia"/>
        </w:rPr>
        <w:t xml:space="preserve">、阻尼系数</w:t>
      </w:r>
    </w:p>
    <w:p>
      <w:pPr>
        <w:pStyle w:val="BodyText"/>
      </w:pPr>
      <m:oMathPara>
        <m:oMathParaPr>
          <m:jc m:val="center"/>
        </m:oMathParaPr>
        <m:oMath>
          <m:r>
            <m:t>α</m:t>
          </m:r>
        </m:oMath>
      </m:oMathPara>
    </w:p>
    <w:p>
      <w:pPr>
        <w:pStyle w:val="FirstParagraph"/>
      </w:pPr>
      <w:r>
        <w:rPr>
          <w:rFonts w:hint="eastAsia"/>
        </w:rPr>
        <w:t xml:space="preserve">或提高</w:t>
      </w:r>
    </w:p>
    <w:p>
      <w:pPr>
        <w:pStyle w:val="BodyText"/>
      </w:pPr>
      <m:oMathPara>
        <m:oMathParaPr>
          <m:jc m:val="center"/>
        </m:oMathParaPr>
        <m:oMath>
          <m:sSub>
            <m:e>
              <m:r>
                <m:t>θ</m:t>
              </m:r>
            </m:e>
            <m:sub>
              <m:r>
                <m:rPr>
                  <m:sty m:val="p"/>
                </m:rPr>
                <m:t>S</m:t>
              </m:r>
              <m:r>
                <m:rPr>
                  <m:sty m:val="p"/>
                </m:rPr>
                <m:t>H</m:t>
              </m:r>
            </m:sub>
          </m:sSub>
        </m:oMath>
      </m:oMathPara>
    </w:p>
    <w:p>
      <w:pPr>
        <w:pStyle w:val="FirstParagraph"/>
      </w:pPr>
      <w:r>
        <w:rPr>
          <w:rFonts w:hint="eastAsia"/>
        </w:rPr>
        <w:t xml:space="preserve">均可减小写入电流</w:t>
      </w:r>
      <w:r>
        <w:rPr>
          <w:rStyle w:val="FootnoteReference"/>
        </w:rPr>
        <w:footnoteReference w:id="23"/>
      </w:r>
      <w:r>
        <w:t xml:space="preserve">。</w:t>
      </w:r>
    </w:p>
    <w:p>
      <w:pPr>
        <w:pStyle w:val="BodyText"/>
      </w:pPr>
      <w:r>
        <w:rPr>
          <w:rFonts w:hint="eastAsia"/>
        </w:rPr>
        <w:t xml:space="preserve">VCMA机制通过MTJ两端的偏压</w:t>
      </w:r>
    </w:p>
    <w:p>
      <w:pPr>
        <w:pStyle w:val="BodyText"/>
      </w:pPr>
      <m:oMathPara>
        <m:oMathParaPr>
          <m:jc m:val="center"/>
        </m:oMathParaPr>
        <m:oMath>
          <m:sSub>
            <m:e>
              <m:r>
                <m:t>V</m:t>
              </m:r>
            </m:e>
            <m:sub>
              <m:r>
                <m:t>M</m:t>
              </m:r>
              <m:r>
                <m:t>T</m:t>
              </m:r>
              <m:r>
                <m:t>J</m:t>
              </m:r>
            </m:sub>
          </m:sSub>
        </m:oMath>
      </m:oMathPara>
    </w:p>
    <w:p>
      <w:pPr>
        <w:pStyle w:val="FirstParagraph"/>
      </w:pPr>
      <w:r>
        <w:rPr>
          <w:rFonts w:hint="eastAsia"/>
        </w:rPr>
        <w:t xml:space="preserve">改变自由层/氧化层界面的各向异性，界面各向异性能面密度</w:t>
      </w:r>
    </w:p>
    <w:p>
      <w:pPr>
        <w:pStyle w:val="BodyText"/>
      </w:pPr>
      <m:oMathPara>
        <m:oMathParaPr>
          <m:jc m:val="center"/>
        </m:oMathParaPr>
        <m:oMath>
          <m:sSub>
            <m:e>
              <m:r>
                <m:t>K</m:t>
              </m:r>
            </m:e>
            <m:sub>
              <m:r>
                <m:t>i</m:t>
              </m:r>
            </m:sub>
          </m:sSub>
        </m:oMath>
      </m:oMathPara>
    </w:p>
    <w:p>
      <w:pPr>
        <w:pStyle w:val="FirstParagraph"/>
      </w:pPr>
      <w:r>
        <w:rPr>
          <w:rFonts w:hint="eastAsia"/>
        </w:rPr>
        <w:t xml:space="preserve">随电场线性变化</w:t>
      </w:r>
      <w:r>
        <w:rPr>
          <w:rStyle w:val="FootnoteReference"/>
        </w:rPr>
        <w:footnoteReference w:id="25"/>
      </w:r>
    </w:p>
    <w:p>
      <w:pPr>
        <w:pStyle w:val="BodyText"/>
      </w:pPr>
      <m:oMathPara>
        <m:oMathParaPr>
          <m:jc m:val="center"/>
        </m:oMathParaPr>
        <m:oMath>
          <m:sSub>
            <m:e>
              <m:r>
                <m:t>K</m:t>
              </m:r>
            </m:e>
            <m:sub>
              <m:r>
                <m:t>i</m:t>
              </m:r>
            </m:sub>
          </m:sSub>
          <m:r>
            <m:rPr>
              <m:sty m:val="p"/>
            </m:rPr>
            <m:t>(</m:t>
          </m:r>
          <m:sSub>
            <m:e>
              <m:r>
                <m:t>V</m:t>
              </m:r>
            </m:e>
            <m:sub>
              <m:r>
                <m:t>M</m:t>
              </m:r>
              <m:r>
                <m:t>T</m:t>
              </m:r>
              <m:r>
                <m:t>J</m:t>
              </m:r>
            </m:sub>
          </m:sSub>
          <m:r>
            <m:rPr>
              <m:sty m:val="p"/>
            </m:rPr>
            <m:t>)</m:t>
          </m:r>
          <m:r>
            <m:rPr>
              <m:sty m:val="p"/>
            </m:rPr>
            <m:t>=</m:t>
          </m:r>
          <m:sSub>
            <m:e>
              <m:r>
                <m:t>K</m:t>
              </m:r>
            </m:e>
            <m:sub>
              <m:r>
                <m:t>i</m:t>
              </m:r>
            </m:sub>
          </m:sSub>
          <m:r>
            <m:rPr>
              <m:sty m:val="p"/>
            </m:rPr>
            <m:t>(</m:t>
          </m:r>
          <m:r>
            <m:t>0</m:t>
          </m:r>
          <m:r>
            <m:rPr>
              <m:sty m:val="p"/>
            </m:rPr>
            <m:t>)</m:t>
          </m:r>
          <m:r>
            <m:rPr>
              <m:sty m:val="p"/>
            </m:rPr>
            <m:t>−</m:t>
          </m:r>
          <m:r>
            <m:t>ξ</m:t>
          </m:r>
          <m:r>
            <m:t> </m:t>
          </m:r>
          <m:f>
            <m:fPr>
              <m:type m:val="bar"/>
            </m:fPr>
            <m:num>
              <m:sSub>
                <m:e>
                  <m:r>
                    <m:t>V</m:t>
                  </m:r>
                </m:e>
                <m:sub>
                  <m:r>
                    <m:t>M</m:t>
                  </m:r>
                  <m:r>
                    <m:t>T</m:t>
                  </m:r>
                  <m:r>
                    <m:t>J</m:t>
                  </m:r>
                </m:sub>
              </m:sSub>
            </m:num>
            <m:den>
              <m:sSub>
                <m:e>
                  <m:r>
                    <m:t>t</m:t>
                  </m:r>
                </m:e>
                <m:sub>
                  <m:r>
                    <m:t>o</m:t>
                  </m:r>
                  <m:r>
                    <m:t>x</m:t>
                  </m:r>
                </m:sub>
              </m:sSub>
            </m:den>
          </m:f>
          <m:r>
            <m:rPr>
              <m:sty m:val="p"/>
            </m:rPr>
            <m:t>,</m:t>
          </m:r>
        </m:oMath>
      </m:oMathPara>
    </w:p>
    <w:p>
      <w:pPr>
        <w:pStyle w:val="FirstParagraph"/>
      </w:pPr>
      <w:r>
        <w:rPr>
          <w:rFonts w:hint="eastAsia"/>
        </w:rPr>
        <w:t xml:space="preserve">其中</w:t>
      </w:r>
    </w:p>
    <w:p>
      <w:pPr>
        <w:pStyle w:val="BodyText"/>
      </w:pPr>
      <m:oMathPara>
        <m:oMathParaPr>
          <m:jc m:val="center"/>
        </m:oMathParaPr>
        <m:oMath>
          <m:r>
            <m:t>ξ</m:t>
          </m:r>
        </m:oMath>
      </m:oMathPara>
    </w:p>
    <w:p>
      <w:pPr>
        <w:pStyle w:val="FirstParagraph"/>
      </w:pPr>
      <w:r>
        <w:rPr>
          <w:rFonts w:hint="eastAsia"/>
        </w:rPr>
        <w:t xml:space="preserve">为VCMA系数（量纲</w:t>
      </w:r>
    </w:p>
    <w:p>
      <w:pPr>
        <w:pStyle w:val="BodyText"/>
      </w:pPr>
      <m:oMathPara>
        <m:oMathParaPr>
          <m:jc m:val="center"/>
        </m:oMathParaPr>
        <m:oMath>
          <m:r>
            <m:rPr>
              <m:sty m:val="p"/>
            </m:rPr>
            <m:t>f</m:t>
          </m:r>
          <m:r>
            <m:rPr>
              <m:sty m:val="p"/>
            </m:rPr>
            <m:t>J</m:t>
          </m:r>
          <m:r>
            <m:rPr>
              <m:sty m:val="p"/>
            </m:rPr>
            <m:t>/</m:t>
          </m:r>
          <m:r>
            <m:rPr>
              <m:sty m:val="p"/>
            </m:rPr>
            <m:t>(</m:t>
          </m:r>
          <m:r>
            <m:rPr>
              <m:sty m:val="p"/>
            </m:rPr>
            <m:t>V</m:t>
          </m:r>
          <m:r>
            <m:rPr>
              <m:sty m:val="p"/>
            </m:rPr>
            <m:t>⋅</m:t>
          </m:r>
          <m:r>
            <m:rPr>
              <m:sty m:val="p"/>
            </m:rPr>
            <m:t>m</m:t>
          </m:r>
          <m:r>
            <m:rPr>
              <m:sty m:val="p"/>
            </m:rPr>
            <m:t>)</m:t>
          </m:r>
        </m:oMath>
      </m:oMathPara>
    </w:p>
    <w:p>
      <w:pPr>
        <w:pStyle w:val="FirstParagraph"/>
      </w:pPr>
      <w:r>
        <w:rPr>
          <w:rFonts w:hint="eastAsia"/>
        </w:rPr>
        <w:t xml:space="preserve">），</w:t>
      </w:r>
    </w:p>
    <w:p>
      <w:pPr>
        <w:pStyle w:val="BodyText"/>
      </w:pPr>
      <m:oMathPara>
        <m:oMathParaPr>
          <m:jc m:val="center"/>
        </m:oMathParaPr>
        <m:oMath>
          <m:sSub>
            <m:e>
              <m:r>
                <m:t>t</m:t>
              </m:r>
            </m:e>
            <m:sub>
              <m:r>
                <m:t>o</m:t>
              </m:r>
              <m:r>
                <m:t>x</m:t>
              </m:r>
            </m:sub>
          </m:sSub>
        </m:oMath>
      </m:oMathPara>
    </w:p>
    <w:p>
      <w:pPr>
        <w:pStyle w:val="FirstParagraph"/>
      </w:pPr>
      <w:r>
        <w:rPr>
          <w:rFonts w:hint="eastAsia"/>
        </w:rPr>
        <w:t xml:space="preserve">已由2.1.1节给出。此处</w:t>
      </w:r>
    </w:p>
    <w:p>
      <w:pPr>
        <w:pStyle w:val="BodyText"/>
      </w:pPr>
      <m:oMathPara>
        <m:oMathParaPr>
          <m:jc m:val="center"/>
        </m:oMathParaPr>
        <m:oMath>
          <m:sSub>
            <m:e>
              <m:r>
                <m:t>V</m:t>
              </m:r>
            </m:e>
            <m:sub>
              <m:r>
                <m:t>M</m:t>
              </m:r>
              <m:r>
                <m:t>T</m:t>
              </m:r>
              <m:r>
                <m:t>J</m:t>
              </m:r>
            </m:sub>
          </m:sSub>
        </m:oMath>
      </m:oMathPara>
    </w:p>
    <w:p>
      <w:pPr>
        <w:pStyle w:val="FirstParagraph"/>
      </w:pPr>
      <w:r>
        <w:rPr>
          <w:rFonts w:hint="eastAsia"/>
        </w:rPr>
        <w:t xml:space="preserve">正是2.1.1节T型等效电路中</w:t>
      </w:r>
    </w:p>
    <w:p>
      <w:pPr>
        <w:pStyle w:val="BodyText"/>
      </w:pPr>
      <m:oMathPara>
        <m:oMathParaPr>
          <m:jc m:val="center"/>
        </m:oMathParaPr>
        <m:oMath>
          <m:sSub>
            <m:e>
              <m:r>
                <m:t>T</m:t>
              </m:r>
            </m:e>
            <m:sub>
              <m:r>
                <m:t>1</m:t>
              </m:r>
            </m:sub>
          </m:sSub>
        </m:oMath>
      </m:oMathPara>
    </w:p>
    <w:p>
      <w:pPr>
        <w:pStyle w:val="FirstParagraph"/>
      </w:pPr>
      <w:r>
        <w:rPr>
          <w:rFonts w:hint="eastAsia"/>
        </w:rPr>
        <w:t xml:space="preserve">与中点N之间的电压降，电学模型与磁动力学模型由此通过共享变量自然衔接。将界面项折算到体各向异性后，能垒变为</w:t>
      </w:r>
    </w:p>
    <w:p>
      <w:pPr>
        <w:pStyle w:val="BodyText"/>
      </w:pPr>
      <m:oMathPara>
        <m:oMathParaPr>
          <m:jc m:val="center"/>
        </m:oMathParaPr>
        <m:oMath>
          <m:sSub>
            <m:e>
              <m:r>
                <m:t>E</m:t>
              </m:r>
            </m:e>
            <m:sub>
              <m:r>
                <m:t>b</m:t>
              </m:r>
            </m:sub>
          </m:sSub>
          <m:r>
            <m:rPr>
              <m:sty m:val="p"/>
            </m:rPr>
            <m:t>(</m:t>
          </m:r>
          <m:sSub>
            <m:e>
              <m:r>
                <m:t>V</m:t>
              </m:r>
            </m:e>
            <m:sub>
              <m:r>
                <m:t>M</m:t>
              </m:r>
              <m:r>
                <m:t>T</m:t>
              </m:r>
              <m:r>
                <m:t>J</m:t>
              </m:r>
            </m:sub>
          </m:sSub>
          <m:r>
            <m:rPr>
              <m:sty m:val="p"/>
            </m:rPr>
            <m:t>)</m:t>
          </m:r>
          <m:r>
            <m:rPr>
              <m:sty m:val="p"/>
            </m:rPr>
            <m:t>=</m:t>
          </m:r>
          <m:d>
            <m:dPr>
              <m:begChr m:val="["/>
              <m:sepChr m:val=""/>
              <m:endChr m:val="]"/>
              <m:grow/>
            </m:dPr>
            <m:e>
              <m:sSub>
                <m:e>
                  <m:r>
                    <m:t>K</m:t>
                  </m:r>
                </m:e>
                <m:sub>
                  <m:r>
                    <m:rPr>
                      <m:sty m:val="p"/>
                    </m:rPr>
                    <m:t>e</m:t>
                  </m:r>
                  <m:r>
                    <m:rPr>
                      <m:sty m:val="p"/>
                    </m:rPr>
                    <m:t>f</m:t>
                  </m:r>
                  <m:r>
                    <m:rPr>
                      <m:sty m:val="p"/>
                    </m:rPr>
                    <m:t>f</m:t>
                  </m:r>
                </m:sub>
              </m:sSub>
              <m:r>
                <m:rPr>
                  <m:sty m:val="p"/>
                </m:rPr>
                <m:t>(</m:t>
              </m:r>
              <m:r>
                <m:t>0</m:t>
              </m:r>
              <m:r>
                <m:rPr>
                  <m:sty m:val="p"/>
                </m:rPr>
                <m:t>)</m:t>
              </m:r>
              <m:r>
                <m:rPr>
                  <m:sty m:val="p"/>
                </m:rPr>
                <m:t>−</m:t>
              </m:r>
              <m:f>
                <m:fPr>
                  <m:type m:val="bar"/>
                </m:fPr>
                <m:num>
                  <m:r>
                    <m:t>ξ</m:t>
                  </m:r>
                </m:num>
                <m:den>
                  <m:sSub>
                    <m:e>
                      <m:r>
                        <m:t>t</m:t>
                      </m:r>
                    </m:e>
                    <m:sub>
                      <m:r>
                        <m:t>f</m:t>
                      </m:r>
                    </m:sub>
                  </m:sSub>
                </m:den>
              </m:f>
              <m:r>
                <m:t> </m:t>
              </m:r>
              <m:f>
                <m:fPr>
                  <m:type m:val="bar"/>
                </m:fPr>
                <m:num>
                  <m:sSub>
                    <m:e>
                      <m:r>
                        <m:t>V</m:t>
                      </m:r>
                    </m:e>
                    <m:sub>
                      <m:r>
                        <m:t>M</m:t>
                      </m:r>
                      <m:r>
                        <m:t>T</m:t>
                      </m:r>
                      <m:r>
                        <m:t>J</m:t>
                      </m:r>
                    </m:sub>
                  </m:sSub>
                </m:num>
                <m:den>
                  <m:sSub>
                    <m:e>
                      <m:r>
                        <m:t>t</m:t>
                      </m:r>
                    </m:e>
                    <m:sub>
                      <m:r>
                        <m:t>o</m:t>
                      </m:r>
                      <m:r>
                        <m:t>x</m:t>
                      </m:r>
                    </m:sub>
                  </m:sSub>
                </m:den>
              </m:f>
            </m:e>
          </m:d>
          <m:r>
            <m:t>V</m:t>
          </m:r>
          <m:r>
            <m:rPr>
              <m:sty m:val="p"/>
            </m:rPr>
            <m:t>,</m:t>
          </m:r>
        </m:oMath>
      </m:oMathPara>
    </w:p>
    <w:p>
      <w:pPr>
        <w:pStyle w:val="FirstParagraph"/>
      </w:pPr>
      <w:r>
        <w:rPr>
          <w:rFonts w:hint="eastAsia"/>
        </w:rPr>
        <w:t xml:space="preserve">代入Néel–Brown模型可得VCMA辅助下的翻转概率</w:t>
      </w:r>
    </w:p>
    <w:p>
      <w:pPr>
        <w:pStyle w:val="BodyText"/>
      </w:pPr>
      <m:oMathPara>
        <m:oMathParaPr>
          <m:jc m:val="center"/>
        </m:oMathParaPr>
        <m:oMath>
          <m:sSub>
            <m:e>
              <m:r>
                <m:t>P</m:t>
              </m:r>
            </m:e>
            <m:sub>
              <m:r>
                <m:rPr>
                  <m:sty m:val="p"/>
                </m:rPr>
                <m:t>s</m:t>
              </m:r>
              <m:r>
                <m:rPr>
                  <m:sty m:val="p"/>
                </m:rPr>
                <m:t>w</m:t>
              </m:r>
            </m:sub>
          </m:sSub>
          <m:r>
            <m:rPr>
              <m:sty m:val="p"/>
            </m:rPr>
            <m:t>(</m:t>
          </m:r>
          <m:sSub>
            <m:e>
              <m:r>
                <m:t>t</m:t>
              </m:r>
            </m:e>
            <m:sub>
              <m:r>
                <m:t>w</m:t>
              </m:r>
            </m:sub>
          </m:sSub>
          <m:r>
            <m:rPr>
              <m:sty m:val="p"/>
            </m:rPr>
            <m:t>,</m:t>
          </m:r>
          <m:sSub>
            <m:e>
              <m:r>
                <m:t>V</m:t>
              </m:r>
            </m:e>
            <m:sub>
              <m:r>
                <m:t>M</m:t>
              </m:r>
              <m:r>
                <m:t>T</m:t>
              </m:r>
              <m:r>
                <m:t>J</m:t>
              </m:r>
            </m:sub>
          </m:sSub>
          <m:r>
            <m:rPr>
              <m:sty m:val="p"/>
            </m:rPr>
            <m:t>)</m:t>
          </m:r>
          <m:r>
            <m:rPr>
              <m:sty m:val="p"/>
            </m:rPr>
            <m:t>=</m:t>
          </m:r>
          <m:r>
            <m:t>1</m:t>
          </m:r>
          <m:r>
            <m:rPr>
              <m:sty m:val="p"/>
            </m:rPr>
            <m:t>−</m:t>
          </m:r>
          <m:r>
            <m:rPr>
              <m:sty m:val="p"/>
            </m:rPr>
            <m:t>exp</m:t>
          </m:r>
          <m:r>
            <m:t>​</m:t>
          </m:r>
          <m:d>
            <m:dPr>
              <m:begChr m:val="("/>
              <m:sepChr m:val=""/>
              <m:endChr m:val=")"/>
              <m:grow/>
            </m:dPr>
            <m:e>
              <m:r>
                <m:rPr>
                  <m:sty m:val="p"/>
                </m:rPr>
                <m:t>−</m:t>
              </m:r>
              <m:f>
                <m:fPr>
                  <m:type m:val="bar"/>
                </m:fPr>
                <m:num>
                  <m:sSub>
                    <m:e>
                      <m:r>
                        <m:t>t</m:t>
                      </m:r>
                    </m:e>
                    <m:sub>
                      <m:r>
                        <m:t>w</m:t>
                      </m:r>
                    </m:sub>
                  </m:sSub>
                </m:num>
                <m:den>
                  <m:sSub>
                    <m:e>
                      <m:r>
                        <m:t>τ</m:t>
                      </m:r>
                    </m:e>
                    <m:sub>
                      <m:r>
                        <m:t>0</m:t>
                      </m:r>
                    </m:sub>
                  </m:sSub>
                </m:den>
              </m:f>
              <m:r>
                <m:rPr>
                  <m:sty m:val="p"/>
                </m:rPr>
                <m:t>exp</m:t>
              </m:r>
              <m:r>
                <m:t>​</m:t>
              </m:r>
              <m:d>
                <m:dPr>
                  <m:begChr m:val="["/>
                  <m:sepChr m:val=""/>
                  <m:endChr m:val="]"/>
                  <m:grow/>
                </m:dPr>
                <m:e>
                  <m:r>
                    <m:rPr>
                      <m:sty m:val="p"/>
                    </m:rPr>
                    <m:t>−</m:t>
                  </m:r>
                  <m:sSub>
                    <m:e>
                      <m:r>
                        <m:rPr>
                          <m:sty m:val="p"/>
                        </m:rPr>
                        <m:t>Δ</m:t>
                      </m:r>
                    </m:e>
                    <m:sub>
                      <m:r>
                        <m:t>0</m:t>
                      </m:r>
                    </m:sub>
                  </m:sSub>
                  <m:r>
                    <m:rPr>
                      <m:sty m:val="p"/>
                    </m:rPr>
                    <m:t>+</m:t>
                  </m:r>
                  <m:sSub>
                    <m:e>
                      <m:r>
                        <m:t>β</m:t>
                      </m:r>
                    </m:e>
                    <m:sub>
                      <m:r>
                        <m:rPr>
                          <m:sty m:val="p"/>
                        </m:rPr>
                        <m:t>V</m:t>
                      </m:r>
                      <m:r>
                        <m:rPr>
                          <m:sty m:val="p"/>
                        </m:rPr>
                        <m:t>C</m:t>
                      </m:r>
                      <m:r>
                        <m:rPr>
                          <m:sty m:val="p"/>
                        </m:rPr>
                        <m:t>M</m:t>
                      </m:r>
                      <m:r>
                        <m:rPr>
                          <m:sty m:val="p"/>
                        </m:rPr>
                        <m:t>A</m:t>
                      </m:r>
                    </m:sub>
                  </m:sSub>
                  <m:sSub>
                    <m:e>
                      <m:r>
                        <m:t>V</m:t>
                      </m:r>
                    </m:e>
                    <m:sub>
                      <m:r>
                        <m:t>M</m:t>
                      </m:r>
                      <m:r>
                        <m:t>T</m:t>
                      </m:r>
                      <m:r>
                        <m:t>J</m:t>
                      </m:r>
                    </m:sub>
                  </m:sSub>
                </m:e>
              </m:d>
            </m:e>
          </m:d>
          <m:r>
            <m:rPr>
              <m:sty m:val="p"/>
            </m:rPr>
            <m:t>,</m:t>
          </m:r>
        </m:oMath>
      </m:oMathPara>
    </w:p>
    <w:p>
      <w:pPr>
        <w:pStyle w:val="FirstParagraph"/>
      </w:pPr>
      <w:r>
        <w:rPr>
          <w:rFonts w:hint="eastAsia"/>
        </w:rPr>
        <w:t xml:space="preserve">其中</w:t>
      </w:r>
    </w:p>
    <w:p>
      <w:pPr>
        <w:pStyle w:val="BodyText"/>
      </w:pPr>
      <m:oMathPara>
        <m:oMathParaPr>
          <m:jc m:val="center"/>
        </m:oMathParaPr>
        <m:oMath>
          <m:sSub>
            <m:e>
              <m:r>
                <m:rPr>
                  <m:sty m:val="p"/>
                </m:rPr>
                <m:t>Δ</m:t>
              </m:r>
            </m:e>
            <m:sub>
              <m:r>
                <m:t>0</m:t>
              </m:r>
            </m:sub>
          </m:sSub>
          <m:r>
            <m:rPr>
              <m:sty m:val="p"/>
            </m:rPr>
            <m:t>=</m:t>
          </m:r>
          <m:sSub>
            <m:e>
              <m:r>
                <m:t>E</m:t>
              </m:r>
            </m:e>
            <m:sub>
              <m:r>
                <m:t>b</m:t>
              </m:r>
            </m:sub>
          </m:sSub>
          <m:r>
            <m:rPr>
              <m:sty m:val="p"/>
            </m:rPr>
            <m:t>(</m:t>
          </m:r>
          <m:r>
            <m:t>0</m:t>
          </m:r>
          <m:r>
            <m:rPr>
              <m:sty m:val="p"/>
            </m:rPr>
            <m:t>)</m:t>
          </m:r>
          <m:r>
            <m:rPr>
              <m:sty m:val="p"/>
            </m:rPr>
            <m:t>/</m:t>
          </m:r>
          <m:r>
            <m:rPr>
              <m:sty m:val="p"/>
            </m:rPr>
            <m:t>(</m:t>
          </m:r>
          <m:sSub>
            <m:e>
              <m:r>
                <m:t>k</m:t>
              </m:r>
            </m:e>
            <m:sub>
              <m:r>
                <m:t>B</m:t>
              </m:r>
            </m:sub>
          </m:sSub>
          <m:r>
            <m:t>T</m:t>
          </m:r>
          <m:r>
            <m:rPr>
              <m:sty m:val="p"/>
            </m:rPr>
            <m:t>)</m:t>
          </m:r>
        </m:oMath>
      </m:oMathPara>
    </w:p>
    <w:p>
      <w:pPr>
        <w:pStyle w:val="FirstParagraph"/>
      </w:pPr>
      <w:r>
        <w:rPr>
          <w:rFonts w:hint="eastAsia"/>
        </w:rPr>
        <w:t xml:space="preserve">，</w:t>
      </w:r>
    </w:p>
    <w:p>
      <w:pPr>
        <w:pStyle w:val="BodyText"/>
      </w:pPr>
      <m:oMathPara>
        <m:oMathParaPr>
          <m:jc m:val="center"/>
        </m:oMathParaPr>
        <m:oMath>
          <m:sSub>
            <m:e>
              <m:r>
                <m:t>β</m:t>
              </m:r>
            </m:e>
            <m:sub>
              <m:r>
                <m:rPr>
                  <m:sty m:val="p"/>
                </m:rPr>
                <m:t>V</m:t>
              </m:r>
              <m:r>
                <m:rPr>
                  <m:sty m:val="p"/>
                </m:rPr>
                <m:t>C</m:t>
              </m:r>
              <m:r>
                <m:rPr>
                  <m:sty m:val="p"/>
                </m:rPr>
                <m:t>M</m:t>
              </m:r>
              <m:r>
                <m:rPr>
                  <m:sty m:val="p"/>
                </m:rPr>
                <m:t>A</m:t>
              </m:r>
            </m:sub>
          </m:sSub>
          <m:r>
            <m:rPr>
              <m:sty m:val="p"/>
            </m:rPr>
            <m:t>=</m:t>
          </m:r>
          <m:r>
            <m:t>ξ</m:t>
          </m:r>
          <m:r>
            <m:t>V</m:t>
          </m:r>
          <m:r>
            <m:rPr>
              <m:sty m:val="p"/>
            </m:rPr>
            <m:t>/</m:t>
          </m:r>
          <m:r>
            <m:rPr>
              <m:sty m:val="p"/>
            </m:rPr>
            <m:t>(</m:t>
          </m:r>
          <m:sSub>
            <m:e>
              <m:r>
                <m:t>k</m:t>
              </m:r>
            </m:e>
            <m:sub>
              <m:r>
                <m:t>B</m:t>
              </m:r>
            </m:sub>
          </m:sSub>
          <m:r>
            <m:t>T</m:t>
          </m:r>
          <m:r>
            <m:rPr>
              <m:sty m:val="p"/>
            </m:rPr>
            <m:t>⋅</m:t>
          </m:r>
          <m:sSub>
            <m:e>
              <m:r>
                <m:t>t</m:t>
              </m:r>
            </m:e>
            <m:sub>
              <m:r>
                <m:t>f</m:t>
              </m:r>
            </m:sub>
          </m:sSub>
          <m:sSub>
            <m:e>
              <m:r>
                <m:t>t</m:t>
              </m:r>
            </m:e>
            <m:sub>
              <m:r>
                <m:t>o</m:t>
              </m:r>
              <m:r>
                <m:t>x</m:t>
              </m:r>
            </m:sub>
          </m:sSub>
          <m:r>
            <m:rPr>
              <m:sty m:val="p"/>
            </m:rPr>
            <m:t>)</m:t>
          </m:r>
        </m:oMath>
      </m:oMathPara>
    </w:p>
    <w:p>
      <w:pPr>
        <w:pStyle w:val="FirstParagraph"/>
      </w:pPr>
      <w:r>
        <w:rPr>
          <w:rFonts w:hint="eastAsia"/>
        </w:rPr>
        <w:t xml:space="preserve">。VCMA将翻转概率曲线沿</w:t>
      </w:r>
    </w:p>
    <w:p>
      <w:pPr>
        <w:pStyle w:val="BodyText"/>
      </w:pPr>
      <m:oMathPara>
        <m:oMathParaPr>
          <m:jc m:val="center"/>
        </m:oMathParaPr>
        <m:oMath>
          <m:sSub>
            <m:e>
              <m:r>
                <m:t>V</m:t>
              </m:r>
            </m:e>
            <m:sub>
              <m:r>
                <m:t>M</m:t>
              </m:r>
              <m:r>
                <m:t>T</m:t>
              </m:r>
              <m:r>
                <m:t>J</m:t>
              </m:r>
            </m:sub>
          </m:sSub>
        </m:oMath>
      </m:oMathPara>
    </w:p>
    <w:p>
      <w:pPr>
        <w:pStyle w:val="FirstParagraph"/>
      </w:pPr>
      <w:r>
        <w:rPr>
          <w:rFonts w:hint="eastAsia"/>
        </w:rPr>
        <w:t xml:space="preserve">方向左移，使较低写入能量下即可获得可控的随机翻转。</w:t>
      </w:r>
    </w:p>
    <w:p>
      <w:pPr>
        <w:pStyle w:val="BodyText"/>
      </w:pPr>
      <w:r>
        <w:rPr>
          <w:rFonts w:hint="eastAsia"/>
        </w:rPr>
        <w:t xml:space="preserve">VCMA与SOT联合作用时，自然的建模顺序是VCMA先降低各向异性与能垒（</w:t>
      </w:r>
    </w:p>
    <w:p>
      <w:pPr>
        <w:pStyle w:val="BodyText"/>
      </w:pPr>
      <m:oMathPara>
        <m:oMathParaPr>
          <m:jc m:val="center"/>
        </m:oMathParaPr>
        <m:oMath>
          <m:sSub>
            <m:e>
              <m:r>
                <m:t>H</m:t>
              </m:r>
            </m:e>
            <m:sub>
              <m:r>
                <m:t>k</m:t>
              </m:r>
            </m:sub>
          </m:sSub>
          <m:r>
            <m:rPr>
              <m:sty m:val="p"/>
            </m:rPr>
            <m:t>→</m:t>
          </m:r>
          <m:sSub>
            <m:e>
              <m:r>
                <m:t>H</m:t>
              </m:r>
            </m:e>
            <m:sub>
              <m:r>
                <m:t>k</m:t>
              </m:r>
            </m:sub>
          </m:sSub>
          <m:r>
            <m:rPr>
              <m:sty m:val="p"/>
            </m:rPr>
            <m:t>(</m:t>
          </m:r>
          <m:sSub>
            <m:e>
              <m:r>
                <m:t>V</m:t>
              </m:r>
            </m:e>
            <m:sub>
              <m:r>
                <m:t>M</m:t>
              </m:r>
              <m:r>
                <m:t>T</m:t>
              </m:r>
              <m:r>
                <m:t>J</m:t>
              </m:r>
            </m:sub>
          </m:sSub>
          <m:r>
            <m:rPr>
              <m:sty m:val="p"/>
            </m:rPr>
            <m:t>)</m:t>
          </m:r>
        </m:oMath>
      </m:oMathPara>
    </w:p>
    <w:p>
      <w:pPr>
        <w:pStyle w:val="FirstParagraph"/>
      </w:pPr>
      <w:r>
        <w:rPr>
          <w:rFonts w:hint="eastAsia"/>
        </w:rPr>
        <w:t xml:space="preserve">），SOT再提供翻转驱动力，由此得到偏压依赖的SOT临界电流</w:t>
      </w:r>
    </w:p>
    <w:p>
      <w:pPr>
        <w:pStyle w:val="BodyText"/>
      </w:pPr>
      <m:oMathPara>
        <m:oMathParaPr>
          <m:jc m:val="center"/>
        </m:oMathParaPr>
        <m:oMath>
          <m:sSubSup>
            <m:e>
              <m:r>
                <m:t>I</m:t>
              </m:r>
            </m:e>
            <m:sub>
              <m:r>
                <m:t>c</m:t>
              </m:r>
              <m:r>
                <m:t>0</m:t>
              </m:r>
            </m:sub>
            <m:sup>
              <m:r>
                <m:rPr>
                  <m:sty m:val="p"/>
                </m:rPr>
                <m:t>V</m:t>
              </m:r>
              <m:r>
                <m:rPr>
                  <m:sty m:val="p"/>
                </m:rPr>
                <m:t>C</m:t>
              </m:r>
              <m:r>
                <m:rPr>
                  <m:sty m:val="p"/>
                </m:rPr>
                <m:t>M</m:t>
              </m:r>
              <m:r>
                <m:rPr>
                  <m:sty m:val="p"/>
                </m:rPr>
                <m:t>A</m:t>
              </m:r>
            </m:sup>
          </m:sSubSup>
          <m:r>
            <m:rPr>
              <m:sty m:val="p"/>
            </m:rPr>
            <m:t>(</m:t>
          </m:r>
          <m:sSub>
            <m:e>
              <m:r>
                <m:t>V</m:t>
              </m:r>
            </m:e>
            <m:sub>
              <m:r>
                <m:t>M</m:t>
              </m:r>
              <m:r>
                <m:t>T</m:t>
              </m:r>
              <m:r>
                <m:t>J</m:t>
              </m:r>
            </m:sub>
          </m:sSub>
          <m:r>
            <m:rPr>
              <m:sty m:val="p"/>
            </m:rPr>
            <m:t>)</m:t>
          </m:r>
        </m:oMath>
      </m:oMathPara>
    </w:p>
    <w:p>
      <w:pPr>
        <w:pStyle w:val="FirstParagraph"/>
      </w:pPr>
      <w:r>
        <w:rPr>
          <w:rFonts w:hint="eastAsia"/>
        </w:rPr>
        <w:t xml:space="preserve">及联合翻转概率</w:t>
      </w:r>
    </w:p>
    <w:p>
      <w:pPr>
        <w:pStyle w:val="BodyText"/>
      </w:pPr>
      <m:oMathPara>
        <m:oMathParaPr>
          <m:jc m:val="center"/>
        </m:oMathParaPr>
        <m:oMath>
          <m:sSub>
            <m:e>
              <m:r>
                <m:t>P</m:t>
              </m:r>
            </m:e>
            <m:sub>
              <m:r>
                <m:rPr>
                  <m:sty m:val="p"/>
                </m:rPr>
                <m:t>s</m:t>
              </m:r>
              <m:r>
                <m:rPr>
                  <m:sty m:val="p"/>
                </m:rPr>
                <m:t>w</m:t>
              </m:r>
            </m:sub>
          </m:sSub>
          <m:r>
            <m:rPr>
              <m:sty m:val="p"/>
            </m:rPr>
            <m:t>(</m:t>
          </m:r>
          <m:sSub>
            <m:e>
              <m:r>
                <m:t>t</m:t>
              </m:r>
            </m:e>
            <m:sub>
              <m:r>
                <m:t>w</m:t>
              </m:r>
            </m:sub>
          </m:sSub>
          <m:r>
            <m:rPr>
              <m:sty m:val="p"/>
            </m:rPr>
            <m:t>,</m:t>
          </m:r>
          <m:sSub>
            <m:e>
              <m:r>
                <m:t>I</m:t>
              </m:r>
            </m:e>
            <m:sub>
              <m:r>
                <m:t>S</m:t>
              </m:r>
              <m:r>
                <m:t>O</m:t>
              </m:r>
              <m:r>
                <m:t>T</m:t>
              </m:r>
            </m:sub>
          </m:sSub>
          <m:r>
            <m:rPr>
              <m:sty m:val="p"/>
            </m:rPr>
            <m:t>,</m:t>
          </m:r>
          <m:sSub>
            <m:e>
              <m:r>
                <m:t>V</m:t>
              </m:r>
            </m:e>
            <m:sub>
              <m:r>
                <m:t>M</m:t>
              </m:r>
              <m:r>
                <m:t>T</m:t>
              </m:r>
              <m:r>
                <m:t>J</m:t>
              </m:r>
            </m:sub>
          </m:sSub>
          <m:r>
            <m:rPr>
              <m:sty m:val="p"/>
            </m:rPr>
            <m:t>)</m:t>
          </m:r>
          <m:r>
            <m:rPr>
              <m:sty m:val="p"/>
            </m:rPr>
            <m:t>=</m:t>
          </m:r>
          <m:r>
            <m:t>1</m:t>
          </m:r>
          <m:r>
            <m:rPr>
              <m:sty m:val="p"/>
            </m:rPr>
            <m:t>−</m:t>
          </m:r>
          <m:r>
            <m:rPr>
              <m:sty m:val="p"/>
            </m:rPr>
            <m:t>exp</m:t>
          </m:r>
          <m:r>
            <m:t>​</m:t>
          </m:r>
          <m:d>
            <m:dPr>
              <m:begChr m:val="["/>
              <m:sepChr m:val=""/>
              <m:endChr m:val="]"/>
              <m:grow/>
            </m:dPr>
            <m:e>
              <m:r>
                <m:rPr>
                  <m:sty m:val="p"/>
                </m:rPr>
                <m:t>−</m:t>
              </m:r>
              <m:f>
                <m:fPr>
                  <m:type m:val="bar"/>
                </m:fPr>
                <m:num>
                  <m:sSub>
                    <m:e>
                      <m:r>
                        <m:t>t</m:t>
                      </m:r>
                    </m:e>
                    <m:sub>
                      <m:r>
                        <m:t>w</m:t>
                      </m:r>
                    </m:sub>
                  </m:sSub>
                </m:num>
                <m:den>
                  <m:sSub>
                    <m:e>
                      <m:r>
                        <m:t>τ</m:t>
                      </m:r>
                    </m:e>
                    <m:sub>
                      <m:r>
                        <m:t>0</m:t>
                      </m:r>
                    </m:sub>
                  </m:sSub>
                </m:den>
              </m:f>
              <m:r>
                <m:rPr>
                  <m:sty m:val="p"/>
                </m:rPr>
                <m:t>exp</m:t>
              </m:r>
              <m:r>
                <m:t>​</m:t>
              </m:r>
              <m:d>
                <m:dPr>
                  <m:begChr m:val="("/>
                  <m:sepChr m:val=""/>
                  <m:endChr m:val=")"/>
                  <m:grow/>
                </m:dPr>
                <m:e>
                  <m:r>
                    <m:rPr>
                      <m:sty m:val="p"/>
                    </m:rPr>
                    <m:t>−</m:t>
                  </m:r>
                  <m:r>
                    <m:rPr>
                      <m:sty m:val="p"/>
                    </m:rPr>
                    <m:t>(</m:t>
                  </m:r>
                  <m:sSub>
                    <m:e>
                      <m:r>
                        <m:rPr>
                          <m:sty m:val="p"/>
                        </m:rPr>
                        <m:t>Δ</m:t>
                      </m:r>
                    </m:e>
                    <m:sub>
                      <m:r>
                        <m:t>0</m:t>
                      </m:r>
                    </m:sub>
                  </m:sSub>
                  <m:r>
                    <m:rPr>
                      <m:sty m:val="p"/>
                    </m:rPr>
                    <m:t>−</m:t>
                  </m:r>
                  <m:sSub>
                    <m:e>
                      <m:r>
                        <m:t>β</m:t>
                      </m:r>
                    </m:e>
                    <m:sub>
                      <m:r>
                        <m:rPr>
                          <m:sty m:val="p"/>
                        </m:rPr>
                        <m:t>V</m:t>
                      </m:r>
                      <m:r>
                        <m:rPr>
                          <m:sty m:val="p"/>
                        </m:rPr>
                        <m:t>C</m:t>
                      </m:r>
                      <m:r>
                        <m:rPr>
                          <m:sty m:val="p"/>
                        </m:rPr>
                        <m:t>M</m:t>
                      </m:r>
                      <m:r>
                        <m:rPr>
                          <m:sty m:val="p"/>
                        </m:rPr>
                        <m:t>A</m:t>
                      </m:r>
                    </m:sub>
                  </m:sSub>
                  <m:sSub>
                    <m:e>
                      <m:r>
                        <m:t>V</m:t>
                      </m:r>
                    </m:e>
                    <m:sub>
                      <m:r>
                        <m:t>M</m:t>
                      </m:r>
                      <m:r>
                        <m:t>T</m:t>
                      </m:r>
                      <m:r>
                        <m:t>J</m:t>
                      </m:r>
                    </m:sub>
                  </m:sSub>
                  <m:r>
                    <m:rPr>
                      <m:sty m:val="p"/>
                    </m:rPr>
                    <m:t>)</m:t>
                  </m:r>
                  <m:r>
                    <m:t>​</m:t>
                  </m:r>
                  <m:sSup>
                    <m:e>
                      <m:d>
                        <m:dPr>
                          <m:begChr m:val="("/>
                          <m:sepChr m:val=""/>
                          <m:endChr m:val=")"/>
                          <m:grow/>
                        </m:dPr>
                        <m:e>
                          <m:r>
                            <m:t>1</m:t>
                          </m:r>
                          <m:r>
                            <m:rPr>
                              <m:sty m:val="p"/>
                            </m:rPr>
                            <m:t>−</m:t>
                          </m:r>
                          <m:f>
                            <m:fPr>
                              <m:type m:val="bar"/>
                            </m:fPr>
                            <m:num>
                              <m:sSub>
                                <m:e>
                                  <m:r>
                                    <m:t>I</m:t>
                                  </m:r>
                                </m:e>
                                <m:sub>
                                  <m:r>
                                    <m:t>S</m:t>
                                  </m:r>
                                  <m:r>
                                    <m:t>O</m:t>
                                  </m:r>
                                  <m:r>
                                    <m:t>T</m:t>
                                  </m:r>
                                </m:sub>
                              </m:sSub>
                            </m:num>
                            <m:den>
                              <m:sSubSup>
                                <m:e>
                                  <m:r>
                                    <m:t>I</m:t>
                                  </m:r>
                                </m:e>
                                <m:sub>
                                  <m:r>
                                    <m:t>c</m:t>
                                  </m:r>
                                  <m:r>
                                    <m:t>0</m:t>
                                  </m:r>
                                </m:sub>
                                <m:sup>
                                  <m:r>
                                    <m:rPr>
                                      <m:sty m:val="p"/>
                                    </m:rPr>
                                    <m:t>V</m:t>
                                  </m:r>
                                  <m:r>
                                    <m:rPr>
                                      <m:sty m:val="p"/>
                                    </m:rPr>
                                    <m:t>C</m:t>
                                  </m:r>
                                  <m:r>
                                    <m:rPr>
                                      <m:sty m:val="p"/>
                                    </m:rPr>
                                    <m:t>M</m:t>
                                  </m:r>
                                  <m:r>
                                    <m:rPr>
                                      <m:sty m:val="p"/>
                                    </m:rPr>
                                    <m:t>A</m:t>
                                  </m:r>
                                </m:sup>
                              </m:sSubSup>
                              <m:r>
                                <m:rPr>
                                  <m:sty m:val="p"/>
                                </m:rPr>
                                <m:t>(</m:t>
                              </m:r>
                              <m:sSub>
                                <m:e>
                                  <m:r>
                                    <m:t>V</m:t>
                                  </m:r>
                                </m:e>
                                <m:sub>
                                  <m:r>
                                    <m:t>M</m:t>
                                  </m:r>
                                  <m:r>
                                    <m:t>T</m:t>
                                  </m:r>
                                  <m:r>
                                    <m:t>J</m:t>
                                  </m:r>
                                </m:sub>
                              </m:sSub>
                              <m:r>
                                <m:rPr>
                                  <m:sty m:val="p"/>
                                </m:rPr>
                                <m:t>)</m:t>
                              </m:r>
                            </m:den>
                          </m:f>
                        </m:e>
                      </m:d>
                    </m:e>
                    <m:sup>
                      <m:r>
                        <m:t>n</m:t>
                      </m:r>
                    </m:sup>
                  </m:sSup>
                </m:e>
              </m:d>
            </m:e>
          </m:d>
          <m:r>
            <m:rPr>
              <m:sty m:val="p"/>
            </m:rPr>
            <m:t>.</m:t>
          </m:r>
        </m:oMath>
      </m:oMathPara>
    </w:p>
    <w:p>
      <w:pPr>
        <w:pStyle w:val="FirstParagraph"/>
      </w:pPr>
      <w:r>
        <w:rPr>
          <w:rFonts w:hint="eastAsia"/>
        </w:rPr>
        <w:t xml:space="preserve">由于</w:t>
      </w:r>
    </w:p>
    <w:p>
      <w:pPr>
        <w:pStyle w:val="BodyText"/>
      </w:pPr>
      <m:oMathPara>
        <m:oMathParaPr>
          <m:jc m:val="center"/>
        </m:oMathParaPr>
        <m:oMath>
          <m:sSub>
            <m:e>
              <m:r>
                <m:t>H</m:t>
              </m:r>
            </m:e>
            <m:sub>
              <m:r>
                <m:t>k</m:t>
              </m:r>
            </m:sub>
          </m:sSub>
          <m:r>
            <m:rPr>
              <m:sty m:val="p"/>
            </m:rPr>
            <m:t>(</m:t>
          </m:r>
          <m:sSub>
            <m:e>
              <m:r>
                <m:t>V</m:t>
              </m:r>
            </m:e>
            <m:sub>
              <m:r>
                <m:t>M</m:t>
              </m:r>
              <m:r>
                <m:t>T</m:t>
              </m:r>
              <m:r>
                <m:t>J</m:t>
              </m:r>
            </m:sub>
          </m:sSub>
          <m:r>
            <m:rPr>
              <m:sty m:val="p"/>
            </m:rPr>
            <m:t>)</m:t>
          </m:r>
        </m:oMath>
      </m:oMathPara>
    </w:p>
    <w:p>
      <w:pPr>
        <w:pStyle w:val="FirstParagraph"/>
      </w:pPr>
      <w:r>
        <w:rPr>
          <w:rFonts w:hint="eastAsia"/>
        </w:rPr>
        <w:t xml:space="preserve">随VCMA偏压下降，</w:t>
      </w:r>
    </w:p>
    <w:p>
      <w:pPr>
        <w:pStyle w:val="BodyText"/>
      </w:pPr>
      <m:oMathPara>
        <m:oMathParaPr>
          <m:jc m:val="center"/>
        </m:oMathParaPr>
        <m:oMath>
          <m:sSubSup>
            <m:e>
              <m:r>
                <m:t>I</m:t>
              </m:r>
            </m:e>
            <m:sub>
              <m:r>
                <m:t>c</m:t>
              </m:r>
              <m:r>
                <m:t>0</m:t>
              </m:r>
            </m:sub>
            <m:sup>
              <m:r>
                <m:rPr>
                  <m:sty m:val="p"/>
                </m:rPr>
                <m:t>V</m:t>
              </m:r>
              <m:r>
                <m:rPr>
                  <m:sty m:val="p"/>
                </m:rPr>
                <m:t>C</m:t>
              </m:r>
              <m:r>
                <m:rPr>
                  <m:sty m:val="p"/>
                </m:rPr>
                <m:t>M</m:t>
              </m:r>
              <m:r>
                <m:rPr>
                  <m:sty m:val="p"/>
                </m:rPr>
                <m:t>A</m:t>
              </m:r>
            </m:sup>
          </m:sSubSup>
        </m:oMath>
      </m:oMathPara>
    </w:p>
    <w:p>
      <w:pPr>
        <w:pStyle w:val="FirstParagraph"/>
      </w:pPr>
      <w:r>
        <w:rPr>
          <w:rFonts w:hint="eastAsia"/>
        </w:rPr>
        <w:t xml:space="preserve">亦相应降低，VCMA辅助SOT得以减小写电流与写能耗</w:t>
      </w:r>
      <w:r>
        <w:rPr>
          <w:rStyle w:val="FootnoteReference"/>
        </w:rPr>
        <w:footnoteReference w:id="27"/>
      </w:r>
      <w:r>
        <w:rPr>
          <w:rFonts w:hint="eastAsia"/>
        </w:rPr>
        <w:t xml:space="preserve">。该联合模型给出了三端sMTJ作为可编程伯努利源的完整描述：外部电路只需指定脉宽</w:t>
      </w:r>
    </w:p>
    <w:p>
      <w:pPr>
        <w:pStyle w:val="BodyText"/>
      </w:pPr>
      <m:oMathPara>
        <m:oMathParaPr>
          <m:jc m:val="center"/>
        </m:oMathParaPr>
        <m:oMath>
          <m:sSub>
            <m:e>
              <m:r>
                <m:t>t</m:t>
              </m:r>
            </m:e>
            <m:sub>
              <m:r>
                <m:t>w</m:t>
              </m:r>
            </m:sub>
          </m:sSub>
        </m:oMath>
      </m:oMathPara>
    </w:p>
    <w:p>
      <w:pPr>
        <w:pStyle w:val="FirstParagraph"/>
      </w:pPr>
      <w:r>
        <w:rPr>
          <w:rFonts w:hint="eastAsia"/>
        </w:rPr>
        <w:t xml:space="preserve">、SOT电流</w:t>
      </w:r>
    </w:p>
    <w:p>
      <w:pPr>
        <w:pStyle w:val="BodyText"/>
      </w:pPr>
      <m:oMathPara>
        <m:oMathParaPr>
          <m:jc m:val="center"/>
        </m:oMathParaPr>
        <m:oMath>
          <m:sSub>
            <m:e>
              <m:r>
                <m:t>I</m:t>
              </m:r>
            </m:e>
            <m:sub>
              <m:r>
                <m:t>S</m:t>
              </m:r>
              <m:r>
                <m:t>O</m:t>
              </m:r>
              <m:r>
                <m:t>T</m:t>
              </m:r>
            </m:sub>
          </m:sSub>
        </m:oMath>
      </m:oMathPara>
    </w:p>
    <w:p>
      <w:pPr>
        <w:pStyle w:val="FirstParagraph"/>
      </w:pPr>
      <w:r>
        <w:rPr>
          <w:rFonts w:hint="eastAsia"/>
        </w:rPr>
        <w:t xml:space="preserve">与MTJ偏压</w:t>
      </w:r>
    </w:p>
    <w:p>
      <w:pPr>
        <w:pStyle w:val="BodyText"/>
      </w:pPr>
      <m:oMathPara>
        <m:oMathParaPr>
          <m:jc m:val="center"/>
        </m:oMathParaPr>
        <m:oMath>
          <m:sSub>
            <m:e>
              <m:r>
                <m:t>V</m:t>
              </m:r>
            </m:e>
            <m:sub>
              <m:r>
                <m:t>M</m:t>
              </m:r>
              <m:r>
                <m:t>T</m:t>
              </m:r>
              <m:r>
                <m:t>J</m:t>
              </m:r>
            </m:sub>
          </m:sSub>
        </m:oMath>
      </m:oMathPara>
    </w:p>
    <w:p>
      <w:pPr>
        <w:pStyle w:val="FirstParagraph"/>
      </w:pPr>
      <w:r>
        <w:rPr>
          <w:rFonts w:hint="eastAsia"/>
        </w:rPr>
        <w:t xml:space="preserve">这一三元组，器件即输出对应概率的随机比特。</w:t>
      </w:r>
    </w:p>
    <w:bookmarkEnd w:id="29"/>
    <w:bookmarkStart w:id="33" w:name="工作区sigmoid近似"/>
    <w:p>
      <w:pPr>
        <w:pStyle w:val="Heading3"/>
      </w:pPr>
      <w:r>
        <w:rPr>
          <w:rFonts w:hint="eastAsia"/>
        </w:rPr>
        <w:t xml:space="preserve">2.1.4工作区Sigmoid近似</w:t>
      </w:r>
    </w:p>
    <w:p>
      <w:pPr>
        <w:pStyle w:val="FirstParagraph"/>
      </w:pPr>
      <w:r>
        <w:rPr>
          <w:rFonts w:hint="eastAsia"/>
        </w:rPr>
        <w:t xml:space="preserve">联合翻转概率</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是驱动量的指数嵌套函数，严格数学形式属于Gumbel型累积分布而非标准Sigmoid（Logistic）函数。但在临界过渡区（</w:t>
      </w:r>
    </w:p>
    <w:p>
      <w:pPr>
        <w:pStyle w:val="BodyText"/>
      </w:pPr>
      <m:oMathPara>
        <m:oMathParaPr>
          <m:jc m:val="center"/>
        </m:oMathParaPr>
        <m:oMath>
          <m:sSub>
            <m:e>
              <m:r>
                <m:t>P</m:t>
              </m:r>
            </m:e>
            <m:sub>
              <m:r>
                <m:rPr>
                  <m:sty m:val="p"/>
                </m:rPr>
                <m:t>s</m:t>
              </m:r>
              <m:r>
                <m:rPr>
                  <m:sty m:val="p"/>
                </m:rPr>
                <m:t>w</m:t>
              </m:r>
            </m:sub>
          </m:sSub>
          <m:r>
            <m:rPr>
              <m:sty m:val="p"/>
            </m:rPr>
            <m:t>≈</m:t>
          </m:r>
          <m:r>
            <m:t>0.05</m:t>
          </m:r>
        </m:oMath>
      </m:oMathPara>
    </w:p>
    <w:p>
      <w:pPr>
        <w:pStyle w:val="FirstParagraph"/>
      </w:pPr>
      <w:r>
        <w:rPr>
          <w:rFonts w:hint="eastAsia"/>
        </w:rPr>
        <w:t xml:space="preserve">至</w:t>
      </w:r>
    </w:p>
    <w:p>
      <w:pPr>
        <w:pStyle w:val="BodyText"/>
      </w:pPr>
      <m:oMathPara>
        <m:oMathParaPr>
          <m:jc m:val="center"/>
        </m:oMathParaPr>
        <m:oMath>
          <m:r>
            <m:t>0.95</m:t>
          </m:r>
        </m:oMath>
      </m:oMathPara>
    </w:p>
    <w:p>
      <w:pPr>
        <w:pStyle w:val="FirstParagraph"/>
      </w:pPr>
      <w:r>
        <w:rPr>
          <w:rFonts w:hint="eastAsia"/>
        </w:rPr>
        <w:t xml:space="preserve">）高阶项影响甚小，可作Sigmoid近似。设等效驱动变量</w:t>
      </w:r>
    </w:p>
    <w:p>
      <w:pPr>
        <w:pStyle w:val="BodyText"/>
      </w:pPr>
      <m:oMathPara>
        <m:oMathParaPr>
          <m:jc m:val="center"/>
        </m:oMathParaPr>
        <m:oMath>
          <m:r>
            <m:t>u</m:t>
          </m:r>
        </m:oMath>
      </m:oMathPara>
    </w:p>
    <w:p>
      <w:pPr>
        <w:pStyle w:val="FirstParagraph"/>
      </w:pPr>
      <w:r>
        <w:rPr>
          <w:rFonts w:hint="eastAsia"/>
        </w:rPr>
        <w:t xml:space="preserve">综合脉宽、SOT电流与VCMA偏压的影响，将有效能垒在工作点</w:t>
      </w:r>
    </w:p>
    <w:p>
      <w:pPr>
        <w:pStyle w:val="BodyText"/>
      </w:pPr>
      <m:oMathPara>
        <m:oMathParaPr>
          <m:jc m:val="center"/>
        </m:oMathParaPr>
        <m:oMath>
          <m:sSub>
            <m:e>
              <m:r>
                <m:t>u</m:t>
              </m:r>
            </m:e>
            <m:sub>
              <m:r>
                <m:t>0</m:t>
              </m:r>
            </m:sub>
          </m:sSub>
        </m:oMath>
      </m:oMathPara>
    </w:p>
    <w:p>
      <w:pPr>
        <w:pStyle w:val="FirstParagraph"/>
      </w:pPr>
      <w:r>
        <w:rPr>
          <w:rFonts w:hint="eastAsia"/>
        </w:rPr>
        <w:t xml:space="preserve">附近一阶展开</w:t>
      </w:r>
    </w:p>
    <w:p>
      <w:pPr>
        <w:pStyle w:val="BodyText"/>
      </w:pPr>
      <m:oMathPara>
        <m:oMathParaPr>
          <m:jc m:val="center"/>
        </m:oMathParaPr>
        <m:oMath>
          <m:r>
            <m:rPr>
              <m:sty m:val="p"/>
            </m:rPr>
            <m:t>Δ</m:t>
          </m:r>
          <m:sSub>
            <m:e>
              <m:r>
                <m:t>E</m:t>
              </m:r>
            </m:e>
            <m:sub>
              <m:r>
                <m:rPr>
                  <m:sty m:val="p"/>
                </m:rPr>
                <m:t>e</m:t>
              </m:r>
              <m:r>
                <m:rPr>
                  <m:sty m:val="p"/>
                </m:rPr>
                <m:t>f</m:t>
              </m:r>
              <m:r>
                <m:rPr>
                  <m:sty m:val="p"/>
                </m:rPr>
                <m:t>f</m:t>
              </m:r>
            </m:sub>
          </m:sSub>
          <m:r>
            <m:rPr>
              <m:sty m:val="p"/>
            </m:rPr>
            <m:t>(</m:t>
          </m:r>
          <m:r>
            <m:t>u</m:t>
          </m:r>
          <m:r>
            <m:rPr>
              <m:sty m:val="p"/>
            </m:rPr>
            <m:t>)</m:t>
          </m:r>
          <m:r>
            <m:rPr>
              <m:sty m:val="p"/>
            </m:rPr>
            <m:t>≈</m:t>
          </m:r>
          <m:r>
            <m:rPr>
              <m:sty m:val="p"/>
            </m:rPr>
            <m:t>Δ</m:t>
          </m:r>
          <m:sSub>
            <m:e>
              <m:r>
                <m:t>E</m:t>
              </m:r>
            </m:e>
            <m:sub>
              <m:r>
                <m:rPr>
                  <m:sty m:val="p"/>
                </m:rPr>
                <m:t>e</m:t>
              </m:r>
              <m:r>
                <m:rPr>
                  <m:sty m:val="p"/>
                </m:rPr>
                <m:t>f</m:t>
              </m:r>
              <m:r>
                <m:rPr>
                  <m:sty m:val="p"/>
                </m:rPr>
                <m:t>f</m:t>
              </m:r>
            </m:sub>
          </m:sSub>
          <m:r>
            <m:rPr>
              <m:sty m:val="p"/>
            </m:rPr>
            <m:t>(</m:t>
          </m:r>
          <m:sSub>
            <m:e>
              <m:r>
                <m:t>u</m:t>
              </m:r>
            </m:e>
            <m:sub>
              <m:r>
                <m:t>0</m:t>
              </m:r>
            </m:sub>
          </m:sSub>
          <m:r>
            <m:rPr>
              <m:sty m:val="p"/>
            </m:rPr>
            <m:t>)</m:t>
          </m:r>
          <m:r>
            <m:rPr>
              <m:sty m:val="p"/>
            </m:rPr>
            <m:t>−</m:t>
          </m:r>
          <m:r>
            <m:t>κ</m:t>
          </m:r>
          <m:r>
            <m:rPr>
              <m:sty m:val="p"/>
            </m:rPr>
            <m:t>(</m:t>
          </m:r>
          <m:r>
            <m:t>u</m:t>
          </m:r>
          <m:r>
            <m:rPr>
              <m:sty m:val="p"/>
            </m:rPr>
            <m:t>−</m:t>
          </m:r>
          <m:sSub>
            <m:e>
              <m:r>
                <m:t>u</m:t>
              </m:r>
            </m:e>
            <m:sub>
              <m:r>
                <m:t>0</m:t>
              </m:r>
            </m:sub>
          </m:sSub>
          <m:r>
            <m:rPr>
              <m:sty m:val="p"/>
            </m:rPr>
            <m:t>)</m:t>
          </m:r>
        </m:oMath>
      </m:oMathPara>
    </w:p>
    <w:p>
      <w:pPr>
        <w:pStyle w:val="FirstParagraph"/>
      </w:pPr>
      <w:r>
        <w:rPr>
          <w:rFonts w:hint="eastAsia"/>
        </w:rPr>
        <w:t xml:space="preserve">，其中</w:t>
      </w:r>
    </w:p>
    <w:p>
      <w:pPr>
        <w:pStyle w:val="BodyText"/>
      </w:pPr>
      <m:oMathPara>
        <m:oMathParaPr>
          <m:jc m:val="center"/>
        </m:oMathParaPr>
        <m:oMath>
          <m:r>
            <m:t>κ</m:t>
          </m:r>
          <m:r>
            <m:rPr>
              <m:sty m:val="p"/>
            </m:rPr>
            <m:t>=</m:t>
          </m:r>
          <m:r>
            <m:rPr>
              <m:sty m:val="p"/>
            </m:rPr>
            <m:t>−</m:t>
          </m:r>
          <m:r>
            <m:rPr>
              <m:sty m:val="p"/>
            </m:rPr>
            <m:t>∂</m:t>
          </m:r>
          <m:r>
            <m:rPr>
              <m:sty m:val="p"/>
            </m:rPr>
            <m:t>Δ</m:t>
          </m:r>
          <m:sSub>
            <m:e>
              <m:r>
                <m:t>E</m:t>
              </m:r>
            </m:e>
            <m:sub>
              <m:r>
                <m:rPr>
                  <m:sty m:val="p"/>
                </m:rPr>
                <m:t>e</m:t>
              </m:r>
              <m:r>
                <m:rPr>
                  <m:sty m:val="p"/>
                </m:rPr>
                <m:t>f</m:t>
              </m:r>
              <m:r>
                <m:rPr>
                  <m:sty m:val="p"/>
                </m:rPr>
                <m:t>f</m:t>
              </m:r>
            </m:sub>
          </m:sSub>
          <m:r>
            <m:rPr>
              <m:sty m:val="p"/>
            </m:rPr>
            <m:t>/</m:t>
          </m:r>
          <m:r>
            <m:rPr>
              <m:sty m:val="p"/>
            </m:rPr>
            <m:t>∂</m:t>
          </m:r>
          <m:r>
            <m:t>u</m:t>
          </m:r>
          <m:sSub>
            <m:e>
              <m:r>
                <m:rPr>
                  <m:sty m:val="p"/>
                </m:rPr>
                <m:t>|</m:t>
              </m:r>
            </m:e>
            <m:sub>
              <m:sSub>
                <m:e>
                  <m:r>
                    <m:t>u</m:t>
                  </m:r>
                </m:e>
                <m:sub>
                  <m:r>
                    <m:t>0</m:t>
                  </m:r>
                </m:sub>
              </m:sSub>
            </m:sub>
          </m:sSub>
        </m:oMath>
      </m:oMathPara>
    </w:p>
    <w:p>
      <w:pPr>
        <w:pStyle w:val="FirstParagraph"/>
      </w:pPr>
      <w:r>
        <w:rPr>
          <w:rFonts w:hint="eastAsia"/>
        </w:rPr>
        <w:t xml:space="preserve">为能垒压低效率，则</w:t>
      </w:r>
    </w:p>
    <w:p>
      <w:pPr>
        <w:pStyle w:val="BodyText"/>
      </w:pPr>
      <m:oMathPara>
        <m:oMathParaPr>
          <m:jc m:val="center"/>
        </m:oMathParaPr>
        <m:oMath>
          <m:sSub>
            <m:e>
              <m:r>
                <m:t>P</m:t>
              </m:r>
            </m:e>
            <m:sub>
              <m:r>
                <m:rPr>
                  <m:sty m:val="p"/>
                </m:rPr>
                <m:t>s</m:t>
              </m:r>
              <m:r>
                <m:rPr>
                  <m:sty m:val="p"/>
                </m:rPr>
                <m:t>w</m:t>
              </m:r>
            </m:sub>
          </m:sSub>
          <m:r>
            <m:rPr>
              <m:sty m:val="p"/>
            </m:rPr>
            <m:t>(</m:t>
          </m:r>
          <m:r>
            <m:t>u</m:t>
          </m:r>
          <m:r>
            <m:rPr>
              <m:sty m:val="p"/>
            </m:rPr>
            <m:t>)</m:t>
          </m:r>
          <m:r>
            <m:rPr>
              <m:sty m:val="p"/>
            </m:rPr>
            <m:t>=</m:t>
          </m:r>
          <m:r>
            <m:t>1</m:t>
          </m:r>
          <m:r>
            <m:rPr>
              <m:sty m:val="p"/>
            </m:rPr>
            <m:t>−</m:t>
          </m:r>
          <m:r>
            <m:rPr>
              <m:sty m:val="p"/>
            </m:rPr>
            <m:t>exp</m:t>
          </m:r>
          <m:r>
            <m:rPr>
              <m:sty m:val="p"/>
            </m:rPr>
            <m:t>[</m:t>
          </m:r>
          <m:r>
            <m:rPr>
              <m:sty m:val="p"/>
            </m:rPr>
            <m:t>−</m:t>
          </m:r>
          <m:r>
            <m:t>A</m:t>
          </m:r>
          <m:r>
            <m:rPr>
              <m:sty m:val="p"/>
            </m:rPr>
            <m:t>exp</m:t>
          </m:r>
          <m:r>
            <m:rPr>
              <m:sty m:val="p"/>
            </m:rPr>
            <m:t>(</m:t>
          </m:r>
          <m:r>
            <m:t>B</m:t>
          </m:r>
          <m:r>
            <m:rPr>
              <m:sty m:val="p"/>
            </m:rPr>
            <m:t>(</m:t>
          </m:r>
          <m:r>
            <m:t>u</m:t>
          </m:r>
          <m:r>
            <m:rPr>
              <m:sty m:val="p"/>
            </m:rPr>
            <m:t>−</m:t>
          </m:r>
          <m:sSub>
            <m:e>
              <m:r>
                <m:t>u</m:t>
              </m:r>
            </m:e>
            <m:sub>
              <m:r>
                <m:t>0</m:t>
              </m:r>
            </m:sub>
          </m:sSub>
          <m:r>
            <m:rPr>
              <m:sty m:val="p"/>
            </m:rPr>
            <m:t>)</m:t>
          </m:r>
          <m:r>
            <m:rPr>
              <m:sty m:val="p"/>
            </m:rPr>
            <m:t>)</m:t>
          </m:r>
          <m:r>
            <m:rPr>
              <m:sty m:val="p"/>
            </m:rPr>
            <m:t>]</m:t>
          </m:r>
          <m:r>
            <m:rPr>
              <m:sty m:val="p"/>
            </m:rPr>
            <m:t>,</m:t>
          </m:r>
          <m:r>
            <m:t>  </m:t>
          </m:r>
          <m:r>
            <m:t>B</m:t>
          </m:r>
          <m:r>
            <m:rPr>
              <m:sty m:val="p"/>
            </m:rPr>
            <m:t>=</m:t>
          </m:r>
          <m:f>
            <m:fPr>
              <m:type m:val="bar"/>
            </m:fPr>
            <m:num>
              <m:r>
                <m:t>κ</m:t>
              </m:r>
            </m:num>
            <m:den>
              <m:sSub>
                <m:e>
                  <m:r>
                    <m:t>k</m:t>
                  </m:r>
                </m:e>
                <m:sub>
                  <m:r>
                    <m:t>B</m:t>
                  </m:r>
                </m:sub>
              </m:sSub>
              <m:r>
                <m:t>T</m:t>
              </m:r>
            </m:den>
          </m:f>
          <m:r>
            <m:rPr>
              <m:sty m:val="p"/>
            </m:rPr>
            <m:t>.</m:t>
          </m:r>
        </m:oMath>
      </m:oMathPara>
    </w:p>
    <w:p>
      <w:pPr>
        <w:pStyle w:val="FirstParagraph"/>
      </w:pPr>
      <w:r>
        <w:rPr>
          <w:rFonts w:hint="eastAsia"/>
        </w:rPr>
        <w:t xml:space="preserve">定义中值翻转点</w:t>
      </w:r>
    </w:p>
    <w:p>
      <w:pPr>
        <w:pStyle w:val="BodyText"/>
      </w:pPr>
      <m:oMathPara>
        <m:oMathParaPr>
          <m:jc m:val="center"/>
        </m:oMathParaPr>
        <m:oMath>
          <m:sSub>
            <m:e>
              <m:r>
                <m:t>u</m:t>
              </m:r>
            </m:e>
            <m:sub>
              <m:r>
                <m:rPr>
                  <m:sty m:val="p"/>
                </m:rPr>
                <m:t>t</m:t>
              </m:r>
              <m:r>
                <m:rPr>
                  <m:sty m:val="p"/>
                </m:rPr>
                <m:t>h</m:t>
              </m:r>
            </m:sub>
          </m:sSub>
        </m:oMath>
      </m:oMathPara>
    </w:p>
    <w:p>
      <w:pPr>
        <w:pStyle w:val="FirstParagraph"/>
      </w:pPr>
      <w:r>
        <w:rPr>
          <w:rFonts w:hint="eastAsia"/>
        </w:rPr>
        <w:t xml:space="preserve">满足</w:t>
      </w:r>
    </w:p>
    <w:p>
      <w:pPr>
        <w:pStyle w:val="BodyText"/>
      </w:pPr>
      <m:oMathPara>
        <m:oMathParaPr>
          <m:jc m:val="center"/>
        </m:oMathParaPr>
        <m:oMath>
          <m:sSub>
            <m:e>
              <m:r>
                <m:t>P</m:t>
              </m:r>
            </m:e>
            <m:sub>
              <m:r>
                <m:rPr>
                  <m:sty m:val="p"/>
                </m:rPr>
                <m:t>s</m:t>
              </m:r>
              <m:r>
                <m:rPr>
                  <m:sty m:val="p"/>
                </m:rPr>
                <m:t>w</m:t>
              </m:r>
            </m:sub>
          </m:sSub>
          <m:r>
            <m:rPr>
              <m:sty m:val="p"/>
            </m:rPr>
            <m:t>(</m:t>
          </m:r>
          <m:sSub>
            <m:e>
              <m:r>
                <m:t>u</m:t>
              </m:r>
            </m:e>
            <m:sub>
              <m:r>
                <m:rPr>
                  <m:sty m:val="p"/>
                </m:rPr>
                <m:t>t</m:t>
              </m:r>
              <m:r>
                <m:rPr>
                  <m:sty m:val="p"/>
                </m:rPr>
                <m:t>h</m:t>
              </m:r>
            </m:sub>
          </m:sSub>
          <m:r>
            <m:rPr>
              <m:sty m:val="p"/>
            </m:rPr>
            <m:t>)</m:t>
          </m:r>
          <m:r>
            <m:rPr>
              <m:sty m:val="p"/>
            </m:rPr>
            <m:t>=</m:t>
          </m:r>
          <m:r>
            <m:t>0.5</m:t>
          </m:r>
        </m:oMath>
      </m:oMathPara>
    </w:p>
    <w:p>
      <w:pPr>
        <w:pStyle w:val="FirstParagraph"/>
      </w:pPr>
      <w:r>
        <w:rPr>
          <w:rFonts w:hint="eastAsia"/>
        </w:rPr>
        <w:t xml:space="preserve">，将</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转换到logit域</w:t>
      </w:r>
    </w:p>
    <w:p>
      <w:pPr>
        <w:pStyle w:val="BodyText"/>
      </w:pPr>
      <m:oMathPara>
        <m:oMathParaPr>
          <m:jc m:val="center"/>
        </m:oMathParaPr>
        <m:oMath>
          <m:r>
            <m:t>L</m:t>
          </m:r>
          <m:r>
            <m:rPr>
              <m:sty m:val="p"/>
            </m:rPr>
            <m:t>(</m:t>
          </m:r>
          <m:r>
            <m:t>u</m:t>
          </m:r>
          <m:r>
            <m:rPr>
              <m:sty m:val="p"/>
            </m:rPr>
            <m:t>)</m:t>
          </m:r>
          <m:r>
            <m:rPr>
              <m:sty m:val="p"/>
            </m:rPr>
            <m:t>=</m:t>
          </m:r>
          <m:r>
            <m:rPr>
              <m:sty m:val="p"/>
            </m:rPr>
            <m:t>ln</m:t>
          </m:r>
          <m:r>
            <m:rPr>
              <m:sty m:val="p"/>
            </m:rPr>
            <m:t>[</m:t>
          </m:r>
          <m:sSub>
            <m:e>
              <m:r>
                <m:t>P</m:t>
              </m:r>
            </m:e>
            <m:sub>
              <m:r>
                <m:rPr>
                  <m:sty m:val="p"/>
                </m:rPr>
                <m:t>s</m:t>
              </m:r>
              <m:r>
                <m:rPr>
                  <m:sty m:val="p"/>
                </m:rPr>
                <m:t>w</m:t>
              </m:r>
            </m:sub>
          </m:sSub>
          <m:r>
            <m:rPr>
              <m:sty m:val="p"/>
            </m:rPr>
            <m:t>/</m:t>
          </m:r>
          <m:r>
            <m:rPr>
              <m:sty m:val="p"/>
            </m:rPr>
            <m:t>(</m:t>
          </m:r>
          <m:r>
            <m:t>1</m:t>
          </m:r>
          <m:r>
            <m:rPr>
              <m:sty m:val="p"/>
            </m:rPr>
            <m:t>−</m:t>
          </m:r>
          <m:sSub>
            <m:e>
              <m:r>
                <m:t>P</m:t>
              </m:r>
            </m:e>
            <m:sub>
              <m:r>
                <m:rPr>
                  <m:sty m:val="p"/>
                </m:rPr>
                <m:t>s</m:t>
              </m:r>
              <m:r>
                <m:rPr>
                  <m:sty m:val="p"/>
                </m:rPr>
                <m:t>w</m:t>
              </m:r>
            </m:sub>
          </m:sSub>
          <m:r>
            <m:rPr>
              <m:sty m:val="p"/>
            </m:rPr>
            <m:t>)</m:t>
          </m:r>
          <m:r>
            <m:rPr>
              <m:sty m:val="p"/>
            </m:rPr>
            <m:t>]</m:t>
          </m:r>
        </m:oMath>
      </m:oMathPara>
    </w:p>
    <w:p>
      <w:pPr>
        <w:pStyle w:val="FirstParagraph"/>
      </w:pPr>
      <w:r>
        <w:rPr>
          <w:rFonts w:hint="eastAsia"/>
        </w:rPr>
        <w:t xml:space="preserve">并在</w:t>
      </w:r>
    </w:p>
    <w:p>
      <w:pPr>
        <w:pStyle w:val="BodyText"/>
      </w:pPr>
      <m:oMathPara>
        <m:oMathParaPr>
          <m:jc m:val="center"/>
        </m:oMathParaPr>
        <m:oMath>
          <m:sSub>
            <m:e>
              <m:r>
                <m:t>u</m:t>
              </m:r>
            </m:e>
            <m:sub>
              <m:r>
                <m:rPr>
                  <m:sty m:val="p"/>
                </m:rPr>
                <m:t>t</m:t>
              </m:r>
              <m:r>
                <m:rPr>
                  <m:sty m:val="p"/>
                </m:rPr>
                <m:t>h</m:t>
              </m:r>
            </m:sub>
          </m:sSub>
        </m:oMath>
      </m:oMathPara>
    </w:p>
    <w:p>
      <w:pPr>
        <w:pStyle w:val="FirstParagraph"/>
      </w:pPr>
      <w:r>
        <w:rPr>
          <w:rFonts w:hint="eastAsia"/>
        </w:rPr>
        <w:t xml:space="preserve">处一阶泰勒展开（零次项</w:t>
      </w:r>
    </w:p>
    <w:p>
      <w:pPr>
        <w:pStyle w:val="BodyText"/>
      </w:pPr>
      <m:oMathPara>
        <m:oMathParaPr>
          <m:jc m:val="center"/>
        </m:oMathParaPr>
        <m:oMath>
          <m:r>
            <m:t>L</m:t>
          </m:r>
          <m:r>
            <m:rPr>
              <m:sty m:val="p"/>
            </m:rPr>
            <m:t>(</m:t>
          </m:r>
          <m:sSub>
            <m:e>
              <m:r>
                <m:t>u</m:t>
              </m:r>
            </m:e>
            <m:sub>
              <m:r>
                <m:rPr>
                  <m:sty m:val="p"/>
                </m:rPr>
                <m:t>t</m:t>
              </m:r>
              <m:r>
                <m:rPr>
                  <m:sty m:val="p"/>
                </m:rPr>
                <m:t>h</m:t>
              </m:r>
            </m:sub>
          </m:sSub>
          <m:r>
            <m:rPr>
              <m:sty m:val="p"/>
            </m:rPr>
            <m:t>)</m:t>
          </m:r>
          <m:r>
            <m:rPr>
              <m:sty m:val="p"/>
            </m:rPr>
            <m:t>=</m:t>
          </m:r>
          <m:r>
            <m:t>0</m:t>
          </m:r>
        </m:oMath>
      </m:oMathPara>
    </w:p>
    <w:p>
      <w:pPr>
        <w:pStyle w:val="FirstParagraph"/>
      </w:pPr>
      <w:r>
        <w:rPr>
          <w:rFonts w:hint="eastAsia"/>
        </w:rPr>
        <w:t xml:space="preserve">），得</w:t>
      </w:r>
    </w:p>
    <w:p>
      <w:pPr>
        <w:pStyle w:val="BodyText"/>
      </w:pPr>
      <m:oMathPara>
        <m:oMathParaPr>
          <m:jc m:val="center"/>
        </m:oMathParaPr>
        <m:oMath>
          <m:r>
            <m:t>L</m:t>
          </m:r>
          <m:r>
            <m:rPr>
              <m:sty m:val="p"/>
            </m:rPr>
            <m:t>(</m:t>
          </m:r>
          <m:r>
            <m:t>u</m:t>
          </m:r>
          <m:r>
            <m:rPr>
              <m:sty m:val="p"/>
            </m:rPr>
            <m:t>)</m:t>
          </m:r>
          <m:r>
            <m:rPr>
              <m:sty m:val="p"/>
            </m:rPr>
            <m:t>≈</m:t>
          </m:r>
          <m:r>
            <m:t>2</m:t>
          </m:r>
          <m:r>
            <m:t>B</m:t>
          </m:r>
          <m:r>
            <m:rPr>
              <m:sty m:val="p"/>
            </m:rPr>
            <m:t>ln</m:t>
          </m:r>
          <m:r>
            <m:t>2</m:t>
          </m:r>
          <m:r>
            <m:rPr>
              <m:sty m:val="p"/>
            </m:rPr>
            <m:t>⋅</m:t>
          </m:r>
          <m:r>
            <m:rPr>
              <m:sty m:val="p"/>
            </m:rPr>
            <m:t>(</m:t>
          </m:r>
          <m:r>
            <m:t>u</m:t>
          </m:r>
          <m:r>
            <m:rPr>
              <m:sty m:val="p"/>
            </m:rPr>
            <m:t>−</m:t>
          </m:r>
          <m:sSub>
            <m:e>
              <m:r>
                <m:t>u</m:t>
              </m:r>
            </m:e>
            <m:sub>
              <m:r>
                <m:rPr>
                  <m:sty m:val="p"/>
                </m:rPr>
                <m:t>t</m:t>
              </m:r>
              <m:r>
                <m:rPr>
                  <m:sty m:val="p"/>
                </m:rPr>
                <m:t>h</m:t>
              </m:r>
            </m:sub>
          </m:sSub>
          <m:r>
            <m:rPr>
              <m:sty m:val="p"/>
            </m:rPr>
            <m:t>)</m:t>
          </m:r>
        </m:oMath>
      </m:oMathPara>
    </w:p>
    <w:p>
      <w:pPr>
        <w:pStyle w:val="FirstParagraph"/>
      </w:pPr>
      <w:r>
        <w:rPr>
          <w:rFonts w:hint="eastAsia"/>
        </w:rPr>
        <w:t xml:space="preserve">。记</w:t>
      </w:r>
    </w:p>
    <w:p>
      <w:pPr>
        <w:pStyle w:val="BodyText"/>
      </w:pPr>
      <m:oMathPara>
        <m:oMathParaPr>
          <m:jc m:val="center"/>
        </m:oMathParaPr>
        <m:oMath>
          <m:sSub>
            <m:e>
              <m:r>
                <m:t>β</m:t>
              </m:r>
            </m:e>
            <m:sub>
              <m:r>
                <m:t>s</m:t>
              </m:r>
            </m:sub>
          </m:sSub>
          <m:r>
            <m:rPr>
              <m:sty m:val="p"/>
            </m:rPr>
            <m:t>=</m:t>
          </m:r>
          <m:r>
            <m:t>2</m:t>
          </m:r>
          <m:r>
            <m:t>κ</m:t>
          </m:r>
          <m:r>
            <m:rPr>
              <m:sty m:val="p"/>
            </m:rPr>
            <m:t>ln</m:t>
          </m:r>
          <m:r>
            <m:t>2</m:t>
          </m:r>
          <m:r>
            <m:rPr>
              <m:sty m:val="p"/>
            </m:rPr>
            <m:t>/</m:t>
          </m:r>
          <m:r>
            <m:rPr>
              <m:sty m:val="p"/>
            </m:rPr>
            <m:t>(</m:t>
          </m:r>
          <m:sSub>
            <m:e>
              <m:r>
                <m:t>k</m:t>
              </m:r>
            </m:e>
            <m:sub>
              <m:r>
                <m:t>B</m:t>
              </m:r>
            </m:sub>
          </m:sSub>
          <m:r>
            <m:t>T</m:t>
          </m:r>
          <m:r>
            <m:rPr>
              <m:sty m:val="p"/>
            </m:rPr>
            <m:t>)</m:t>
          </m:r>
        </m:oMath>
      </m:oMathPara>
    </w:p>
    <w:p>
      <w:pPr>
        <w:pStyle w:val="FirstParagraph"/>
      </w:pPr>
      <w:r>
        <w:rPr>
          <w:rFonts w:hint="eastAsia"/>
        </w:rPr>
        <w:t xml:space="preserve">，还原概率形式即得过渡区Sigmoid近似</w:t>
      </w:r>
    </w:p>
    <w:p>
      <w:pPr>
        <w:pStyle w:val="BodyText"/>
      </w:pPr>
      <m:oMathPara>
        <m:oMathParaPr>
          <m:jc m:val="center"/>
        </m:oMathParaPr>
        <m:oMath>
          <m:sSub>
            <m:e>
              <m:r>
                <m:t>P</m:t>
              </m:r>
            </m:e>
            <m:sub>
              <m:r>
                <m:rPr>
                  <m:sty m:val="p"/>
                </m:rPr>
                <m:t>s</m:t>
              </m:r>
              <m:r>
                <m:rPr>
                  <m:sty m:val="p"/>
                </m:rPr>
                <m:t>w</m:t>
              </m:r>
            </m:sub>
          </m:sSub>
          <m:r>
            <m:rPr>
              <m:sty m:val="p"/>
            </m:rPr>
            <m:t>(</m:t>
          </m:r>
          <m:r>
            <m:t>u</m:t>
          </m:r>
          <m:r>
            <m:rPr>
              <m:sty m:val="p"/>
            </m:rPr>
            <m:t>)</m:t>
          </m:r>
          <m:r>
            <m:rPr>
              <m:sty m:val="p"/>
            </m:rPr>
            <m:t>≈</m:t>
          </m:r>
          <m:r>
            <m:t>σ</m:t>
          </m:r>
          <m:r>
            <m:rPr>
              <m:sty m:val="p"/>
            </m:rPr>
            <m:t>(</m:t>
          </m:r>
          <m:sSub>
            <m:e>
              <m:r>
                <m:t>β</m:t>
              </m:r>
            </m:e>
            <m:sub>
              <m:r>
                <m:t>s</m:t>
              </m:r>
            </m:sub>
          </m:sSub>
          <m:r>
            <m:rPr>
              <m:sty m:val="p"/>
            </m:rPr>
            <m:t>(</m:t>
          </m:r>
          <m:r>
            <m:t>u</m:t>
          </m:r>
          <m:r>
            <m:rPr>
              <m:sty m:val="p"/>
            </m:rPr>
            <m:t>−</m:t>
          </m:r>
          <m:sSub>
            <m:e>
              <m:r>
                <m:t>u</m:t>
              </m:r>
            </m:e>
            <m:sub>
              <m:r>
                <m:rPr>
                  <m:sty m:val="p"/>
                </m:rPr>
                <m:t>t</m:t>
              </m:r>
              <m:r>
                <m:rPr>
                  <m:sty m:val="p"/>
                </m:rPr>
                <m:t>h</m:t>
              </m:r>
            </m:sub>
          </m:sSub>
          <m:r>
            <m:rPr>
              <m:sty m:val="p"/>
            </m:rPr>
            <m:t>)</m:t>
          </m:r>
          <m:r>
            <m:rPr>
              <m:sty m:val="p"/>
            </m:rPr>
            <m:t>)</m:t>
          </m:r>
          <m:r>
            <m:rPr>
              <m:sty m:val="p"/>
            </m:rPr>
            <m:t>=</m:t>
          </m:r>
          <m:f>
            <m:fPr>
              <m:type m:val="bar"/>
            </m:fPr>
            <m:num>
              <m:r>
                <m:t>1</m:t>
              </m:r>
            </m:num>
            <m:den>
              <m:r>
                <m:t>1</m:t>
              </m:r>
              <m:r>
                <m:rPr>
                  <m:sty m:val="p"/>
                </m:rPr>
                <m:t>+</m:t>
              </m:r>
              <m:sSup>
                <m:e>
                  <m:r>
                    <m:t>e</m:t>
                  </m:r>
                </m:e>
                <m:sup>
                  <m:r>
                    <m:rPr>
                      <m:sty m:val="p"/>
                    </m:rPr>
                    <m:t>−</m:t>
                  </m:r>
                  <m:sSub>
                    <m:e>
                      <m:r>
                        <m:t>β</m:t>
                      </m:r>
                    </m:e>
                    <m:sub>
                      <m:r>
                        <m:t>s</m:t>
                      </m:r>
                    </m:sub>
                  </m:sSub>
                  <m:r>
                    <m:rPr>
                      <m:sty m:val="p"/>
                    </m:rPr>
                    <m:t>(</m:t>
                  </m:r>
                  <m:r>
                    <m:t>u</m:t>
                  </m:r>
                  <m:r>
                    <m:rPr>
                      <m:sty m:val="p"/>
                    </m:rPr>
                    <m:t>−</m:t>
                  </m:r>
                  <m:sSub>
                    <m:e>
                      <m:r>
                        <m:t>u</m:t>
                      </m:r>
                    </m:e>
                    <m:sub>
                      <m:r>
                        <m:rPr>
                          <m:sty m:val="p"/>
                        </m:rPr>
                        <m:t>t</m:t>
                      </m:r>
                      <m:r>
                        <m:rPr>
                          <m:sty m:val="p"/>
                        </m:rPr>
                        <m:t>h</m:t>
                      </m:r>
                    </m:sub>
                  </m:sSub>
                  <m:r>
                    <m:rPr>
                      <m:sty m:val="p"/>
                    </m:rPr>
                    <m:t>)</m:t>
                  </m:r>
                </m:sup>
              </m:sSup>
            </m:den>
          </m:f>
          <m:r>
            <m:rPr>
              <m:sty m:val="p"/>
            </m:rPr>
            <m:t>.</m:t>
          </m:r>
        </m:oMath>
      </m:oMathPara>
    </w:p>
    <w:p>
      <w:pPr>
        <w:pStyle w:val="FirstParagraph"/>
      </w:pPr>
      <w:r>
        <w:rPr>
          <w:rFonts w:hint="eastAsia"/>
        </w:rPr>
        <w:t xml:space="preserve">参数</w:t>
      </w:r>
    </w:p>
    <w:p>
      <w:pPr>
        <w:pStyle w:val="BodyText"/>
      </w:pPr>
      <m:oMathPara>
        <m:oMathParaPr>
          <m:jc m:val="center"/>
        </m:oMathParaPr>
        <m:oMath>
          <m:sSub>
            <m:e>
              <m:r>
                <m:t>u</m:t>
              </m:r>
            </m:e>
            <m:sub>
              <m:r>
                <m:rPr>
                  <m:sty m:val="p"/>
                </m:rPr>
                <m:t>t</m:t>
              </m:r>
              <m:r>
                <m:rPr>
                  <m:sty m:val="p"/>
                </m:rPr>
                <m:t>h</m:t>
              </m:r>
            </m:sub>
          </m:sSub>
        </m:oMath>
      </m:oMathPara>
    </w:p>
    <w:p>
      <w:pPr>
        <w:pStyle w:val="FirstParagraph"/>
      </w:pPr>
      <w:r>
        <w:rPr>
          <w:rFonts w:hint="eastAsia"/>
        </w:rPr>
        <w:t xml:space="preserve">为等效中值翻转点，随脉宽增加、温度升高或VCMA/SOT效率增大而左移；</w:t>
      </w:r>
    </w:p>
    <w:p>
      <w:pPr>
        <w:pStyle w:val="BodyText"/>
      </w:pPr>
      <m:oMathPara>
        <m:oMathParaPr>
          <m:jc m:val="center"/>
        </m:oMathParaPr>
        <m:oMath>
          <m:sSub>
            <m:e>
              <m:r>
                <m:t>β</m:t>
              </m:r>
            </m:e>
            <m:sub>
              <m:r>
                <m:t>s</m:t>
              </m:r>
            </m:sub>
          </m:sSub>
        </m:oMath>
      </m:oMathPara>
    </w:p>
    <w:p>
      <w:pPr>
        <w:pStyle w:val="FirstParagraph"/>
      </w:pPr>
      <w:r>
        <w:rPr>
          <w:rFonts w:hint="eastAsia"/>
        </w:rPr>
        <w:t xml:space="preserve">控制曲线陡峭程度，热稳定因子越高、器件离散性越小则</w:t>
      </w:r>
    </w:p>
    <w:p>
      <w:pPr>
        <w:pStyle w:val="BodyText"/>
      </w:pPr>
      <m:oMathPara>
        <m:oMathParaPr>
          <m:jc m:val="center"/>
        </m:oMathParaPr>
        <m:oMath>
          <m:sSub>
            <m:e>
              <m:r>
                <m:t>β</m:t>
              </m:r>
            </m:e>
            <m:sub>
              <m:r>
                <m:t>s</m:t>
              </m:r>
            </m:sub>
          </m:sSub>
        </m:oMath>
      </m:oMathPara>
    </w:p>
    <w:p>
      <w:pPr>
        <w:pStyle w:val="FirstParagraph"/>
      </w:pPr>
      <w:r>
        <w:rPr>
          <w:rFonts w:hint="eastAsia"/>
        </w:rPr>
        <w:t xml:space="preserve">越大，工艺波动导致的曲线展宽等效为</w:t>
      </w:r>
    </w:p>
    <w:p>
      <w:pPr>
        <w:pStyle w:val="BodyText"/>
      </w:pPr>
      <m:oMathPara>
        <m:oMathParaPr>
          <m:jc m:val="center"/>
        </m:oMathParaPr>
        <m:oMath>
          <m:sSub>
            <m:e>
              <m:r>
                <m:t>β</m:t>
              </m:r>
            </m:e>
            <m:sub>
              <m:r>
                <m:t>s</m:t>
              </m:r>
            </m:sub>
          </m:sSub>
        </m:oMath>
      </m:oMathPara>
    </w:p>
    <w:p>
      <w:pPr>
        <w:pStyle w:val="FirstParagraph"/>
      </w:pPr>
      <w:r>
        <w:rPr>
          <w:rFonts w:hint="eastAsia"/>
        </w:rPr>
        <w:t xml:space="preserve">下降。从微观磁化动力学角度看，自旋翻转由随机Landau-Lifshitz-Gilbert（sLLG）方程主导，对应Fokker-Planck框架下概率团在双稳态势阱中的演化，严格求解的计算代价在SPICE仿真或阵列级评估中难以承受。Sigmoid近似将复杂的微观随机物理过程压缩为</w:t>
      </w:r>
    </w:p>
    <w:p>
      <w:pPr>
        <w:pStyle w:val="BodyText"/>
      </w:pPr>
      <m:oMathPara>
        <m:oMathParaPr>
          <m:jc m:val="center"/>
        </m:oMathParaPr>
        <m:oMath>
          <m:r>
            <m:rPr>
              <m:sty m:val="p"/>
            </m:rPr>
            <m:t>(</m:t>
          </m:r>
          <m:sSub>
            <m:e>
              <m:r>
                <m:t>u</m:t>
              </m:r>
            </m:e>
            <m:sub>
              <m:r>
                <m:rPr>
                  <m:sty m:val="p"/>
                </m:rPr>
                <m:t>t</m:t>
              </m:r>
              <m:r>
                <m:rPr>
                  <m:sty m:val="p"/>
                </m:rPr>
                <m:t>h</m:t>
              </m:r>
            </m:sub>
          </m:sSub>
          <m:r>
            <m:rPr>
              <m:sty m:val="p"/>
            </m:rPr>
            <m:t>,</m:t>
          </m:r>
          <m:sSub>
            <m:e>
              <m:r>
                <m:t>β</m:t>
              </m:r>
            </m:e>
            <m:sub>
              <m:r>
                <m:t>s</m:t>
              </m:r>
            </m:sub>
          </m:sSub>
          <m:r>
            <m:rPr>
              <m:sty m:val="p"/>
            </m:rPr>
            <m:t>)</m:t>
          </m:r>
        </m:oMath>
      </m:oMathPara>
    </w:p>
    <w:p>
      <w:pPr>
        <w:pStyle w:val="FirstParagraph"/>
      </w:pPr>
      <w:r>
        <w:rPr>
          <w:rFonts w:hint="eastAsia"/>
        </w:rPr>
        <w:t xml:space="preserve">这两个兼具物理意义与工程可测性的拟合参数，输出天然位于</w:t>
      </w:r>
    </w:p>
    <w:p>
      <w:pPr>
        <w:pStyle w:val="BodyText"/>
      </w:pPr>
      <m:oMathPara>
        <m:oMathParaPr>
          <m:jc m:val="center"/>
        </m:oMathParaPr>
        <m:oMath>
          <m:r>
            <m:rPr>
              <m:sty m:val="p"/>
            </m:rPr>
            <m:t>[</m:t>
          </m:r>
          <m:r>
            <m:t>0</m:t>
          </m:r>
          <m:r>
            <m:rPr>
              <m:sty m:val="p"/>
            </m:rPr>
            <m:t>,</m:t>
          </m:r>
          <m:r>
            <m:t>1</m:t>
          </m:r>
          <m:r>
            <m:rPr>
              <m:sty m:val="p"/>
            </m:rPr>
            <m:t>]</m:t>
          </m:r>
        </m:oMath>
      </m:oMathPara>
    </w:p>
    <w:p>
      <w:pPr>
        <w:pStyle w:val="FirstParagraph"/>
      </w:pPr>
      <w:r>
        <w:rPr>
          <w:rFonts w:hint="eastAsia"/>
        </w:rPr>
        <w:t xml:space="preserve">而无需额外裁剪，便于在SPICE紧凑模型与系统级仿真中直接调用。改写为</w:t>
      </w:r>
    </w:p>
    <w:p>
      <w:pPr>
        <w:pStyle w:val="BodyText"/>
      </w:pPr>
      <m:oMathPara>
        <m:oMathParaPr>
          <m:jc m:val="center"/>
        </m:oMathParaPr>
        <m:oMath>
          <m:sSub>
            <m:e>
              <m:r>
                <m:t>P</m:t>
              </m:r>
            </m:e>
            <m:sub>
              <m:r>
                <m:rPr>
                  <m:sty m:val="p"/>
                </m:rPr>
                <m:t>s</m:t>
              </m:r>
              <m:r>
                <m:rPr>
                  <m:sty m:val="p"/>
                </m:rPr>
                <m:t>w</m:t>
              </m:r>
            </m:sub>
          </m:sSub>
          <m:r>
            <m:rPr>
              <m:sty m:val="p"/>
            </m:rPr>
            <m:t>(</m:t>
          </m:r>
          <m:r>
            <m:t>u</m:t>
          </m:r>
          <m:r>
            <m:rPr>
              <m:sty m:val="p"/>
            </m:rPr>
            <m:t>)</m:t>
          </m:r>
          <m:r>
            <m:rPr>
              <m:sty m:val="p"/>
            </m:rPr>
            <m:t>≈</m:t>
          </m:r>
          <m:r>
            <m:t>σ</m:t>
          </m:r>
          <m:r>
            <m:rPr>
              <m:sty m:val="p"/>
            </m:rPr>
            <m:t>(</m:t>
          </m:r>
          <m:sSub>
            <m:e>
              <m:r>
                <m:t>β</m:t>
              </m:r>
            </m:e>
            <m:sub>
              <m:r>
                <m:t>s</m:t>
              </m:r>
            </m:sub>
          </m:sSub>
          <m:r>
            <m:t>u</m:t>
          </m:r>
          <m:r>
            <m:rPr>
              <m:sty m:val="p"/>
            </m:rPr>
            <m:t>+</m:t>
          </m:r>
          <m:r>
            <m:t>b</m:t>
          </m:r>
          <m:r>
            <m:rPr>
              <m:sty m:val="p"/>
            </m:rPr>
            <m:t>)</m:t>
          </m:r>
        </m:oMath>
      </m:oMathPara>
    </w:p>
    <w:p>
      <w:pPr>
        <w:pStyle w:val="FirstParagraph"/>
      </w:pPr>
      <w:r>
        <w:rPr>
          <w:rFonts w:hint="eastAsia"/>
        </w:rPr>
        <w:t xml:space="preserve">形式时，截距</w:t>
      </w:r>
    </w:p>
    <w:p>
      <w:pPr>
        <w:pStyle w:val="BodyText"/>
      </w:pPr>
      <m:oMathPara>
        <m:oMathParaPr>
          <m:jc m:val="center"/>
        </m:oMathParaPr>
        <m:oMath>
          <m:r>
            <m:t>b</m:t>
          </m:r>
          <m:r>
            <m:rPr>
              <m:sty m:val="p"/>
            </m:rPr>
            <m:t>=</m:t>
          </m:r>
          <m:r>
            <m:rPr>
              <m:sty m:val="p"/>
            </m:rPr>
            <m:t>−</m:t>
          </m:r>
          <m:sSub>
            <m:e>
              <m:r>
                <m:t>β</m:t>
              </m:r>
            </m:e>
            <m:sub>
              <m:r>
                <m:t>s</m:t>
              </m:r>
            </m:sub>
          </m:sSub>
          <m:sSub>
            <m:e>
              <m:r>
                <m:t>u</m:t>
              </m:r>
            </m:e>
            <m:sub>
              <m:r>
                <m:rPr>
                  <m:sty m:val="p"/>
                </m:rPr>
                <m:t>t</m:t>
              </m:r>
              <m:r>
                <m:rPr>
                  <m:sty m:val="p"/>
                </m:rPr>
                <m:t>h</m:t>
              </m:r>
            </m:sub>
          </m:sSub>
        </m:oMath>
      </m:oMathPara>
    </w:p>
    <w:p>
      <w:pPr>
        <w:pStyle w:val="FirstParagraph"/>
      </w:pPr>
      <w:r>
        <w:rPr>
          <w:rFonts w:hint="eastAsia"/>
        </w:rPr>
        <w:t xml:space="preserve">；增益</w:t>
      </w:r>
    </w:p>
    <w:p>
      <w:pPr>
        <w:pStyle w:val="BodyText"/>
      </w:pPr>
      <m:oMathPara>
        <m:oMathParaPr>
          <m:jc m:val="center"/>
        </m:oMathParaPr>
        <m:oMath>
          <m:sSub>
            <m:e>
              <m:r>
                <m:t>β</m:t>
              </m:r>
            </m:e>
            <m:sub>
              <m:r>
                <m:t>s</m:t>
              </m:r>
            </m:sub>
          </m:sSub>
        </m:oMath>
      </m:oMathPara>
    </w:p>
    <w:p>
      <w:pPr>
        <w:pStyle w:val="FirstParagraph"/>
      </w:pPr>
      <w:r>
        <w:rPr>
          <w:rFonts w:hint="eastAsia"/>
        </w:rPr>
        <w:t xml:space="preserve">由热稳定因子</w:t>
      </w:r>
    </w:p>
    <w:p>
      <w:pPr>
        <w:pStyle w:val="BodyText"/>
      </w:pPr>
      <m:oMathPara>
        <m:oMathParaPr>
          <m:jc m:val="center"/>
        </m:oMathParaPr>
        <m:oMath>
          <m:r>
            <m:rPr>
              <m:sty m:val="p"/>
            </m:rPr>
            <m:t>Δ</m:t>
          </m:r>
        </m:oMath>
      </m:oMathPara>
    </w:p>
    <w:p>
      <w:pPr>
        <w:pStyle w:val="FirstParagraph"/>
      </w:pPr>
      <w:r>
        <w:rPr>
          <w:rFonts w:hint="eastAsia"/>
        </w:rPr>
        <w:t xml:space="preserve">、VCMA系数</w:t>
      </w:r>
    </w:p>
    <w:p>
      <w:pPr>
        <w:pStyle w:val="BodyText"/>
      </w:pPr>
      <m:oMathPara>
        <m:oMathParaPr>
          <m:jc m:val="center"/>
        </m:oMathParaPr>
        <m:oMath>
          <m:r>
            <m:t>ξ</m:t>
          </m:r>
        </m:oMath>
      </m:oMathPara>
    </w:p>
    <w:p>
      <w:pPr>
        <w:pStyle w:val="FirstParagraph"/>
      </w:pPr>
      <w:r>
        <w:rPr>
          <w:rFonts w:hint="eastAsia"/>
        </w:rPr>
        <w:t xml:space="preserve">、SHE效率</w:t>
      </w:r>
    </w:p>
    <w:p>
      <w:pPr>
        <w:pStyle w:val="BodyText"/>
      </w:pPr>
      <m:oMathPara>
        <m:oMathParaPr>
          <m:jc m:val="center"/>
        </m:oMathParaPr>
        <m:oMath>
          <m:sSub>
            <m:e>
              <m:r>
                <m:t>θ</m:t>
              </m:r>
            </m:e>
            <m:sub>
              <m:r>
                <m:rPr>
                  <m:sty m:val="p"/>
                </m:rPr>
                <m:t>S</m:t>
              </m:r>
              <m:r>
                <m:rPr>
                  <m:sty m:val="p"/>
                </m:rPr>
                <m:t>H</m:t>
              </m:r>
            </m:sub>
          </m:sSub>
        </m:oMath>
      </m:oMathPara>
    </w:p>
    <w:p>
      <w:pPr>
        <w:pStyle w:val="FirstParagraph"/>
      </w:pPr>
      <w:r>
        <w:rPr>
          <w:rFonts w:hint="eastAsia"/>
        </w:rPr>
        <w:t xml:space="preserve">等底层物理参数共同决定，参数</w:t>
      </w:r>
    </w:p>
    <w:p>
      <w:pPr>
        <w:pStyle w:val="BodyText"/>
      </w:pPr>
      <m:oMathPara>
        <m:oMathParaPr>
          <m:jc m:val="center"/>
        </m:oMathParaPr>
        <m:oMath>
          <m:r>
            <m:rPr>
              <m:sty m:val="p"/>
            </m:rPr>
            <m:t>(</m:t>
          </m:r>
          <m:sSub>
            <m:e>
              <m:r>
                <m:t>β</m:t>
              </m:r>
            </m:e>
            <m:sub>
              <m:r>
                <m:t>s</m:t>
              </m:r>
            </m:sub>
          </m:sSub>
          <m:r>
            <m:rPr>
              <m:sty m:val="p"/>
            </m:rPr>
            <m:t>,</m:t>
          </m:r>
          <m:sSub>
            <m:e>
              <m:r>
                <m:t>u</m:t>
              </m:r>
            </m:e>
            <m:sub>
              <m:r>
                <m:rPr>
                  <m:sty m:val="p"/>
                </m:rPr>
                <m:t>t</m:t>
              </m:r>
              <m:r>
                <m:rPr>
                  <m:sty m:val="p"/>
                </m:rPr>
                <m:t>h</m:t>
              </m:r>
            </m:sub>
          </m:sSub>
          <m:r>
            <m:rPr>
              <m:sty m:val="p"/>
            </m:rPr>
            <m:t>)</m:t>
          </m:r>
        </m:oMath>
      </m:oMathPara>
    </w:p>
    <w:p>
      <w:pPr>
        <w:pStyle w:val="FirstParagraph"/>
      </w:pPr>
      <w:r>
        <w:rPr>
          <w:rFonts w:hint="eastAsia"/>
        </w:rPr>
        <w:t xml:space="preserve">因此可由工艺标定直接给出。</w:t>
      </w:r>
    </w:p>
    <w:p>
      <w:pPr>
        <w:pStyle w:val="CaptionedFigure"/>
      </w:pPr>
      <w:r>
        <w:drawing>
          <wp:inline>
            <wp:extent cx="5334000" cy="3765048"/>
            <wp:effectExtent b="0" l="0" r="0" t="0"/>
            <wp:docPr descr="面向概率计算的sMTJ行为级模型分层架构" title="" id="31" name="Picture"/>
            <a:graphic>
              <a:graphicData uri="http://schemas.openxmlformats.org/drawingml/2006/picture">
                <pic:pic>
                  <pic:nvPicPr>
                    <pic:cNvPr descr="figures/fig_02_behavioral_layers.png" id="32" name="Picture"/>
                    <pic:cNvPicPr>
                      <a:picLocks noChangeArrowheads="1" noChangeAspect="1"/>
                    </pic:cNvPicPr>
                  </pic:nvPicPr>
                  <pic:blipFill>
                    <a:blip r:embed="rId30"/>
                    <a:stretch>
                      <a:fillRect/>
                    </a:stretch>
                  </pic:blipFill>
                  <pic:spPr bwMode="auto">
                    <a:xfrm>
                      <a:off x="0" y="0"/>
                      <a:ext cx="5334000" cy="3765048"/>
                    </a:xfrm>
                    <a:prstGeom prst="rect">
                      <a:avLst/>
                    </a:prstGeom>
                    <a:noFill/>
                    <a:ln w="9525">
                      <a:noFill/>
                      <a:headEnd/>
                      <a:tailEnd/>
                    </a:ln>
                  </pic:spPr>
                </pic:pic>
              </a:graphicData>
            </a:graphic>
          </wp:inline>
        </w:drawing>
      </w:r>
    </w:p>
    <w:p>
      <w:pPr>
        <w:pStyle w:val="ImageCaption"/>
      </w:pPr>
      <w:r>
        <w:rPr>
          <w:rFonts w:hint="eastAsia"/>
        </w:rPr>
        <w:t xml:space="preserve">面向概率计算的sMTJ行为级模型分层架构</w:t>
      </w:r>
    </w:p>
    <w:p>
      <w:pPr>
        <w:pStyle w:val="BodyText"/>
      </w:pPr>
      <w:r>
        <w:rPr>
          <w:rFonts w:hint="eastAsia"/>
          <w:b/>
          <w:bCs/>
        </w:rPr>
        <w:t xml:space="preserve">图2.2：面向概率计算的sMTJ行为级模型分层架构。</w:t>
      </w:r>
      <w:r>
        <w:t xml:space="preserve"> </w:t>
      </w:r>
      <w:r>
        <w:rPr>
          <w:rFonts w:hint="eastAsia"/>
        </w:rPr>
        <w:t xml:space="preserve">自上而下四个层次。(a)计算层：从外部驱动量</w:t>
      </w:r>
    </w:p>
    <w:p>
      <w:pPr>
        <w:pStyle w:val="BodyText"/>
      </w:pPr>
      <m:oMathPara>
        <m:oMathParaPr>
          <m:jc m:val="center"/>
        </m:oMathParaPr>
        <m:oMath>
          <m:r>
            <m:rPr>
              <m:sty m:val="p"/>
            </m:rPr>
            <m:t>(</m:t>
          </m:r>
          <m:sSub>
            <m:e>
              <m:r>
                <m:t>t</m:t>
              </m:r>
            </m:e>
            <m:sub>
              <m:r>
                <m:t>w</m:t>
              </m:r>
            </m:sub>
          </m:sSub>
          <m:r>
            <m:rPr>
              <m:sty m:val="p"/>
            </m:rPr>
            <m:t>,</m:t>
          </m:r>
          <m:sSub>
            <m:e>
              <m:r>
                <m:t>I</m:t>
              </m:r>
            </m:e>
            <m:sub>
              <m:r>
                <m:t>S</m:t>
              </m:r>
              <m:r>
                <m:t>O</m:t>
              </m:r>
              <m:r>
                <m:t>T</m:t>
              </m:r>
            </m:sub>
          </m:sSub>
          <m:r>
            <m:rPr>
              <m:sty m:val="p"/>
            </m:rPr>
            <m:t>,</m:t>
          </m:r>
          <m:sSub>
            <m:e>
              <m:r>
                <m:t>V</m:t>
              </m:r>
            </m:e>
            <m:sub>
              <m:r>
                <m:t>M</m:t>
              </m:r>
              <m:r>
                <m:t>T</m:t>
              </m:r>
              <m:r>
                <m:t>J</m:t>
              </m:r>
            </m:sub>
          </m:sSub>
          <m:r>
            <m:rPr>
              <m:sty m:val="p"/>
            </m:rPr>
            <m:t>)</m:t>
          </m:r>
        </m:oMath>
      </m:oMathPara>
    </w:p>
    <w:p>
      <w:pPr>
        <w:pStyle w:val="FirstParagraph"/>
      </w:pPr>
      <w:r>
        <w:rPr>
          <w:rFonts w:hint="eastAsia"/>
        </w:rPr>
        <w:t xml:space="preserve">到等效驱动</w:t>
      </w:r>
    </w:p>
    <w:p>
      <w:pPr>
        <w:pStyle w:val="BodyText"/>
      </w:pPr>
      <m:oMathPara>
        <m:oMathParaPr>
          <m:jc m:val="center"/>
        </m:oMathParaPr>
        <m:oMath>
          <m:r>
            <m:t>u</m:t>
          </m:r>
        </m:oMath>
      </m:oMathPara>
    </w:p>
    <w:p>
      <w:pPr>
        <w:pStyle w:val="FirstParagraph"/>
      </w:pPr>
      <w:r>
        <w:rPr>
          <w:rFonts w:hint="eastAsia"/>
        </w:rPr>
        <w:t xml:space="preserve">的映射，以及基于sMTJ随机性的伯努利采样，输出由</w:t>
      </w:r>
    </w:p>
    <w:p>
      <w:pPr>
        <w:pStyle w:val="BodyText"/>
      </w:pPr>
      <m:oMathPara>
        <m:oMathParaPr>
          <m:jc m:val="center"/>
        </m:oMathParaPr>
        <m:oMath>
          <m:sSub>
            <m:e>
              <m:r>
                <m:t>P</m:t>
              </m:r>
            </m:e>
            <m:sub>
              <m:r>
                <m:rPr>
                  <m:sty m:val="p"/>
                </m:rPr>
                <m:t>s</m:t>
              </m:r>
              <m:r>
                <m:rPr>
                  <m:sty m:val="p"/>
                </m:rPr>
                <m:t>w</m:t>
              </m:r>
            </m:sub>
          </m:sSub>
          <m:r>
            <m:rPr>
              <m:sty m:val="p"/>
            </m:rPr>
            <m:t>(</m:t>
          </m:r>
          <m:r>
            <m:t>u</m:t>
          </m:r>
          <m:r>
            <m:rPr>
              <m:sty m:val="p"/>
            </m:rPr>
            <m:t>)</m:t>
          </m:r>
        </m:oMath>
      </m:oMathPara>
    </w:p>
    <w:p>
      <w:pPr>
        <w:pStyle w:val="FirstParagraph"/>
      </w:pPr>
      <w:r>
        <w:rPr>
          <w:rFonts w:hint="eastAsia"/>
        </w:rPr>
        <w:t xml:space="preserve">参数化的随机比特流，作为可编程随机源供后续电路与系统级使用。(b)行为层：临界过渡区内</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的Sigmoid近似，由等效驱动量</w:t>
      </w:r>
    </w:p>
    <w:p>
      <w:pPr>
        <w:pStyle w:val="BodyText"/>
      </w:pPr>
      <m:oMathPara>
        <m:oMathParaPr>
          <m:jc m:val="center"/>
        </m:oMathParaPr>
        <m:oMath>
          <m:r>
            <m:t>u</m:t>
          </m:r>
        </m:oMath>
      </m:oMathPara>
    </w:p>
    <w:p>
      <w:pPr>
        <w:pStyle w:val="FirstParagraph"/>
      </w:pPr>
      <w:r>
        <w:rPr>
          <w:rFonts w:hint="eastAsia"/>
        </w:rPr>
        <w:t xml:space="preserve">、阈值</w:t>
      </w:r>
    </w:p>
    <w:p>
      <w:pPr>
        <w:pStyle w:val="BodyText"/>
      </w:pPr>
      <m:oMathPara>
        <m:oMathParaPr>
          <m:jc m:val="center"/>
        </m:oMathParaPr>
        <m:oMath>
          <m:sSub>
            <m:e>
              <m:r>
                <m:t>u</m:t>
              </m:r>
            </m:e>
            <m:sub>
              <m:r>
                <m:rPr>
                  <m:sty m:val="p"/>
                </m:rPr>
                <m:t>t</m:t>
              </m:r>
              <m:r>
                <m:rPr>
                  <m:sty m:val="p"/>
                </m:rPr>
                <m:t>h</m:t>
              </m:r>
            </m:sub>
          </m:sSub>
        </m:oMath>
      </m:oMathPara>
    </w:p>
    <w:p>
      <w:pPr>
        <w:pStyle w:val="FirstParagraph"/>
      </w:pPr>
      <w:r>
        <w:rPr>
          <w:rFonts w:hint="eastAsia"/>
        </w:rPr>
        <w:t xml:space="preserve">与斜率</w:t>
      </w:r>
    </w:p>
    <w:p>
      <w:pPr>
        <w:pStyle w:val="BodyText"/>
      </w:pPr>
      <m:oMathPara>
        <m:oMathParaPr>
          <m:jc m:val="center"/>
        </m:oMathParaPr>
        <m:oMath>
          <m:sSub>
            <m:e>
              <m:r>
                <m:t>β</m:t>
              </m:r>
            </m:e>
            <m:sub>
              <m:r>
                <m:t>s</m:t>
              </m:r>
            </m:sub>
          </m:sSub>
        </m:oMath>
      </m:oMathPara>
    </w:p>
    <w:p>
      <w:pPr>
        <w:pStyle w:val="FirstParagraph"/>
      </w:pPr>
      <w:r>
        <w:rPr>
          <w:rFonts w:hint="eastAsia"/>
        </w:rPr>
        <w:t xml:space="preserve">定义，并展示其与底层物理参数</w:t>
      </w:r>
    </w:p>
    <w:p>
      <w:pPr>
        <w:pStyle w:val="BodyText"/>
      </w:pPr>
      <m:oMathPara>
        <m:oMathParaPr>
          <m:jc m:val="center"/>
        </m:oMathParaPr>
        <m:oMath>
          <m:r>
            <m:rPr>
              <m:sty m:val="p"/>
            </m:rPr>
            <m:t>Δ</m:t>
          </m:r>
        </m:oMath>
      </m:oMathPara>
    </w:p>
    <w:p>
      <w:pPr>
        <w:pStyle w:val="FirstParagraph"/>
      </w:pPr>
      <w:r>
        <w:t xml:space="preserve">、</w:t>
      </w:r>
    </w:p>
    <w:p>
      <w:pPr>
        <w:pStyle w:val="BodyText"/>
      </w:pPr>
      <m:oMathPara>
        <m:oMathParaPr>
          <m:jc m:val="center"/>
        </m:oMathParaPr>
        <m:oMath>
          <m:r>
            <m:t>ξ</m:t>
          </m:r>
        </m:oMath>
      </m:oMathPara>
    </w:p>
    <w:p>
      <w:pPr>
        <w:pStyle w:val="FirstParagraph"/>
      </w:pPr>
      <w:r>
        <w:t xml:space="preserve">、</w:t>
      </w:r>
    </w:p>
    <w:p>
      <w:pPr>
        <w:pStyle w:val="BodyText"/>
      </w:pPr>
      <m:oMathPara>
        <m:oMathParaPr>
          <m:jc m:val="center"/>
        </m:oMathParaPr>
        <m:oMath>
          <m:sSub>
            <m:e>
              <m:r>
                <m:t>θ</m:t>
              </m:r>
            </m:e>
            <m:sub>
              <m:r>
                <m:rPr>
                  <m:sty m:val="p"/>
                </m:rPr>
                <m:t>S</m:t>
              </m:r>
              <m:r>
                <m:rPr>
                  <m:sty m:val="p"/>
                </m:rPr>
                <m:t>H</m:t>
              </m:r>
            </m:sub>
          </m:sSub>
        </m:oMath>
      </m:oMathPara>
    </w:p>
    <w:p>
      <w:pPr>
        <w:pStyle w:val="FirstParagraph"/>
      </w:pPr>
      <w:r>
        <w:rPr>
          <w:rFonts w:hint="eastAsia"/>
        </w:rPr>
        <w:t xml:space="preserve">的依赖关系。(c)物理模型层：包含SOT与热力矩的LLG方程、综合VCMA能垒压低与SOT驱动的调制能垒</w:t>
      </w:r>
    </w:p>
    <w:p>
      <w:pPr>
        <w:pStyle w:val="BodyText"/>
      </w:pPr>
      <m:oMathPara>
        <m:oMathParaPr>
          <m:jc m:val="center"/>
        </m:oMathParaPr>
        <m:oMath>
          <m:r>
            <m:rPr>
              <m:sty m:val="p"/>
            </m:rPr>
            <m:t>Δ</m:t>
          </m:r>
          <m:sSub>
            <m:e>
              <m:r>
                <m:t>E</m:t>
              </m:r>
            </m:e>
            <m:sub>
              <m:r>
                <m:t>b</m:t>
              </m:r>
            </m:sub>
          </m:sSub>
        </m:oMath>
      </m:oMathPara>
    </w:p>
    <w:p>
      <w:pPr>
        <w:pStyle w:val="FirstParagraph"/>
      </w:pPr>
      <w:r>
        <w:rPr>
          <w:rFonts w:hint="eastAsia"/>
        </w:rPr>
        <w:t xml:space="preserve">，以及用于推导统一翻转概率</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的Néel–Brown模型。(d)器件层：具有PMA的sMTJ结构与三类物理驱动机制，包括施加于MgO势垒两端的VCMA偏压</w:t>
      </w:r>
    </w:p>
    <w:p>
      <w:pPr>
        <w:pStyle w:val="BodyText"/>
      </w:pPr>
      <m:oMathPara>
        <m:oMathParaPr>
          <m:jc m:val="center"/>
        </m:oMathParaPr>
        <m:oMath>
          <m:sSub>
            <m:e>
              <m:r>
                <m:t>V</m:t>
              </m:r>
            </m:e>
            <m:sub>
              <m:r>
                <m:t>M</m:t>
              </m:r>
              <m:r>
                <m:t>T</m:t>
              </m:r>
              <m:r>
                <m:t>J</m:t>
              </m:r>
            </m:sub>
          </m:sSub>
        </m:oMath>
      </m:oMathPara>
    </w:p>
    <w:p>
      <w:pPr>
        <w:pStyle w:val="FirstParagraph"/>
      </w:pPr>
      <w:r>
        <w:rPr>
          <w:rFonts w:hint="eastAsia"/>
        </w:rPr>
        <w:t xml:space="preserve">、流经HM沟道的SOT电流</w:t>
      </w:r>
    </w:p>
    <w:p>
      <w:pPr>
        <w:pStyle w:val="BodyText"/>
      </w:pPr>
      <m:oMathPara>
        <m:oMathParaPr>
          <m:jc m:val="center"/>
        </m:oMathParaPr>
        <m:oMath>
          <m:sSub>
            <m:e>
              <m:r>
                <m:t>I</m:t>
              </m:r>
            </m:e>
            <m:sub>
              <m:r>
                <m:t>S</m:t>
              </m:r>
              <m:r>
                <m:t>O</m:t>
              </m:r>
              <m:r>
                <m:t>T</m:t>
              </m:r>
            </m:sub>
          </m:sSub>
        </m:oMath>
      </m:oMathPara>
    </w:p>
    <w:p>
      <w:pPr>
        <w:pStyle w:val="FirstParagraph"/>
      </w:pPr>
      <w:r>
        <w:rPr>
          <w:rFonts w:hint="eastAsia"/>
        </w:rPr>
        <w:t xml:space="preserve">以及热涨落。</w:t>
      </w:r>
    </w:p>
    <w:bookmarkEnd w:id="33"/>
    <w:bookmarkEnd w:id="34"/>
    <w:bookmarkStart w:id="132" w:name="磁学仿真方法与平台"/>
    <w:p>
      <w:pPr>
        <w:pStyle w:val="Heading2"/>
      </w:pPr>
      <w:r>
        <w:t xml:space="preserve">2.2　</w:t>
      </w:r>
      <w:r>
        <w:rPr>
          <w:rFonts w:hint="eastAsia"/>
        </w:rPr>
        <w:t xml:space="preserve">磁学仿真方法与平台</w:t>
      </w:r>
    </w:p>
    <w:p>
      <w:pPr>
        <w:pStyle w:val="FirstParagraph"/>
      </w:pPr>
      <w:r>
        <w:rPr>
          <w:rFonts w:hint="eastAsia"/>
        </w:rPr>
        <w:t xml:space="preserve">在基于MRAM的概率计算体系中，器件层面的随机磁化动力学决定了计算行为的本质。与传统确定性存储器不同，sMTJ在纳米尺度下的磁化翻转过程不可避免地受到热涨落影响，从而表现出显著的cycle-to-cycle（C2C）随机性。这种C2C随机性并非缺陷，而是在概率计算框架中被主动利用，用于实现硬件级随机采样与概率推断。前文已经从统计角度给出了基于Néel–Brown模型的sMTJ翻转概率行为模型，本节则从磁化动力学出发，通过sLLG方程与磁场热噪声项建模推导出概率行为的物理起源，从而实现从微观动力学到宏观概率模型的统一描述。</w:t>
      </w:r>
    </w:p>
    <w:p>
      <w:pPr>
        <w:pStyle w:val="BodyText"/>
      </w:pPr>
      <w:r>
        <w:rPr>
          <w:rFonts w:hint="eastAsia"/>
        </w:rPr>
        <w:t xml:space="preserve">磁化动力学的建模通常可以分为宏自旋模型与微磁模型两种层级。宏自旋模型假设自由层磁化在空间上均匀，仅随时间演化，适用于尺寸较小、接近单畴的器件结构；微磁模型则进一步引入空间离散化与交换相互作用，能够描述复杂磁畴结构与非均匀动力学行为。当器件物理直径</w:t>
      </w:r>
    </w:p>
    <w:p>
      <w:pPr>
        <w:pStyle w:val="BodyText"/>
      </w:pPr>
      <m:oMathPara>
        <m:oMathParaPr>
          <m:jc m:val="center"/>
        </m:oMathParaPr>
        <m:oMath>
          <m:sSub>
            <m:e>
              <m:r>
                <m:t>D</m:t>
              </m:r>
            </m:e>
            <m:sub>
              <m:r>
                <m:rPr>
                  <m:sty m:val="p"/>
                </m:rPr>
                <m:t>p</m:t>
              </m:r>
              <m:r>
                <m:rPr>
                  <m:sty m:val="p"/>
                </m:rPr>
                <m:t>h</m:t>
              </m:r>
              <m:r>
                <m:rPr>
                  <m:sty m:val="p"/>
                </m:rPr>
                <m:t>y</m:t>
              </m:r>
              <m:r>
                <m:rPr>
                  <m:sty m:val="p"/>
                </m:rPr>
                <m:t>s</m:t>
              </m:r>
            </m:sub>
          </m:sSub>
        </m:oMath>
      </m:oMathPara>
    </w:p>
    <w:p>
      <w:pPr>
        <w:pStyle w:val="FirstParagraph"/>
      </w:pPr>
      <w:r>
        <w:rPr>
          <w:rFonts w:hint="eastAsia"/>
        </w:rPr>
        <w:t xml:space="preserve">小于单畴临界尺寸</w:t>
      </w:r>
    </w:p>
    <w:p>
      <w:pPr>
        <w:pStyle w:val="BodyText"/>
      </w:pPr>
      <m:oMathPara>
        <m:oMathParaPr>
          <m:jc m:val="center"/>
        </m:oMathParaPr>
        <m:oMath>
          <m:sSub>
            <m:e>
              <m:r>
                <m:t>l</m:t>
              </m:r>
            </m:e>
            <m:sub>
              <m:r>
                <m:rPr>
                  <m:sty m:val="p"/>
                </m:rPr>
                <m:t>e</m:t>
              </m:r>
              <m:r>
                <m:rPr>
                  <m:sty m:val="p"/>
                </m:rPr>
                <m:t>x</m:t>
              </m:r>
            </m:sub>
          </m:sSub>
          <m:r>
            <m:rPr>
              <m:sty m:val="p"/>
            </m:rPr>
            <m:t>=</m:t>
          </m:r>
          <m:rad>
            <m:radPr>
              <m:degHide m:val="on"/>
            </m:radPr>
            <m:deg/>
            <m:e>
              <m:r>
                <m:t>2</m:t>
              </m:r>
              <m:sSub>
                <m:e>
                  <m:r>
                    <m:t>A</m:t>
                  </m:r>
                </m:e>
                <m:sub>
                  <m:r>
                    <m:rPr>
                      <m:sty m:val="p"/>
                    </m:rPr>
                    <m:t>e</m:t>
                  </m:r>
                  <m:r>
                    <m:rPr>
                      <m:sty m:val="p"/>
                    </m:rPr>
                    <m:t>x</m:t>
                  </m:r>
                </m:sub>
              </m:sSub>
              <m:r>
                <m:rPr>
                  <m:sty m:val="p"/>
                </m:rPr>
                <m:t>/</m:t>
              </m:r>
              <m:r>
                <m:rPr>
                  <m:sty m:val="p"/>
                </m:rPr>
                <m:t>(</m:t>
              </m:r>
              <m:sSub>
                <m:e>
                  <m:r>
                    <m:t>μ</m:t>
                  </m:r>
                </m:e>
                <m:sub>
                  <m:r>
                    <m:t>0</m:t>
                  </m:r>
                </m:sub>
              </m:sSub>
              <m:sSubSup>
                <m:e>
                  <m:r>
                    <m:t>M</m:t>
                  </m:r>
                </m:e>
                <m:sub>
                  <m:r>
                    <m:t>s</m:t>
                  </m:r>
                </m:sub>
                <m:sup>
                  <m:r>
                    <m:t>2</m:t>
                  </m:r>
                </m:sup>
              </m:sSubSup>
              <m:r>
                <m:rPr>
                  <m:sty m:val="p"/>
                </m:rPr>
                <m:t>)</m:t>
              </m:r>
            </m:e>
          </m:rad>
        </m:oMath>
      </m:oMathPara>
    </w:p>
    <w:p>
      <w:pPr>
        <w:pStyle w:val="FirstParagraph"/>
      </w:pPr>
      <w:r>
        <w:rPr>
          <w:rFonts w:hint="eastAsia"/>
        </w:rPr>
        <w:t xml:space="preserve">时，自由层可被合理地视为空间均匀的单一磁矩</w:t>
      </w:r>
      <w:r>
        <w:rPr>
          <w:rStyle w:val="FootnoteReference"/>
        </w:rPr>
        <w:footnoteReference w:id="35"/>
      </w:r>
      <w:r>
        <w:rPr>
          <w:rFonts w:hint="eastAsia"/>
        </w:rPr>
        <w:t xml:space="preserve">。考虑到本文所研究的80</w:t>
      </w:r>
      <w:r>
        <w:t xml:space="preserve"> </w:t>
      </w:r>
      <w:r>
        <w:rPr>
          <w:rFonts w:hint="eastAsia"/>
        </w:rPr>
        <w:t xml:space="preserve">nm级MTJ器件满足该条件，同时研究重点在于概率翻转统计特性与电路级耦合效率，因此采用宏自旋模型作为基础，并在其上引入热噪声与VCMA调制项，从而在保证物理准确性的同时兼顾计算效率。</w:t>
      </w:r>
    </w:p>
    <w:p>
      <w:pPr>
        <w:pStyle w:val="BodyText"/>
      </w:pPr>
      <w:r>
        <w:rPr>
          <w:rFonts w:hint="eastAsia"/>
        </w:rPr>
        <w:t xml:space="preserve">全节安排如下：2.2.1节建立包含STT、SOT与VCMA项的扩展LLG方程，并推导有效磁场的各物理分量；2.2.2节在此基础上补充温度效应与器件非理想性，包括自热建模、材料参数温度依赖、TMR非线性以及退磁形状效应；2.2.3节介绍适用于随机微分方程的保模长数值积分算法与Monte</w:t>
      </w:r>
      <w:r>
        <w:t xml:space="preserve"> </w:t>
      </w:r>
      <w:r>
        <w:rPr>
          <w:rFonts w:hint="eastAsia"/>
        </w:rPr>
        <w:t xml:space="preserve">Carlo统计方法；2.2.4节介绍与上述理论框架配套的开源仿真平台vgsot-sim；2.2.5节对基于该平台的数值仿真流程与可输出观测量给出形式化说明。</w:t>
      </w:r>
    </w:p>
    <w:p>
      <w:r>
        <w:pict>
          <v:rect style="width:0;height:1.5pt" o:hralign="center" o:hrstd="t" o:hr="t"/>
        </w:pict>
      </w:r>
    </w:p>
    <w:bookmarkStart w:id="63" w:name="磁化动力学基础模型"/>
    <w:p>
      <w:pPr>
        <w:pStyle w:val="Heading3"/>
      </w:pPr>
      <w:r>
        <w:t xml:space="preserve">2.2.1　</w:t>
      </w:r>
      <w:r>
        <w:rPr>
          <w:rFonts w:hint="eastAsia"/>
        </w:rPr>
        <w:t xml:space="preserve">磁化动力学基础模型</w:t>
      </w:r>
    </w:p>
    <w:bookmarkStart w:id="53" w:name="landaulifshitzgilbert方程与自旋力矩项"/>
    <w:p>
      <w:pPr>
        <w:pStyle w:val="Heading4"/>
      </w:pPr>
      <w:r>
        <w:t xml:space="preserve">2.2.1.1　</w:t>
      </w:r>
      <w:r>
        <w:rPr>
          <w:rFonts w:hint="eastAsia"/>
        </w:rPr>
        <w:t xml:space="preserve">Landau–Lifshitz–Gilbert方程与自旋力矩项</w:t>
      </w:r>
    </w:p>
    <w:p>
      <w:pPr>
        <w:pStyle w:val="FirstParagraph"/>
      </w:pPr>
      <w:r>
        <w:rPr>
          <w:rFonts w:hint="eastAsia"/>
        </w:rPr>
        <w:t xml:space="preserve">自由层磁化矢量</w:t>
      </w:r>
    </w:p>
    <w:p>
      <w:pPr>
        <w:pStyle w:val="BodyText"/>
      </w:pPr>
      <m:oMathPara>
        <m:oMathParaPr>
          <m:jc m:val="center"/>
        </m:oMathParaPr>
        <m:oMath>
          <m:r>
            <m:rPr>
              <m:sty m:val="b"/>
            </m:rPr>
            <m:t>m</m:t>
          </m:r>
        </m:oMath>
      </m:oMathPara>
    </w:p>
    <w:p>
      <w:pPr>
        <w:pStyle w:val="FirstParagraph"/>
      </w:pPr>
      <w:r>
        <w:rPr>
          <w:rFonts w:hint="eastAsia"/>
        </w:rPr>
        <w:t xml:space="preserve">（已归一化，</w:t>
      </w:r>
    </w:p>
    <w:p>
      <w:pPr>
        <w:pStyle w:val="BodyText"/>
      </w:pPr>
      <m:oMathPara>
        <m:oMathParaPr>
          <m:jc m:val="center"/>
        </m:oMathParaPr>
        <m:oMath>
          <m:r>
            <m:rPr>
              <m:sty m:val="p"/>
            </m:rPr>
            <m:t>|</m:t>
          </m:r>
          <m:r>
            <m:rPr>
              <m:sty m:val="b"/>
            </m:rPr>
            <m:t>m</m:t>
          </m:r>
          <m:r>
            <m:rPr>
              <m:sty m:val="p"/>
            </m:rPr>
            <m:t>|</m:t>
          </m:r>
          <m:r>
            <m:rPr>
              <m:sty m:val="p"/>
            </m:rPr>
            <m:t>=</m:t>
          </m:r>
          <m:r>
            <m:t>1</m:t>
          </m:r>
        </m:oMath>
      </m:oMathPara>
    </w:p>
    <w:p>
      <w:pPr>
        <w:pStyle w:val="FirstParagraph"/>
      </w:pPr>
      <w:r>
        <w:rPr>
          <w:rFonts w:hint="eastAsia"/>
        </w:rPr>
        <w:t xml:space="preserve">）的时间演化由扩展的Landau–Lifshitz–Gilbert（LLG）方程描述。该方程最初由Landau和Lifshitz于1935年在铁磁共振理论框架下提出</w:t>
      </w:r>
      <w:r>
        <w:rPr>
          <w:rStyle w:val="FootnoteReference"/>
        </w:rPr>
        <w:footnoteReference w:id="37"/>
      </w:r>
      <w:r>
        <w:rPr>
          <w:rFonts w:hint="eastAsia"/>
        </w:rPr>
        <w:t xml:space="preserve">，Gilbert于1955年引入耗散项并将其改写为与实验更为吻合的阻尼形式</w:t>
      </w:r>
      <w:r>
        <w:rPr>
          <w:rStyle w:val="FootnoteReference"/>
        </w:rPr>
        <w:footnoteReference w:id="39"/>
      </w:r>
      <w:r>
        <w:rPr>
          <w:rFonts w:hint="eastAsia"/>
        </w:rPr>
        <w:t xml:space="preserve">，后经Slonczewski</w:t>
      </w:r>
      <w:r>
        <w:rPr>
          <w:rStyle w:val="FootnoteReference"/>
        </w:rPr>
        <w:footnoteReference w:id="41"/>
      </w:r>
      <w:r>
        <w:rPr>
          <w:rFonts w:hint="eastAsia"/>
        </w:rPr>
        <w:t xml:space="preserve">与Berger</w:t>
      </w:r>
      <w:r>
        <w:rPr>
          <w:rStyle w:val="FootnoteReference"/>
        </w:rPr>
        <w:footnoteReference w:id="43"/>
      </w:r>
      <w:r>
        <w:rPr>
          <w:rFonts w:hint="eastAsia"/>
        </w:rPr>
        <w:t xml:space="preserve">在1996年分别独立地将自旋转移力矩（STT）引入；本文所关注的SOT-MTJ体系进一步纳入了由重金属层自旋霍尔效应产生的自旋轨道力矩（SOT）项</w:t>
      </w:r>
      <w:r>
        <w:rPr>
          <w:rStyle w:val="FootnoteReference"/>
        </w:rPr>
        <w:footnoteReference w:id="45"/>
      </w:r>
      <w:r>
        <w:rPr>
          <w:rStyle w:val="FootnoteReference"/>
        </w:rPr>
        <w:footnoteReference w:id="47"/>
      </w:r>
      <w:r>
        <w:rPr>
          <w:rFonts w:hint="eastAsia"/>
        </w:rPr>
        <w:t xml:space="preserve">。其完整隐式形式为</w:t>
      </w:r>
    </w:p>
    <w:p>
      <w:pPr>
        <w:pStyle w:val="BodyText"/>
      </w:pPr>
      <m:oMathPara>
        <m:oMathParaPr>
          <m:jc m:val="center"/>
        </m:oMathParaPr>
        <m:oMath>
          <m:f>
            <m:fPr>
              <m:type m:val="bar"/>
            </m:fPr>
            <m:num>
              <m:r>
                <m:rPr>
                  <m:sty m:val="p"/>
                </m:rPr>
                <m:t>∂</m:t>
              </m:r>
              <m:r>
                <m:rPr>
                  <m:sty m:val="b"/>
                </m:rPr>
                <m:t>m</m:t>
              </m:r>
            </m:num>
            <m:den>
              <m:r>
                <m:rPr>
                  <m:sty m:val="p"/>
                </m:rPr>
                <m:t>∂</m:t>
              </m:r>
              <m:r>
                <m:t>t</m:t>
              </m:r>
            </m:den>
          </m:f>
          <m:r>
            <m:rPr>
              <m:sty m:val="p"/>
            </m:rPr>
            <m:t>=</m:t>
          </m:r>
          <m:r>
            <m:rPr>
              <m:sty m:val="p"/>
            </m:rPr>
            <m:t>−</m:t>
          </m:r>
          <m:r>
            <m:t>γ</m:t>
          </m:r>
          <m:r>
            <m:rPr>
              <m:sty m:val="b"/>
            </m:rPr>
            <m:t>m</m:t>
          </m:r>
          <m:r>
            <m:rPr>
              <m:sty m:val="p"/>
            </m:rPr>
            <m:t>×</m:t>
          </m:r>
          <m:sSub>
            <m:e>
              <m:r>
                <m:rPr>
                  <m:sty m:val="b"/>
                </m:rPr>
                <m:t>H</m:t>
              </m:r>
            </m:e>
            <m:sub>
              <m:r>
                <m:rPr>
                  <m:sty m:val="p"/>
                </m:rPr>
                <m:t>e</m:t>
              </m:r>
              <m:r>
                <m:rPr>
                  <m:sty m:val="p"/>
                </m:rPr>
                <m:t>f</m:t>
              </m:r>
              <m:r>
                <m:rPr>
                  <m:sty m:val="p"/>
                </m:rPr>
                <m:t>f</m:t>
              </m:r>
            </m:sub>
          </m:sSub>
          <m:r>
            <m:rPr>
              <m:sty m:val="p"/>
            </m:rPr>
            <m:t>+</m:t>
          </m:r>
          <m:r>
            <m:t>α</m:t>
          </m:r>
          <m:r>
            <m:rPr>
              <m:sty m:val="b"/>
            </m:rPr>
            <m:t>m</m:t>
          </m:r>
          <m:r>
            <m:rPr>
              <m:sty m:val="p"/>
            </m:rPr>
            <m:t>×</m:t>
          </m:r>
          <m:f>
            <m:fPr>
              <m:type m:val="bar"/>
            </m:fPr>
            <m:num>
              <m:r>
                <m:rPr>
                  <m:sty m:val="p"/>
                </m:rPr>
                <m:t>∂</m:t>
              </m:r>
              <m:r>
                <m:rPr>
                  <m:sty m:val="b"/>
                </m:rPr>
                <m:t>m</m:t>
              </m:r>
            </m:num>
            <m:den>
              <m:r>
                <m:rPr>
                  <m:sty m:val="p"/>
                </m:rPr>
                <m:t>∂</m:t>
              </m:r>
              <m:r>
                <m:t>t</m:t>
              </m:r>
            </m:den>
          </m:f>
          <m:r>
            <m:rPr>
              <m:sty m:val="p"/>
            </m:rPr>
            <m:t>+</m:t>
          </m:r>
          <m:sSub>
            <m:e>
              <m:r>
                <m:rPr>
                  <m:sty m:val="b"/>
                </m:rPr>
                <m:t>τ</m:t>
              </m:r>
            </m:e>
            <m:sub>
              <m:r>
                <m:rPr>
                  <m:sty m:val="p"/>
                </m:rPr>
                <m:t>S</m:t>
              </m:r>
              <m:r>
                <m:rPr>
                  <m:sty m:val="p"/>
                </m:rPr>
                <m:t>T</m:t>
              </m:r>
              <m:r>
                <m:rPr>
                  <m:sty m:val="p"/>
                </m:rPr>
                <m:t>T</m:t>
              </m:r>
            </m:sub>
          </m:sSub>
          <m:r>
            <m:rPr>
              <m:sty m:val="p"/>
            </m:rPr>
            <m:t>+</m:t>
          </m:r>
          <m:sSub>
            <m:e>
              <m:r>
                <m:rPr>
                  <m:sty m:val="b"/>
                </m:rPr>
                <m:t>τ</m:t>
              </m:r>
            </m:e>
            <m:sub>
              <m:r>
                <m:rPr>
                  <m:sty m:val="p"/>
                </m:rPr>
                <m:t>S</m:t>
              </m:r>
              <m:r>
                <m:rPr>
                  <m:sty m:val="p"/>
                </m:rPr>
                <m:t>O</m:t>
              </m:r>
              <m:r>
                <m:rPr>
                  <m:sty m:val="p"/>
                </m:rPr>
                <m:t>T</m:t>
              </m:r>
            </m:sub>
          </m:sSub>
        </m:oMath>
      </m:oMathPara>
    </w:p>
    <w:p>
      <w:pPr>
        <w:pStyle w:val="FirstParagraph"/>
      </w:pPr>
      <w:r>
        <w:rPr>
          <w:rFonts w:hint="eastAsia"/>
        </w:rPr>
        <w:t xml:space="preserve">其中</w:t>
      </w:r>
    </w:p>
    <w:p>
      <w:pPr>
        <w:pStyle w:val="BodyText"/>
      </w:pPr>
      <m:oMathPara>
        <m:oMathParaPr>
          <m:jc m:val="center"/>
        </m:oMathParaPr>
        <m:oMath>
          <m:r>
            <m:t>γ</m:t>
          </m:r>
        </m:oMath>
      </m:oMathPara>
    </w:p>
    <w:p>
      <w:pPr>
        <w:pStyle w:val="FirstParagraph"/>
      </w:pPr>
      <w:r>
        <w:rPr>
          <w:rFonts w:hint="eastAsia"/>
        </w:rPr>
        <w:t xml:space="preserve">为旋磁比，</w:t>
      </w:r>
    </w:p>
    <w:p>
      <w:pPr>
        <w:pStyle w:val="BodyText"/>
      </w:pPr>
      <m:oMathPara>
        <m:oMathParaPr>
          <m:jc m:val="center"/>
        </m:oMathParaPr>
        <m:oMath>
          <m:r>
            <m:t>α</m:t>
          </m:r>
        </m:oMath>
      </m:oMathPara>
    </w:p>
    <w:p>
      <w:pPr>
        <w:pStyle w:val="FirstParagraph"/>
      </w:pPr>
      <w:r>
        <w:rPr>
          <w:rFonts w:hint="eastAsia"/>
        </w:rPr>
        <w:t xml:space="preserve">为Gilbert阻尼系数，</w:t>
      </w:r>
    </w:p>
    <w:p>
      <w:pPr>
        <w:pStyle w:val="BodyText"/>
      </w:pPr>
      <m:oMathPara>
        <m:oMathParaPr>
          <m:jc m:val="center"/>
        </m:oMathParaPr>
        <m:oMath>
          <m:sSub>
            <m:e>
              <m:r>
                <m:rPr>
                  <m:sty m:val="b"/>
                </m:rPr>
                <m:t>H</m:t>
              </m:r>
            </m:e>
            <m:sub>
              <m:r>
                <m:rPr>
                  <m:sty m:val="p"/>
                </m:rPr>
                <m:t>e</m:t>
              </m:r>
              <m:r>
                <m:rPr>
                  <m:sty m:val="p"/>
                </m:rPr>
                <m:t>f</m:t>
              </m:r>
              <m:r>
                <m:rPr>
                  <m:sty m:val="p"/>
                </m:rPr>
                <m:t>f</m:t>
              </m:r>
            </m:sub>
          </m:sSub>
        </m:oMath>
      </m:oMathPara>
    </w:p>
    <w:p>
      <w:pPr>
        <w:pStyle w:val="FirstParagraph"/>
      </w:pPr>
      <w:r>
        <w:rPr>
          <w:rFonts w:hint="eastAsia"/>
        </w:rPr>
        <w:t xml:space="preserve">为有效磁场（详见2.2.1.2节），</w:t>
      </w:r>
    </w:p>
    <w:p>
      <w:pPr>
        <w:pStyle w:val="BodyText"/>
      </w:pPr>
      <m:oMathPara>
        <m:oMathParaPr>
          <m:jc m:val="center"/>
        </m:oMathParaPr>
        <m:oMath>
          <m:sSub>
            <m:e>
              <m:r>
                <m:rPr>
                  <m:sty m:val="b"/>
                </m:rPr>
                <m:t>τ</m:t>
              </m:r>
            </m:e>
            <m:sub>
              <m:r>
                <m:rPr>
                  <m:sty m:val="p"/>
                </m:rPr>
                <m:t>S</m:t>
              </m:r>
              <m:r>
                <m:rPr>
                  <m:sty m:val="p"/>
                </m:rPr>
                <m:t>T</m:t>
              </m:r>
              <m:r>
                <m:rPr>
                  <m:sty m:val="p"/>
                </m:rPr>
                <m:t>T</m:t>
              </m:r>
            </m:sub>
          </m:sSub>
        </m:oMath>
      </m:oMathPara>
    </w:p>
    <w:p>
      <w:pPr>
        <w:pStyle w:val="FirstParagraph"/>
      </w:pPr>
      <w:r>
        <w:t xml:space="preserve">、</w:t>
      </w:r>
    </w:p>
    <w:p>
      <w:pPr>
        <w:pStyle w:val="BodyText"/>
      </w:pPr>
      <m:oMathPara>
        <m:oMathParaPr>
          <m:jc m:val="center"/>
        </m:oMathParaPr>
        <m:oMath>
          <m:sSub>
            <m:e>
              <m:r>
                <m:rPr>
                  <m:sty m:val="b"/>
                </m:rPr>
                <m:t>τ</m:t>
              </m:r>
            </m:e>
            <m:sub>
              <m:r>
                <m:rPr>
                  <m:sty m:val="p"/>
                </m:rPr>
                <m:t>S</m:t>
              </m:r>
              <m:r>
                <m:rPr>
                  <m:sty m:val="p"/>
                </m:rPr>
                <m:t>O</m:t>
              </m:r>
              <m:r>
                <m:rPr>
                  <m:sty m:val="p"/>
                </m:rPr>
                <m:t>T</m:t>
              </m:r>
            </m:sub>
          </m:sSub>
        </m:oMath>
      </m:oMathPara>
    </w:p>
    <w:p>
      <w:pPr>
        <w:pStyle w:val="FirstParagraph"/>
      </w:pPr>
      <w:r>
        <w:rPr>
          <w:rFonts w:hint="eastAsia"/>
        </w:rPr>
        <w:t xml:space="preserve">分别为两类自旋力矩项。本小节先给出二者的物理表达，再给出显式数值求解形式。</w:t>
      </w:r>
    </w:p>
    <w:p>
      <w:pPr>
        <w:pStyle w:val="BodyText"/>
      </w:pPr>
      <w:r>
        <w:rPr>
          <w:rFonts w:hint="eastAsia"/>
          <w:b/>
          <w:bCs/>
        </w:rPr>
        <w:t xml:space="preserve">STT项。</w:t>
      </w:r>
      <w:r>
        <w:t xml:space="preserve"> </w:t>
      </w:r>
      <w:r>
        <w:rPr>
          <w:rFonts w:hint="eastAsia"/>
        </w:rPr>
        <w:t xml:space="preserve">自旋转移力矩源自穿过MTJ势垒的隧穿电流中的极化电子，经过自由层时把自旋角动量转移给局域磁矩。以自由层归一化磁化矢量</w:t>
      </w:r>
    </w:p>
    <w:p>
      <w:pPr>
        <w:pStyle w:val="BodyText"/>
      </w:pPr>
      <m:oMathPara>
        <m:oMathParaPr>
          <m:jc m:val="center"/>
        </m:oMathParaPr>
        <m:oMath>
          <m:r>
            <m:rPr>
              <m:sty m:val="b"/>
            </m:rPr>
            <m:t>m</m:t>
          </m:r>
        </m:oMath>
      </m:oMathPara>
    </w:p>
    <w:p>
      <w:pPr>
        <w:pStyle w:val="FirstParagraph"/>
      </w:pPr>
      <w:r>
        <w:rPr>
          <w:rFonts w:hint="eastAsia"/>
        </w:rPr>
        <w:t xml:space="preserve">与参考层固定磁化方向</w:t>
      </w:r>
    </w:p>
    <w:p>
      <w:pPr>
        <w:pStyle w:val="BodyText"/>
      </w:pPr>
      <m:oMathPara>
        <m:oMathParaPr>
          <m:jc m:val="center"/>
        </m:oMathParaPr>
        <m:oMath>
          <m:sSub>
            <m:e>
              <m:acc>
                <m:accPr>
                  <m:chr m:val="̂"/>
                </m:accPr>
                <m:e>
                  <m:r>
                    <m:rPr>
                      <m:sty m:val="b"/>
                    </m:rPr>
                    <m:t>m</m:t>
                  </m:r>
                </m:e>
              </m:acc>
            </m:e>
            <m:sub>
              <m:r>
                <m:t>p</m:t>
              </m:r>
            </m:sub>
          </m:sSub>
        </m:oMath>
      </m:oMathPara>
    </w:p>
    <w:p>
      <w:pPr>
        <w:pStyle w:val="FirstParagraph"/>
      </w:pPr>
      <w:r>
        <w:rPr>
          <w:rFonts w:hint="eastAsia"/>
        </w:rPr>
        <w:t xml:space="preserve">表示，Slonczewski与Berger独立推导得到阻尼型分量</w:t>
      </w:r>
    </w:p>
    <w:p>
      <w:pPr>
        <w:pStyle w:val="BodyText"/>
      </w:pPr>
      <m:oMathPara>
        <m:oMathParaPr>
          <m:jc m:val="center"/>
        </m:oMathParaPr>
        <m:oMath>
          <m:sSub>
            <m:e>
              <m:r>
                <m:rPr>
                  <m:sty m:val="b"/>
                </m:rPr>
                <m:t>τ</m:t>
              </m:r>
            </m:e>
            <m:sub>
              <m:r>
                <m:rPr>
                  <m:sty m:val="p"/>
                </m:rPr>
                <m:t>S</m:t>
              </m:r>
              <m:r>
                <m:rPr>
                  <m:sty m:val="p"/>
                </m:rPr>
                <m:t>T</m:t>
              </m:r>
              <m:r>
                <m:rPr>
                  <m:sty m:val="p"/>
                </m:rPr>
                <m:t>T</m:t>
              </m:r>
              <m:r>
                <m:rPr>
                  <m:sty m:val="p"/>
                </m:rPr>
                <m:t>,</m:t>
              </m:r>
              <m:r>
                <m:rPr>
                  <m:sty m:val="p"/>
                </m:rPr>
                <m:t>D</m:t>
              </m:r>
              <m:r>
                <m:rPr>
                  <m:sty m:val="p"/>
                </m:rPr>
                <m:t>L</m:t>
              </m:r>
            </m:sub>
          </m:sSub>
          <m:r>
            <m:rPr>
              <m:sty m:val="p"/>
            </m:rPr>
            <m:t>=</m:t>
          </m:r>
          <m:r>
            <m:rPr>
              <m:sty m:val="p"/>
            </m:rPr>
            <m:t>−</m:t>
          </m:r>
          <m:r>
            <m:t>γ</m:t>
          </m:r>
          <m:r>
            <m:t> </m:t>
          </m:r>
          <m:sSub>
            <m:e>
              <m:r>
                <m:t>a</m:t>
              </m:r>
            </m:e>
            <m:sub>
              <m:r>
                <m:t>J</m:t>
              </m:r>
            </m:sub>
          </m:sSub>
          <m:r>
            <m:t> </m:t>
          </m:r>
          <m:r>
            <m:rPr>
              <m:sty m:val="b"/>
            </m:rPr>
            <m:t>m</m:t>
          </m:r>
          <m:r>
            <m:rPr>
              <m:sty m:val="p"/>
            </m:rPr>
            <m:t>×</m:t>
          </m:r>
          <m:r>
            <m:rPr>
              <m:sty m:val="p"/>
            </m:rPr>
            <m:t>(</m:t>
          </m:r>
          <m:r>
            <m:rPr>
              <m:sty m:val="b"/>
            </m:rPr>
            <m:t>m</m:t>
          </m:r>
          <m:r>
            <m:rPr>
              <m:sty m:val="p"/>
            </m:rPr>
            <m:t>×</m:t>
          </m:r>
          <m:sSub>
            <m:e>
              <m:acc>
                <m:accPr>
                  <m:chr m:val="̂"/>
                </m:accPr>
                <m:e>
                  <m:r>
                    <m:rPr>
                      <m:sty m:val="b"/>
                    </m:rPr>
                    <m:t>m</m:t>
                  </m:r>
                </m:e>
              </m:acc>
            </m:e>
            <m:sub>
              <m:r>
                <m:t>p</m:t>
              </m:r>
            </m:sub>
          </m:sSub>
          <m:r>
            <m:rPr>
              <m:sty m:val="p"/>
            </m:rPr>
            <m:t>)</m:t>
          </m:r>
          <m:r>
            <m:rPr>
              <m:sty m:val="p"/>
            </m:rPr>
            <m:t>,</m:t>
          </m:r>
          <m:r>
            <m:t>  </m:t>
          </m:r>
          <m:sSub>
            <m:e>
              <m:r>
                <m:t>a</m:t>
              </m:r>
            </m:e>
            <m:sub>
              <m:r>
                <m:t>J</m:t>
              </m:r>
            </m:sub>
          </m:sSub>
          <m:r>
            <m:rPr>
              <m:sty m:val="p"/>
            </m:rPr>
            <m:t>≡</m:t>
          </m:r>
          <m:f>
            <m:fPr>
              <m:type m:val="bar"/>
            </m:fPr>
            <m:num>
              <m:r>
                <m:rPr>
                  <m:sty m:val="p"/>
                </m:rPr>
                <m:t>ℏ</m:t>
              </m:r>
              <m:r>
                <m:t>P</m:t>
              </m:r>
              <m:sSub>
                <m:e>
                  <m:r>
                    <m:t>J</m:t>
                  </m:r>
                </m:e>
                <m:sub>
                  <m:r>
                    <m:rPr>
                      <m:sty m:val="p"/>
                    </m:rPr>
                    <m:t>S</m:t>
                  </m:r>
                  <m:r>
                    <m:rPr>
                      <m:sty m:val="p"/>
                    </m:rPr>
                    <m:t>T</m:t>
                  </m:r>
                  <m:r>
                    <m:rPr>
                      <m:sty m:val="p"/>
                    </m:rPr>
                    <m:t>T</m:t>
                  </m:r>
                </m:sub>
              </m:sSub>
            </m:num>
            <m:den>
              <m:r>
                <m:t>2</m:t>
              </m:r>
              <m:r>
                <m:t>e</m:t>
              </m:r>
              <m:sSub>
                <m:e>
                  <m:r>
                    <m:t>μ</m:t>
                  </m:r>
                </m:e>
                <m:sub>
                  <m:r>
                    <m:t>0</m:t>
                  </m:r>
                </m:sub>
              </m:sSub>
              <m:sSub>
                <m:e>
                  <m:r>
                    <m:t>M</m:t>
                  </m:r>
                </m:e>
                <m:sub>
                  <m:r>
                    <m:t>s</m:t>
                  </m:r>
                </m:sub>
              </m:sSub>
              <m:sSub>
                <m:e>
                  <m:r>
                    <m:t>t</m:t>
                  </m:r>
                </m:e>
                <m:sub>
                  <m:r>
                    <m:t>f</m:t>
                  </m:r>
                </m:sub>
              </m:sSub>
            </m:den>
          </m:f>
        </m:oMath>
      </m:oMathPara>
    </w:p>
    <w:p>
      <w:pPr>
        <w:pStyle w:val="FirstParagraph"/>
      </w:pPr>
      <w:r>
        <w:rPr>
          <w:rFonts w:hint="eastAsia"/>
        </w:rPr>
        <w:t xml:space="preserve">其中</w:t>
      </w:r>
    </w:p>
    <w:p>
      <w:pPr>
        <w:pStyle w:val="BodyText"/>
      </w:pPr>
      <m:oMathPara>
        <m:oMathParaPr>
          <m:jc m:val="center"/>
        </m:oMathParaPr>
        <m:oMath>
          <m:sSub>
            <m:e>
              <m:r>
                <m:t>J</m:t>
              </m:r>
            </m:e>
            <m:sub>
              <m:r>
                <m:rPr>
                  <m:sty m:val="p"/>
                </m:rPr>
                <m:t>S</m:t>
              </m:r>
              <m:r>
                <m:rPr>
                  <m:sty m:val="p"/>
                </m:rPr>
                <m:t>T</m:t>
              </m:r>
              <m:r>
                <m:rPr>
                  <m:sty m:val="p"/>
                </m:rPr>
                <m:t>T</m:t>
              </m:r>
            </m:sub>
          </m:sSub>
          <m:r>
            <m:rPr>
              <m:sty m:val="p"/>
            </m:rPr>
            <m:t>=</m:t>
          </m:r>
          <m:sSub>
            <m:e>
              <m:r>
                <m:t>I</m:t>
              </m:r>
            </m:e>
            <m:sub>
              <m:r>
                <m:rPr>
                  <m:sty m:val="p"/>
                </m:rPr>
                <m:t>M</m:t>
              </m:r>
              <m:r>
                <m:rPr>
                  <m:sty m:val="p"/>
                </m:rPr>
                <m:t>T</m:t>
              </m:r>
              <m:r>
                <m:rPr>
                  <m:sty m:val="p"/>
                </m:rPr>
                <m:t>J</m:t>
              </m:r>
            </m:sub>
          </m:sSub>
          <m:r>
            <m:rPr>
              <m:sty m:val="p"/>
            </m:rPr>
            <m:t>/</m:t>
          </m:r>
          <m:sSub>
            <m:e>
              <m:r>
                <m:t>A</m:t>
              </m:r>
            </m:e>
            <m:sub>
              <m:r>
                <m:rPr>
                  <m:sty m:val="p"/>
                </m:rPr>
                <m:t>M</m:t>
              </m:r>
              <m:r>
                <m:rPr>
                  <m:sty m:val="p"/>
                </m:rPr>
                <m:t>T</m:t>
              </m:r>
              <m:r>
                <m:rPr>
                  <m:sty m:val="p"/>
                </m:rPr>
                <m:t>J</m:t>
              </m:r>
            </m:sub>
          </m:sSub>
        </m:oMath>
      </m:oMathPara>
    </w:p>
    <w:p>
      <w:pPr>
        <w:pStyle w:val="FirstParagraph"/>
      </w:pPr>
      <w:r>
        <w:rPr>
          <w:rFonts w:hint="eastAsia"/>
        </w:rPr>
        <w:t xml:space="preserve">为隧穿电流密度，</w:t>
      </w:r>
    </w:p>
    <w:p>
      <w:pPr>
        <w:pStyle w:val="BodyText"/>
      </w:pPr>
      <m:oMathPara>
        <m:oMathParaPr>
          <m:jc m:val="center"/>
        </m:oMathParaPr>
        <m:oMath>
          <m:r>
            <m:t>P</m:t>
          </m:r>
        </m:oMath>
      </m:oMathPara>
    </w:p>
    <w:p>
      <w:pPr>
        <w:pStyle w:val="FirstParagraph"/>
      </w:pPr>
      <w:r>
        <w:rPr>
          <w:rFonts w:hint="eastAsia"/>
        </w:rPr>
        <w:t xml:space="preserve">为自旋极化率（CoFeB/MgO界面取约0.58</w:t>
      </w:r>
      <w:r>
        <w:rPr>
          <w:rStyle w:val="FootnoteReference"/>
        </w:rPr>
        <w:footnoteReference w:id="49"/>
      </w:r>
      <w:r>
        <w:rPr>
          <w:rFonts w:hint="eastAsia"/>
        </w:rPr>
        <w:t xml:space="preserve">）。</w:t>
      </w:r>
    </w:p>
    <w:p>
      <w:pPr>
        <w:pStyle w:val="BodyText"/>
      </w:pPr>
      <m:oMathPara>
        <m:oMathParaPr>
          <m:jc m:val="center"/>
        </m:oMathParaPr>
        <m:oMath>
          <m:sSub>
            <m:e>
              <m:r>
                <m:t>a</m:t>
              </m:r>
            </m:e>
            <m:sub>
              <m:r>
                <m:t>J</m:t>
              </m:r>
            </m:sub>
          </m:sSub>
        </m:oMath>
      </m:oMathPara>
    </w:p>
    <w:p>
      <w:pPr>
        <w:pStyle w:val="FirstParagraph"/>
      </w:pPr>
      <w:r>
        <w:rPr>
          <w:rFonts w:hint="eastAsia"/>
        </w:rPr>
        <w:t xml:space="preserve">具有磁场量纲（A/m），等价于将STT折算到与PMA同形式的等效阻尼型场</w:t>
      </w:r>
    </w:p>
    <w:p>
      <w:pPr>
        <w:pStyle w:val="BodyText"/>
      </w:pPr>
      <m:oMathPara>
        <m:oMathParaPr>
          <m:jc m:val="center"/>
        </m:oMathParaPr>
        <m:oMath>
          <m:sSubSup>
            <m:e>
              <m:r>
                <m:t>H</m:t>
              </m:r>
            </m:e>
            <m:sub>
              <m:r>
                <m:rPr>
                  <m:sty m:val="p"/>
                </m:rPr>
                <m:t>D</m:t>
              </m:r>
              <m:r>
                <m:rPr>
                  <m:sty m:val="p"/>
                </m:rPr>
                <m:t>L</m:t>
              </m:r>
            </m:sub>
            <m:sup>
              <m:r>
                <m:rPr>
                  <m:sty m:val="p"/>
                </m:rPr>
                <m:t>S</m:t>
              </m:r>
              <m:r>
                <m:rPr>
                  <m:sty m:val="p"/>
                </m:rPr>
                <m:t>T</m:t>
              </m:r>
              <m:r>
                <m:rPr>
                  <m:sty m:val="p"/>
                </m:rPr>
                <m:t>T</m:t>
              </m:r>
            </m:sup>
          </m:sSubSup>
          <m:r>
            <m:rPr>
              <m:sty m:val="p"/>
            </m:rPr>
            <m:t>=</m:t>
          </m:r>
          <m:sSub>
            <m:e>
              <m:r>
                <m:t>a</m:t>
              </m:r>
            </m:e>
            <m:sub>
              <m:r>
                <m:t>J</m:t>
              </m:r>
            </m:sub>
          </m:sSub>
        </m:oMath>
      </m:oMathPara>
    </w:p>
    <w:p>
      <w:pPr>
        <w:pStyle w:val="FirstParagraph"/>
      </w:pPr>
      <w:r>
        <w:rPr>
          <w:rFonts w:hint="eastAsia"/>
        </w:rPr>
        <w:t xml:space="preserve">。同时存在共轭的场型分量</w:t>
      </w:r>
    </w:p>
    <w:p>
      <w:pPr>
        <w:pStyle w:val="BodyText"/>
      </w:pPr>
      <m:oMathPara>
        <m:oMathParaPr>
          <m:jc m:val="center"/>
        </m:oMathParaPr>
        <m:oMath>
          <m:sSub>
            <m:e>
              <m:r>
                <m:rPr>
                  <m:sty m:val="b"/>
                </m:rPr>
                <m:t>τ</m:t>
              </m:r>
            </m:e>
            <m:sub>
              <m:r>
                <m:rPr>
                  <m:sty m:val="p"/>
                </m:rPr>
                <m:t>S</m:t>
              </m:r>
              <m:r>
                <m:rPr>
                  <m:sty m:val="p"/>
                </m:rPr>
                <m:t>T</m:t>
              </m:r>
              <m:r>
                <m:rPr>
                  <m:sty m:val="p"/>
                </m:rPr>
                <m:t>T</m:t>
              </m:r>
              <m:r>
                <m:rPr>
                  <m:sty m:val="p"/>
                </m:rPr>
                <m:t>,</m:t>
              </m:r>
              <m:r>
                <m:rPr>
                  <m:sty m:val="p"/>
                </m:rPr>
                <m:t>F</m:t>
              </m:r>
              <m:r>
                <m:rPr>
                  <m:sty m:val="p"/>
                </m:rPr>
                <m:t>L</m:t>
              </m:r>
            </m:sub>
          </m:sSub>
          <m:r>
            <m:rPr>
              <m:sty m:val="p"/>
            </m:rPr>
            <m:t>=</m:t>
          </m:r>
          <m:r>
            <m:rPr>
              <m:sty m:val="p"/>
            </m:rPr>
            <m:t>+</m:t>
          </m:r>
          <m:r>
            <m:t>γ</m:t>
          </m:r>
          <m:r>
            <m:t> </m:t>
          </m:r>
          <m:sSub>
            <m:e>
              <m:r>
                <m:t>b</m:t>
              </m:r>
            </m:e>
            <m:sub>
              <m:r>
                <m:t>J</m:t>
              </m:r>
            </m:sub>
          </m:sSub>
          <m:r>
            <m:t> </m:t>
          </m:r>
          <m:r>
            <m:rPr>
              <m:sty m:val="b"/>
            </m:rPr>
            <m:t>m</m:t>
          </m:r>
          <m:r>
            <m:rPr>
              <m:sty m:val="p"/>
            </m:rPr>
            <m:t>×</m:t>
          </m:r>
          <m:sSub>
            <m:e>
              <m:acc>
                <m:accPr>
                  <m:chr m:val="̂"/>
                </m:accPr>
                <m:e>
                  <m:r>
                    <m:rPr>
                      <m:sty m:val="b"/>
                    </m:rPr>
                    <m:t>m</m:t>
                  </m:r>
                </m:e>
              </m:acc>
            </m:e>
            <m:sub>
              <m:r>
                <m:t>p</m:t>
              </m:r>
            </m:sub>
          </m:sSub>
          <m:r>
            <m:rPr>
              <m:sty m:val="p"/>
            </m:rPr>
            <m:t>,</m:t>
          </m:r>
          <m:r>
            <m:t>  </m:t>
          </m:r>
          <m:sSub>
            <m:e>
              <m:r>
                <m:t>b</m:t>
              </m:r>
            </m:e>
            <m:sub>
              <m:r>
                <m:t>J</m:t>
              </m:r>
            </m:sub>
          </m:sSub>
          <m:r>
            <m:rPr>
              <m:sty m:val="p"/>
            </m:rPr>
            <m:t>=</m:t>
          </m:r>
          <m:sSubSup>
            <m:e>
              <m:r>
                <m:t>β</m:t>
              </m:r>
            </m:e>
            <m:sub>
              <m:r>
                <m:rPr>
                  <m:sty m:val="p"/>
                </m:rPr>
                <m:t>S</m:t>
              </m:r>
              <m:r>
                <m:rPr>
                  <m:sty m:val="p"/>
                </m:rPr>
                <m:t>T</m:t>
              </m:r>
              <m:r>
                <m:rPr>
                  <m:sty m:val="p"/>
                </m:rPr>
                <m:t>T</m:t>
              </m:r>
            </m:sub>
            <m:sup>
              <m:r>
                <m:rPr>
                  <m:sty m:val="p"/>
                </m:rPr>
                <m:t>F</m:t>
              </m:r>
              <m:r>
                <m:rPr>
                  <m:sty m:val="p"/>
                </m:rPr>
                <m:t>L</m:t>
              </m:r>
              <m:r>
                <m:rPr>
                  <m:sty m:val="p"/>
                </m:rPr>
                <m:t>/</m:t>
              </m:r>
              <m:r>
                <m:rPr>
                  <m:sty m:val="p"/>
                </m:rPr>
                <m:t>D</m:t>
              </m:r>
              <m:r>
                <m:rPr>
                  <m:sty m:val="p"/>
                </m:rPr>
                <m:t>L</m:t>
              </m:r>
            </m:sup>
          </m:sSubSup>
          <m:r>
            <m:t> </m:t>
          </m:r>
          <m:sSub>
            <m:e>
              <m:r>
                <m:t>a</m:t>
              </m:r>
            </m:e>
            <m:sub>
              <m:r>
                <m:t>J</m:t>
              </m:r>
            </m:sub>
          </m:sSub>
          <m:r>
            <m:rPr>
              <m:sty m:val="p"/>
            </m:rPr>
            <m:t>,</m:t>
          </m:r>
        </m:oMath>
      </m:oMathPara>
    </w:p>
    <w:p>
      <w:pPr>
        <w:pStyle w:val="FirstParagraph"/>
      </w:pPr>
      <w:r>
        <w:rPr>
          <w:rFonts w:hint="eastAsia"/>
        </w:rPr>
        <w:t xml:space="preserve">工程上以比例系数</w:t>
      </w:r>
    </w:p>
    <w:p>
      <w:pPr>
        <w:pStyle w:val="BodyText"/>
      </w:pPr>
      <m:oMathPara>
        <m:oMathParaPr>
          <m:jc m:val="center"/>
        </m:oMathParaPr>
        <m:oMath>
          <m:sSubSup>
            <m:e>
              <m:r>
                <m:t>β</m:t>
              </m:r>
            </m:e>
            <m:sub>
              <m:r>
                <m:rPr>
                  <m:sty m:val="p"/>
                </m:rPr>
                <m:t>S</m:t>
              </m:r>
              <m:r>
                <m:rPr>
                  <m:sty m:val="p"/>
                </m:rPr>
                <m:t>T</m:t>
              </m:r>
              <m:r>
                <m:rPr>
                  <m:sty m:val="p"/>
                </m:rPr>
                <m:t>T</m:t>
              </m:r>
            </m:sub>
            <m:sup>
              <m:r>
                <m:rPr>
                  <m:sty m:val="p"/>
                </m:rPr>
                <m:t>F</m:t>
              </m:r>
              <m:r>
                <m:rPr>
                  <m:sty m:val="p"/>
                </m:rPr>
                <m:t>L</m:t>
              </m:r>
              <m:r>
                <m:rPr>
                  <m:sty m:val="p"/>
                </m:rPr>
                <m:t>/</m:t>
              </m:r>
              <m:r>
                <m:rPr>
                  <m:sty m:val="p"/>
                </m:rPr>
                <m:t>D</m:t>
              </m:r>
              <m:r>
                <m:rPr>
                  <m:sty m:val="p"/>
                </m:rPr>
                <m:t>L</m:t>
              </m:r>
            </m:sup>
          </m:sSubSup>
          <m:r>
            <m:rPr>
              <m:sty m:val="p"/>
            </m:rPr>
            <m:t>∈</m:t>
          </m:r>
          <m:r>
            <m:rPr>
              <m:sty m:val="p"/>
            </m:rPr>
            <m:t>[</m:t>
          </m:r>
          <m:r>
            <m:t>0</m:t>
          </m:r>
          <m:r>
            <m:rPr>
              <m:sty m:val="p"/>
            </m:rPr>
            <m:t>,</m:t>
          </m:r>
          <m:r>
            <m:t>0.3</m:t>
          </m:r>
          <m:r>
            <m:rPr>
              <m:sty m:val="p"/>
            </m:rPr>
            <m:t>]</m:t>
          </m:r>
        </m:oMath>
      </m:oMathPara>
    </w:p>
    <w:p>
      <w:pPr>
        <w:pStyle w:val="FirstParagraph"/>
      </w:pPr>
      <w:r>
        <w:rPr>
          <w:rFonts w:hint="eastAsia"/>
        </w:rPr>
        <w:t xml:space="preserve">参数化；对垂直MTJ这一比值偏小，本工作中按0处理。注意</w:t>
      </w:r>
    </w:p>
    <w:p>
      <w:pPr>
        <w:pStyle w:val="BodyText"/>
      </w:pPr>
      <m:oMathPara>
        <m:oMathParaPr>
          <m:jc m:val="center"/>
        </m:oMathParaPr>
        <m:oMath>
          <m:r>
            <m:rPr>
              <m:sty m:val="b"/>
            </m:rPr>
            <m:t>m</m:t>
          </m:r>
          <m:r>
            <m:rPr>
              <m:sty m:val="p"/>
            </m:rPr>
            <m:t>×</m:t>
          </m:r>
          <m:sSub>
            <m:e>
              <m:acc>
                <m:accPr>
                  <m:chr m:val="̂"/>
                </m:accPr>
                <m:e>
                  <m:r>
                    <m:rPr>
                      <m:sty m:val="b"/>
                    </m:rPr>
                    <m:t>m</m:t>
                  </m:r>
                </m:e>
              </m:acc>
            </m:e>
            <m:sub>
              <m:r>
                <m:t>p</m:t>
              </m:r>
            </m:sub>
          </m:sSub>
        </m:oMath>
      </m:oMathPara>
    </w:p>
    <w:p>
      <w:pPr>
        <w:pStyle w:val="FirstParagraph"/>
      </w:pPr>
      <w:r>
        <w:rPr>
          <w:rFonts w:hint="eastAsia"/>
        </w:rPr>
        <w:t xml:space="preserve">在</w:t>
      </w:r>
    </w:p>
    <w:p>
      <w:pPr>
        <w:pStyle w:val="BodyText"/>
      </w:pPr>
      <m:oMathPara>
        <m:oMathParaPr>
          <m:jc m:val="center"/>
        </m:oMathParaPr>
        <m:oMath>
          <m:r>
            <m:rPr>
              <m:sty m:val="b"/>
            </m:rPr>
            <m:t>m</m:t>
          </m:r>
        </m:oMath>
      </m:oMathPara>
    </w:p>
    <w:p>
      <w:pPr>
        <w:pStyle w:val="FirstParagraph"/>
      </w:pPr>
      <w:r>
        <w:rPr>
          <w:rFonts w:hint="eastAsia"/>
        </w:rPr>
        <w:t xml:space="preserve">靠近极轴（</w:t>
      </w:r>
    </w:p>
    <w:p>
      <w:pPr>
        <w:pStyle w:val="BodyText"/>
      </w:pPr>
      <m:oMathPara>
        <m:oMathParaPr>
          <m:jc m:val="center"/>
        </m:oMathParaPr>
        <m:oMath>
          <m:sSub>
            <m:e>
              <m:acc>
                <m:accPr>
                  <m:chr m:val="̂"/>
                </m:accPr>
                <m:e>
                  <m:r>
                    <m:rPr>
                      <m:sty m:val="b"/>
                    </m:rPr>
                    <m:t>m</m:t>
                  </m:r>
                </m:e>
              </m:acc>
            </m:e>
            <m:sub>
              <m:r>
                <m:t>p</m:t>
              </m:r>
            </m:sub>
          </m:sSub>
          <m:r>
            <m:rPr>
              <m:sty m:val="p"/>
            </m:rPr>
            <m:t>=</m:t>
          </m:r>
          <m:r>
            <m:rPr>
              <m:sty m:val="p"/>
            </m:rPr>
            <m:t>±</m:t>
          </m:r>
          <m:acc>
            <m:accPr>
              <m:chr m:val="̂"/>
            </m:accPr>
            <m:e>
              <m:r>
                <m:rPr>
                  <m:sty m:val="b"/>
                </m:rPr>
                <m:t>z</m:t>
              </m:r>
            </m:e>
          </m:acc>
        </m:oMath>
      </m:oMathPara>
    </w:p>
    <w:p>
      <w:pPr>
        <w:pStyle w:val="FirstParagraph"/>
      </w:pPr>
      <w:r>
        <w:rPr>
          <w:rFonts w:hint="eastAsia"/>
        </w:rPr>
        <w:t xml:space="preserve">）时随</w:t>
      </w:r>
    </w:p>
    <w:p>
      <w:pPr>
        <w:pStyle w:val="BodyText"/>
      </w:pPr>
      <m:oMathPara>
        <m:oMathParaPr>
          <m:jc m:val="center"/>
        </m:oMathParaPr>
        <m:oMath>
          <m:r>
            <m:rPr>
              <m:sty m:val="p"/>
            </m:rPr>
            <m:t>sin</m:t>
          </m:r>
          <m:r>
            <m:t>θ</m:t>
          </m:r>
        </m:oMath>
      </m:oMathPara>
    </w:p>
    <w:p>
      <w:pPr>
        <w:pStyle w:val="FirstParagraph"/>
      </w:pPr>
      <w:r>
        <w:rPr>
          <w:rFonts w:hint="eastAsia"/>
        </w:rPr>
        <w:t xml:space="preserve">线性消失，因此纯STT写入需要依赖热涨落把磁化从极轴附近偏离才能启动翻转。</w:t>
      </w:r>
    </w:p>
    <w:p>
      <w:pPr>
        <w:pStyle w:val="BodyText"/>
      </w:pPr>
      <w:r>
        <w:rPr>
          <w:rFonts w:hint="eastAsia"/>
          <w:b/>
          <w:bCs/>
        </w:rPr>
        <w:t xml:space="preserve">SOT项。</w:t>
      </w:r>
      <w:r>
        <w:t xml:space="preserve"> </w:t>
      </w:r>
      <w:r>
        <w:rPr>
          <w:rFonts w:hint="eastAsia"/>
        </w:rPr>
        <w:t xml:space="preserve">自旋轨道力矩由重金属层（如Ta、</w:t>
      </w:r>
    </w:p>
    <w:p>
      <w:pPr>
        <w:pStyle w:val="BodyText"/>
      </w:pPr>
      <m:oMathPara>
        <m:oMathParaPr>
          <m:jc m:val="center"/>
        </m:oMathParaPr>
        <m:oMath>
          <m:r>
            <m:t>β</m:t>
          </m:r>
        </m:oMath>
      </m:oMathPara>
    </w:p>
    <w:p>
      <w:pPr>
        <w:pStyle w:val="FirstParagraph"/>
      </w:pPr>
      <w:r>
        <w:rPr>
          <w:rFonts w:hint="eastAsia"/>
        </w:rPr>
        <w:t xml:space="preserve">-W）中的自旋霍尔效应产生：横向电流通过自旋霍尔角</w:t>
      </w:r>
    </w:p>
    <w:p>
      <w:pPr>
        <w:pStyle w:val="BodyText"/>
      </w:pPr>
      <m:oMathPara>
        <m:oMathParaPr>
          <m:jc m:val="center"/>
        </m:oMathParaPr>
        <m:oMath>
          <m:sSub>
            <m:e>
              <m:r>
                <m:t>θ</m:t>
              </m:r>
            </m:e>
            <m:sub>
              <m:r>
                <m:rPr>
                  <m:sty m:val="p"/>
                </m:rPr>
                <m:t>S</m:t>
              </m:r>
              <m:r>
                <m:rPr>
                  <m:sty m:val="p"/>
                </m:rPr>
                <m:t>H</m:t>
              </m:r>
            </m:sub>
          </m:sSub>
        </m:oMath>
      </m:oMathPara>
    </w:p>
    <w:p>
      <w:pPr>
        <w:pStyle w:val="FirstParagraph"/>
      </w:pPr>
      <w:r>
        <w:rPr>
          <w:rFonts w:hint="eastAsia"/>
        </w:rPr>
        <w:t xml:space="preserve">转换为纵向自旋流，在重金属/铁磁层界面累积出极化方向</w:t>
      </w:r>
    </w:p>
    <w:p>
      <w:pPr>
        <w:pStyle w:val="BodyText"/>
      </w:pPr>
      <m:oMathPara>
        <m:oMathParaPr>
          <m:jc m:val="center"/>
        </m:oMathParaPr>
        <m:oMath>
          <m:r>
            <m:rPr>
              <m:sty m:val="b"/>
            </m:rPr>
            <m:t>σ</m:t>
          </m:r>
          <m:r>
            <m:rPr>
              <m:sty m:val="p"/>
            </m:rPr>
            <m:t>=</m:t>
          </m:r>
          <m:acc>
            <m:accPr>
              <m:chr m:val="̂"/>
            </m:accPr>
            <m:e>
              <m:r>
                <m:rPr>
                  <m:sty m:val="b"/>
                </m:rPr>
                <m:t>z</m:t>
              </m:r>
            </m:e>
          </m:acc>
          <m:r>
            <m:rPr>
              <m:sty m:val="p"/>
            </m:rPr>
            <m:t>×</m:t>
          </m:r>
          <m:acc>
            <m:accPr>
              <m:chr m:val="̂"/>
            </m:accPr>
            <m:e>
              <m:r>
                <m:rPr>
                  <m:sty m:val="b"/>
                </m:rPr>
                <m:t>j</m:t>
              </m:r>
            </m:e>
          </m:acc>
        </m:oMath>
      </m:oMathPara>
    </w:p>
    <w:p>
      <w:pPr>
        <w:pStyle w:val="FirstParagraph"/>
      </w:pPr>
      <w:r>
        <w:rPr>
          <w:rFonts w:hint="eastAsia"/>
        </w:rPr>
        <w:t xml:space="preserve">的自旋极化，进而对自由层磁矩施加力矩。该力矩按物理机制分解为阻尼型（DL）与场型（FL）两个分量</w:t>
      </w:r>
      <w:r>
        <w:rPr>
          <w:rStyle w:val="FootnoteReference"/>
        </w:rPr>
        <w:footnoteReference w:id="51"/>
      </w:r>
      <w:r>
        <w:rPr>
          <w:rFonts w:hint="eastAsia"/>
        </w:rPr>
        <w:t xml:space="preserve">：</w:t>
      </w:r>
    </w:p>
    <w:p>
      <w:pPr>
        <w:pStyle w:val="BodyText"/>
      </w:pPr>
      <m:oMathPara>
        <m:oMathParaPr>
          <m:jc m:val="center"/>
        </m:oMathParaPr>
        <m:oMath>
          <m:sSub>
            <m:e>
              <m:r>
                <m:rPr>
                  <m:sty m:val="b"/>
                </m:rPr>
                <m:t>τ</m:t>
              </m:r>
            </m:e>
            <m:sub>
              <m:r>
                <m:rPr>
                  <m:sty m:val="p"/>
                </m:rPr>
                <m:t>S</m:t>
              </m:r>
              <m:r>
                <m:rPr>
                  <m:sty m:val="p"/>
                </m:rPr>
                <m:t>O</m:t>
              </m:r>
              <m:r>
                <m:rPr>
                  <m:sty m:val="p"/>
                </m:rPr>
                <m:t>T</m:t>
              </m:r>
            </m:sub>
          </m:sSub>
          <m:r>
            <m:rPr>
              <m:sty m:val="p"/>
            </m:rPr>
            <m:t>=</m:t>
          </m:r>
          <m:r>
            <m:rPr>
              <m:sty m:val="p"/>
            </m:rPr>
            <m:t>−</m:t>
          </m:r>
          <m:r>
            <m:t>γ</m:t>
          </m:r>
          <m:sSubSup>
            <m:e>
              <m:r>
                <m:t>H</m:t>
              </m:r>
            </m:e>
            <m:sub>
              <m:r>
                <m:rPr>
                  <m:sty m:val="p"/>
                </m:rPr>
                <m:t>D</m:t>
              </m:r>
              <m:r>
                <m:rPr>
                  <m:sty m:val="p"/>
                </m:rPr>
                <m:t>L</m:t>
              </m:r>
            </m:sub>
            <m:sup>
              <m:r>
                <m:rPr>
                  <m:sty m:val="p"/>
                </m:rPr>
                <m:t>S</m:t>
              </m:r>
              <m:r>
                <m:rPr>
                  <m:sty m:val="p"/>
                </m:rPr>
                <m:t>O</m:t>
              </m:r>
              <m:r>
                <m:rPr>
                  <m:sty m:val="p"/>
                </m:rPr>
                <m:t>T</m:t>
              </m:r>
            </m:sup>
          </m:sSubSup>
          <m:r>
            <m:t> </m:t>
          </m:r>
          <m:r>
            <m:rPr>
              <m:sty m:val="b"/>
            </m:rPr>
            <m:t>m</m:t>
          </m:r>
          <m:r>
            <m:rPr>
              <m:sty m:val="p"/>
            </m:rPr>
            <m:t>×</m:t>
          </m:r>
          <m:r>
            <m:rPr>
              <m:sty m:val="p"/>
            </m:rPr>
            <m:t>(</m:t>
          </m:r>
          <m:r>
            <m:rPr>
              <m:sty m:val="b"/>
            </m:rPr>
            <m:t>m</m:t>
          </m:r>
          <m:r>
            <m:rPr>
              <m:sty m:val="p"/>
            </m:rPr>
            <m:t>×</m:t>
          </m:r>
          <m:r>
            <m:rPr>
              <m:sty m:val="b"/>
            </m:rPr>
            <m:t>σ</m:t>
          </m:r>
          <m:r>
            <m:rPr>
              <m:sty m:val="p"/>
            </m:rPr>
            <m:t>)</m:t>
          </m:r>
          <m:r>
            <m:rPr>
              <m:sty m:val="p"/>
            </m:rPr>
            <m:t>+</m:t>
          </m:r>
          <m:r>
            <m:t>γ</m:t>
          </m:r>
          <m:sSubSup>
            <m:e>
              <m:r>
                <m:t>H</m:t>
              </m:r>
            </m:e>
            <m:sub>
              <m:r>
                <m:rPr>
                  <m:sty m:val="p"/>
                </m:rPr>
                <m:t>F</m:t>
              </m:r>
              <m:r>
                <m:rPr>
                  <m:sty m:val="p"/>
                </m:rPr>
                <m:t>L</m:t>
              </m:r>
            </m:sub>
            <m:sup>
              <m:r>
                <m:rPr>
                  <m:sty m:val="p"/>
                </m:rPr>
                <m:t>S</m:t>
              </m:r>
              <m:r>
                <m:rPr>
                  <m:sty m:val="p"/>
                </m:rPr>
                <m:t>O</m:t>
              </m:r>
              <m:r>
                <m:rPr>
                  <m:sty m:val="p"/>
                </m:rPr>
                <m:t>T</m:t>
              </m:r>
            </m:sup>
          </m:sSubSup>
          <m:r>
            <m:t> </m:t>
          </m:r>
          <m:r>
            <m:rPr>
              <m:sty m:val="b"/>
            </m:rPr>
            <m:t>m</m:t>
          </m:r>
          <m:r>
            <m:rPr>
              <m:sty m:val="p"/>
            </m:rPr>
            <m:t>×</m:t>
          </m:r>
          <m:r>
            <m:rPr>
              <m:sty m:val="b"/>
            </m:rPr>
            <m:t>σ</m:t>
          </m:r>
        </m:oMath>
      </m:oMathPara>
    </w:p>
    <w:p>
      <w:pPr>
        <w:pStyle w:val="FirstParagraph"/>
      </w:pPr>
      <w:r>
        <w:rPr>
          <w:rFonts w:hint="eastAsia"/>
        </w:rPr>
        <w:t xml:space="preserve">其中DL分量的等效场幅值由自旋霍尔角</w:t>
      </w:r>
    </w:p>
    <w:p>
      <w:pPr>
        <w:pStyle w:val="BodyText"/>
      </w:pPr>
      <m:oMathPara>
        <m:oMathParaPr>
          <m:jc m:val="center"/>
        </m:oMathParaPr>
        <m:oMath>
          <m:sSub>
            <m:e>
              <m:r>
                <m:t>θ</m:t>
              </m:r>
            </m:e>
            <m:sub>
              <m:r>
                <m:rPr>
                  <m:sty m:val="p"/>
                </m:rPr>
                <m:t>S</m:t>
              </m:r>
              <m:r>
                <m:rPr>
                  <m:sty m:val="p"/>
                </m:rPr>
                <m:t>H</m:t>
              </m:r>
            </m:sub>
          </m:sSub>
        </m:oMath>
      </m:oMathPara>
    </w:p>
    <w:p>
      <w:pPr>
        <w:pStyle w:val="FirstParagraph"/>
      </w:pPr>
      <w:r>
        <w:rPr>
          <w:rFonts w:hint="eastAsia"/>
        </w:rPr>
        <w:t xml:space="preserve">、沟道电流密度</w:t>
      </w:r>
    </w:p>
    <w:p>
      <w:pPr>
        <w:pStyle w:val="BodyText"/>
      </w:pPr>
      <m:oMathPara>
        <m:oMathParaPr>
          <m:jc m:val="center"/>
        </m:oMathParaPr>
        <m:oMath>
          <m:sSub>
            <m:e>
              <m:r>
                <m:t>J</m:t>
              </m:r>
            </m:e>
            <m:sub>
              <m:r>
                <m:rPr>
                  <m:sty m:val="p"/>
                </m:rPr>
                <m:t>S</m:t>
              </m:r>
              <m:r>
                <m:rPr>
                  <m:sty m:val="p"/>
                </m:rPr>
                <m:t>O</m:t>
              </m:r>
              <m:r>
                <m:rPr>
                  <m:sty m:val="p"/>
                </m:rPr>
                <m:t>T</m:t>
              </m:r>
            </m:sub>
          </m:sSub>
          <m:r>
            <m:rPr>
              <m:sty m:val="p"/>
            </m:rPr>
            <m:t>=</m:t>
          </m:r>
          <m:sSub>
            <m:e>
              <m:r>
                <m:t>I</m:t>
              </m:r>
            </m:e>
            <m:sub>
              <m:r>
                <m:rPr>
                  <m:sty m:val="p"/>
                </m:rPr>
                <m:t>S</m:t>
              </m:r>
              <m:r>
                <m:rPr>
                  <m:sty m:val="p"/>
                </m:rPr>
                <m:t>O</m:t>
              </m:r>
              <m:r>
                <m:rPr>
                  <m:sty m:val="p"/>
                </m:rPr>
                <m:t>T</m:t>
              </m:r>
            </m:sub>
          </m:sSub>
          <m:r>
            <m:rPr>
              <m:sty m:val="p"/>
            </m:rPr>
            <m:t>/</m:t>
          </m:r>
          <m:sSub>
            <m:e>
              <m:r>
                <m:t>A</m:t>
              </m:r>
            </m:e>
            <m:sub>
              <m:r>
                <m:rPr>
                  <m:sty m:val="p"/>
                </m:rPr>
                <m:t>S</m:t>
              </m:r>
              <m:r>
                <m:rPr>
                  <m:sty m:val="p"/>
                </m:rPr>
                <m:t>O</m:t>
              </m:r>
              <m:r>
                <m:rPr>
                  <m:sty m:val="p"/>
                </m:rPr>
                <m:t>T</m:t>
              </m:r>
            </m:sub>
          </m:sSub>
        </m:oMath>
      </m:oMathPara>
    </w:p>
    <w:p>
      <w:pPr>
        <w:pStyle w:val="FirstParagraph"/>
      </w:pPr>
      <w:r>
        <w:rPr>
          <w:rFonts w:hint="eastAsia"/>
        </w:rPr>
        <w:t xml:space="preserve">以及自由层厚度</w:t>
      </w:r>
    </w:p>
    <w:p>
      <w:pPr>
        <w:pStyle w:val="BodyText"/>
      </w:pPr>
      <m:oMathPara>
        <m:oMathParaPr>
          <m:jc m:val="center"/>
        </m:oMathParaPr>
        <m:oMath>
          <m:sSub>
            <m:e>
              <m:r>
                <m:t>t</m:t>
              </m:r>
            </m:e>
            <m:sub>
              <m:r>
                <m:t>f</m:t>
              </m:r>
            </m:sub>
          </m:sSub>
        </m:oMath>
      </m:oMathPara>
    </w:p>
    <w:p>
      <w:pPr>
        <w:pStyle w:val="FirstParagraph"/>
      </w:pPr>
      <w:r>
        <w:rPr>
          <w:rFonts w:hint="eastAsia"/>
        </w:rPr>
        <w:t xml:space="preserve">共同决定：</w:t>
      </w:r>
    </w:p>
    <w:p>
      <w:pPr>
        <w:pStyle w:val="BodyText"/>
      </w:pPr>
      <m:oMathPara>
        <m:oMathParaPr>
          <m:jc m:val="center"/>
        </m:oMathParaPr>
        <m:oMath>
          <m:sSubSup>
            <m:e>
              <m:r>
                <m:t>H</m:t>
              </m:r>
            </m:e>
            <m:sub>
              <m:r>
                <m:rPr>
                  <m:sty m:val="p"/>
                </m:rPr>
                <m:t>D</m:t>
              </m:r>
              <m:r>
                <m:rPr>
                  <m:sty m:val="p"/>
                </m:rPr>
                <m:t>L</m:t>
              </m:r>
            </m:sub>
            <m:sup>
              <m:r>
                <m:rPr>
                  <m:sty m:val="p"/>
                </m:rPr>
                <m:t>S</m:t>
              </m:r>
              <m:r>
                <m:rPr>
                  <m:sty m:val="p"/>
                </m:rPr>
                <m:t>O</m:t>
              </m:r>
              <m:r>
                <m:rPr>
                  <m:sty m:val="p"/>
                </m:rPr>
                <m:t>T</m:t>
              </m:r>
            </m:sup>
          </m:sSubSup>
          <m:r>
            <m:rPr>
              <m:sty m:val="p"/>
            </m:rPr>
            <m:t>=</m:t>
          </m:r>
          <m:f>
            <m:fPr>
              <m:type m:val="bar"/>
            </m:fPr>
            <m:num>
              <m:r>
                <m:rPr>
                  <m:sty m:val="p"/>
                </m:rPr>
                <m:t>ℏ</m:t>
              </m:r>
              <m:sSub>
                <m:e>
                  <m:r>
                    <m:t>θ</m:t>
                  </m:r>
                </m:e>
                <m:sub>
                  <m:r>
                    <m:rPr>
                      <m:sty m:val="p"/>
                    </m:rPr>
                    <m:t>S</m:t>
                  </m:r>
                  <m:r>
                    <m:rPr>
                      <m:sty m:val="p"/>
                    </m:rPr>
                    <m:t>H</m:t>
                  </m:r>
                </m:sub>
              </m:sSub>
              <m:sSub>
                <m:e>
                  <m:r>
                    <m:t>J</m:t>
                  </m:r>
                </m:e>
                <m:sub>
                  <m:r>
                    <m:rPr>
                      <m:sty m:val="p"/>
                    </m:rPr>
                    <m:t>S</m:t>
                  </m:r>
                  <m:r>
                    <m:rPr>
                      <m:sty m:val="p"/>
                    </m:rPr>
                    <m:t>O</m:t>
                  </m:r>
                  <m:r>
                    <m:rPr>
                      <m:sty m:val="p"/>
                    </m:rPr>
                    <m:t>T</m:t>
                  </m:r>
                </m:sub>
              </m:sSub>
            </m:num>
            <m:den>
              <m:r>
                <m:t>2</m:t>
              </m:r>
              <m:r>
                <m:t>e</m:t>
              </m:r>
              <m:sSub>
                <m:e>
                  <m:r>
                    <m:t>μ</m:t>
                  </m:r>
                </m:e>
                <m:sub>
                  <m:r>
                    <m:t>0</m:t>
                  </m:r>
                </m:sub>
              </m:sSub>
              <m:sSub>
                <m:e>
                  <m:r>
                    <m:t>M</m:t>
                  </m:r>
                </m:e>
                <m:sub>
                  <m:r>
                    <m:t>s</m:t>
                  </m:r>
                </m:sub>
              </m:sSub>
              <m:sSub>
                <m:e>
                  <m:r>
                    <m:t>t</m:t>
                  </m:r>
                </m:e>
                <m:sub>
                  <m:r>
                    <m:t>f</m:t>
                  </m:r>
                </m:sub>
              </m:sSub>
            </m:den>
          </m:f>
          <m:r>
            <m:rPr>
              <m:sty m:val="p"/>
            </m:rPr>
            <m:t>,</m:t>
          </m:r>
          <m:r>
            <m:t>  </m:t>
          </m:r>
          <m:sSubSup>
            <m:e>
              <m:r>
                <m:t>H</m:t>
              </m:r>
            </m:e>
            <m:sub>
              <m:r>
                <m:rPr>
                  <m:sty m:val="p"/>
                </m:rPr>
                <m:t>F</m:t>
              </m:r>
              <m:r>
                <m:rPr>
                  <m:sty m:val="p"/>
                </m:rPr>
                <m:t>L</m:t>
              </m:r>
            </m:sub>
            <m:sup>
              <m:r>
                <m:rPr>
                  <m:sty m:val="p"/>
                </m:rPr>
                <m:t>S</m:t>
              </m:r>
              <m:r>
                <m:rPr>
                  <m:sty m:val="p"/>
                </m:rPr>
                <m:t>O</m:t>
              </m:r>
              <m:r>
                <m:rPr>
                  <m:sty m:val="p"/>
                </m:rPr>
                <m:t>T</m:t>
              </m:r>
            </m:sup>
          </m:sSubSup>
          <m:r>
            <m:rPr>
              <m:sty m:val="p"/>
            </m:rPr>
            <m:t>=</m:t>
          </m:r>
          <m:sSubSup>
            <m:e>
              <m:r>
                <m:t>β</m:t>
              </m:r>
            </m:e>
            <m:sub>
              <m:r>
                <m:rPr>
                  <m:sty m:val="p"/>
                </m:rPr>
                <m:t>S</m:t>
              </m:r>
              <m:r>
                <m:rPr>
                  <m:sty m:val="p"/>
                </m:rPr>
                <m:t>O</m:t>
              </m:r>
              <m:r>
                <m:rPr>
                  <m:sty m:val="p"/>
                </m:rPr>
                <m:t>T</m:t>
              </m:r>
            </m:sub>
            <m:sup>
              <m:r>
                <m:rPr>
                  <m:sty m:val="p"/>
                </m:rPr>
                <m:t>F</m:t>
              </m:r>
              <m:r>
                <m:rPr>
                  <m:sty m:val="p"/>
                </m:rPr>
                <m:t>L</m:t>
              </m:r>
              <m:r>
                <m:rPr>
                  <m:sty m:val="p"/>
                </m:rPr>
                <m:t>/</m:t>
              </m:r>
              <m:r>
                <m:rPr>
                  <m:sty m:val="p"/>
                </m:rPr>
                <m:t>D</m:t>
              </m:r>
              <m:r>
                <m:rPr>
                  <m:sty m:val="p"/>
                </m:rPr>
                <m:t>L</m:t>
              </m:r>
            </m:sup>
          </m:sSubSup>
          <m:r>
            <m:t> </m:t>
          </m:r>
          <m:sSubSup>
            <m:e>
              <m:r>
                <m:t>H</m:t>
              </m:r>
            </m:e>
            <m:sub>
              <m:r>
                <m:rPr>
                  <m:sty m:val="p"/>
                </m:rPr>
                <m:t>D</m:t>
              </m:r>
              <m:r>
                <m:rPr>
                  <m:sty m:val="p"/>
                </m:rPr>
                <m:t>L</m:t>
              </m:r>
            </m:sub>
            <m:sup>
              <m:r>
                <m:rPr>
                  <m:sty m:val="p"/>
                </m:rPr>
                <m:t>S</m:t>
              </m:r>
              <m:r>
                <m:rPr>
                  <m:sty m:val="p"/>
                </m:rPr>
                <m:t>O</m:t>
              </m:r>
              <m:r>
                <m:rPr>
                  <m:sty m:val="p"/>
                </m:rPr>
                <m:t>T</m:t>
              </m:r>
            </m:sup>
          </m:sSubSup>
          <m:r>
            <m:rPr>
              <m:sty m:val="p"/>
            </m:rPr>
            <m:t>.</m:t>
          </m:r>
        </m:oMath>
      </m:oMathPara>
    </w:p>
    <w:p>
      <w:pPr>
        <w:pStyle w:val="FirstParagraph"/>
      </w:pPr>
      <w:r>
        <w:rPr>
          <w:rFonts w:hint="eastAsia"/>
        </w:rPr>
        <w:t xml:space="preserve">DL分量与Gilbert阻尼等价但方向相反，超过临界电流密度后可驱动磁化发生确定性翻转或进入概率性翻转窗口。与STT不同，</w:t>
      </w:r>
    </w:p>
    <w:p>
      <w:pPr>
        <w:pStyle w:val="BodyText"/>
      </w:pPr>
      <m:oMathPara>
        <m:oMathParaPr>
          <m:jc m:val="center"/>
        </m:oMathParaPr>
        <m:oMath>
          <m:r>
            <m:rPr>
              <m:sty m:val="b"/>
            </m:rPr>
            <m:t>m</m:t>
          </m:r>
          <m:r>
            <m:rPr>
              <m:sty m:val="p"/>
            </m:rPr>
            <m:t>×</m:t>
          </m:r>
          <m:r>
            <m:rPr>
              <m:sty m:val="p"/>
            </m:rPr>
            <m:t>(</m:t>
          </m:r>
          <m:r>
            <m:rPr>
              <m:sty m:val="b"/>
            </m:rPr>
            <m:t>m</m:t>
          </m:r>
          <m:r>
            <m:rPr>
              <m:sty m:val="p"/>
            </m:rPr>
            <m:t>×</m:t>
          </m:r>
          <m:r>
            <m:rPr>
              <m:sty m:val="b"/>
            </m:rPr>
            <m:t>σ</m:t>
          </m:r>
          <m:r>
            <m:rPr>
              <m:sty m:val="p"/>
            </m:rPr>
            <m:t>)</m:t>
          </m:r>
        </m:oMath>
      </m:oMathPara>
    </w:p>
    <w:p>
      <w:pPr>
        <w:pStyle w:val="FirstParagraph"/>
      </w:pPr>
      <w:r>
        <w:rPr>
          <w:rFonts w:hint="eastAsia"/>
        </w:rPr>
        <w:t xml:space="preserve">在</w:t>
      </w:r>
    </w:p>
    <w:p>
      <w:pPr>
        <w:pStyle w:val="BodyText"/>
      </w:pPr>
      <m:oMathPara>
        <m:oMathParaPr>
          <m:jc m:val="center"/>
        </m:oMathParaPr>
        <m:oMath>
          <m:r>
            <m:rPr>
              <m:sty m:val="b"/>
            </m:rPr>
            <m:t>σ</m:t>
          </m:r>
        </m:oMath>
      </m:oMathPara>
    </w:p>
    <w:p>
      <w:pPr>
        <w:pStyle w:val="FirstParagraph"/>
      </w:pPr>
      <w:r>
        <w:rPr>
          <w:rFonts w:hint="eastAsia"/>
        </w:rPr>
        <w:t xml:space="preserve">与极轴正交（如</w:t>
      </w:r>
    </w:p>
    <w:p>
      <w:pPr>
        <w:pStyle w:val="BodyText"/>
      </w:pPr>
      <m:oMathPara>
        <m:oMathParaPr>
          <m:jc m:val="center"/>
        </m:oMathParaPr>
        <m:oMath>
          <m:r>
            <m:rPr>
              <m:sty m:val="b"/>
            </m:rPr>
            <m:t>σ</m:t>
          </m:r>
          <m:r>
            <m:rPr>
              <m:sty m:val="p"/>
            </m:rPr>
            <m:t>⟂</m:t>
          </m:r>
          <m:acc>
            <m:accPr>
              <m:chr m:val="̂"/>
            </m:accPr>
            <m:e>
              <m:r>
                <m:rPr>
                  <m:sty m:val="b"/>
                </m:rPr>
                <m:t>z</m:t>
              </m:r>
            </m:e>
          </m:acc>
        </m:oMath>
      </m:oMathPara>
    </w:p>
    <w:p>
      <w:pPr>
        <w:pStyle w:val="FirstParagraph"/>
      </w:pPr>
      <w:r>
        <w:rPr>
          <w:rFonts w:hint="eastAsia"/>
        </w:rPr>
        <w:t xml:space="preserve">）时即便</w:t>
      </w:r>
    </w:p>
    <w:p>
      <w:pPr>
        <w:pStyle w:val="BodyText"/>
      </w:pPr>
      <m:oMathPara>
        <m:oMathParaPr>
          <m:jc m:val="center"/>
        </m:oMathParaPr>
        <m:oMath>
          <m:r>
            <m:rPr>
              <m:sty m:val="b"/>
            </m:rPr>
            <m:t>m</m:t>
          </m:r>
          <m:r>
            <m:rPr>
              <m:sty m:val="p"/>
            </m:rPr>
            <m:t>∥</m:t>
          </m:r>
          <m:acc>
            <m:accPr>
              <m:chr m:val="̂"/>
            </m:accPr>
            <m:e>
              <m:r>
                <m:rPr>
                  <m:sty m:val="b"/>
                </m:rPr>
                <m:t>z</m:t>
              </m:r>
            </m:e>
          </m:acc>
        </m:oMath>
      </m:oMathPara>
    </w:p>
    <w:p>
      <w:pPr>
        <w:pStyle w:val="FirstParagraph"/>
      </w:pPr>
      <w:r>
        <w:rPr>
          <w:rFonts w:hint="eastAsia"/>
        </w:rPr>
        <w:t xml:space="preserve">也保持有限，故SOT写入无需热涨落即可在极轴附近启动，亚纳秒级翻转因此成为可能。FL分量等效为附加偏置场，对翻转阈值有修正作用；对称界面结构中其幅值通常远小于DL分量，但在某些重金属-铁磁体系中FL/DL比值可达</w:t>
      </w:r>
    </w:p>
    <w:p>
      <w:pPr>
        <w:pStyle w:val="BodyText"/>
      </w:pPr>
      <m:oMathPara>
        <m:oMathParaPr>
          <m:jc m:val="center"/>
        </m:oMathParaPr>
        <m:oMath>
          <m:r>
            <m:t>0.5</m:t>
          </m:r>
          <m:r>
            <m:rPr>
              <m:sty m:val="p"/>
            </m:rPr>
            <m:t>∼</m:t>
          </m:r>
          <m:r>
            <m:t>1</m:t>
          </m:r>
        </m:oMath>
      </m:oMathPara>
    </w:p>
    <w:p>
      <w:pPr>
        <w:pStyle w:val="FirstParagraph"/>
      </w:pPr>
      <w:r>
        <w:rPr>
          <w:rFonts w:hint="eastAsia"/>
        </w:rPr>
        <w:t xml:space="preserve">，仍须显式纳入。</w:t>
      </w:r>
    </w:p>
    <w:p>
      <w:pPr>
        <w:pStyle w:val="BodyText"/>
      </w:pPr>
      <w:r>
        <w:rPr>
          <w:rFonts w:hint="eastAsia"/>
          <w:b/>
          <w:bCs/>
        </w:rPr>
        <w:t xml:space="preserve">STT与SOT的对照。</w:t>
      </w:r>
      <w:r>
        <w:t xml:space="preserve"> </w:t>
      </w:r>
      <w:r>
        <w:rPr>
          <w:rFonts w:hint="eastAsia"/>
        </w:rPr>
        <w:t xml:space="preserve">二者在器件依赖性与工作机制上的核心差异由下表归纳。</w:t>
      </w:r>
    </w:p>
    <w:p>
      <w:pPr>
        <w:pStyle w:val="BodyText"/>
      </w:pPr>
      <w:r>
        <w:rPr>
          <w:rFonts w:hint="eastAsia"/>
          <w:b/>
          <w:bCs/>
        </w:rPr>
        <w:t xml:space="preserve">表2.1</w:t>
      </w:r>
      <w:r>
        <w:t xml:space="preserve">　</w:t>
      </w:r>
      <w:r>
        <w:rPr>
          <w:rFonts w:hint="eastAsia"/>
        </w:rPr>
        <w:t xml:space="preserve">STT与SOT两种自旋力矩驱动机制的对照表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物理量</w:t>
            </w:r>
          </w:p>
        </w:tc>
        <w:tc>
          <w:tcPr/>
          <w:p>
            <w:pPr>
              <w:pStyle w:val="Compact"/>
            </w:pPr>
            <w:r>
              <w:t xml:space="preserve">STT (Slonczewski)</w:t>
            </w:r>
          </w:p>
        </w:tc>
        <w:tc>
          <w:tcPr/>
          <w:p>
            <w:pPr>
              <w:pStyle w:val="Compact"/>
            </w:pPr>
            <w:r>
              <w:t xml:space="preserve">SOT (Spin Hall)</w:t>
            </w:r>
          </w:p>
        </w:tc>
      </w:tr>
      <w:tr>
        <w:tc>
          <w:tcPr/>
          <w:p>
            <w:pPr>
              <w:pStyle w:val="Compact"/>
            </w:pPr>
            <w:r>
              <w:rPr>
                <w:rFonts w:hint="eastAsia"/>
              </w:rPr>
              <w:t xml:space="preserve">驱动电流路径</w:t>
            </w:r>
          </w:p>
        </w:tc>
        <w:tc>
          <w:tcPr/>
          <w:p>
            <w:pPr>
              <w:pStyle w:val="Compact"/>
            </w:pPr>
            <m:oMathPara>
              <m:oMathParaPr>
                <m:jc m:val="center"/>
              </m:oMathParaPr>
              <m:oMath>
                <m:sSub>
                  <m:e>
                    <m:r>
                      <m:t>I</m:t>
                    </m:r>
                  </m:e>
                  <m:sub>
                    <m:r>
                      <m:rPr>
                        <m:sty m:val="p"/>
                      </m:rPr>
                      <m:t>M</m:t>
                    </m:r>
                    <m:r>
                      <m:rPr>
                        <m:sty m:val="p"/>
                      </m:rPr>
                      <m:t>T</m:t>
                    </m:r>
                    <m:r>
                      <m:rPr>
                        <m:sty m:val="p"/>
                      </m:rPr>
                      <m:t>J</m:t>
                    </m:r>
                  </m:sub>
                </m:sSub>
                <m:r>
                  <m:rPr>
                    <m:sty m:val="p"/>
                  </m:rPr>
                  <m:t>=</m:t>
                </m:r>
                <m:sSub>
                  <m:e>
                    <m:r>
                      <m:t>V</m:t>
                    </m:r>
                  </m:e>
                  <m:sub>
                    <m:r>
                      <m:rPr>
                        <m:sty m:val="p"/>
                      </m:rPr>
                      <m:t>M</m:t>
                    </m:r>
                    <m:r>
                      <m:rPr>
                        <m:sty m:val="p"/>
                      </m:rPr>
                      <m:t>T</m:t>
                    </m:r>
                    <m:r>
                      <m:rPr>
                        <m:sty m:val="p"/>
                      </m:rPr>
                      <m:t>J</m:t>
                    </m:r>
                  </m:sub>
                </m:sSub>
                <m:r>
                  <m:rPr>
                    <m:sty m:val="p"/>
                  </m:rPr>
                  <m:t>/</m:t>
                </m:r>
                <m:sSub>
                  <m:e>
                    <m:r>
                      <m:t>R</m:t>
                    </m:r>
                  </m:e>
                  <m:sub>
                    <m:r>
                      <m:rPr>
                        <m:sty m:val="p"/>
                      </m:rPr>
                      <m:t>M</m:t>
                    </m:r>
                    <m:r>
                      <m:rPr>
                        <m:sty m:val="p"/>
                      </m:rPr>
                      <m:t>T</m:t>
                    </m:r>
                    <m:r>
                      <m:rPr>
                        <m:sty m:val="p"/>
                      </m:rPr>
                      <m:t>J</m:t>
                    </m:r>
                  </m:sub>
                </m:sSub>
              </m:oMath>
            </m:oMathPara>
          </w:p>
          <w:p>
            <w:pPr>
              <w:pStyle w:val="Compact"/>
            </w:pPr>
            <w:r>
              <w:rPr>
                <w:rFonts w:hint="eastAsia"/>
              </w:rPr>
              <w:t xml:space="preserve">，纵贯隧道势垒</w:t>
            </w:r>
          </w:p>
        </w:tc>
        <w:tc>
          <w:tcPr/>
          <w:p>
            <w:pPr>
              <w:pStyle w:val="Compact"/>
            </w:pPr>
            <m:oMathPara>
              <m:oMathParaPr>
                <m:jc m:val="center"/>
              </m:oMathParaPr>
              <m:oMath>
                <m:sSub>
                  <m:e>
                    <m:r>
                      <m:t>I</m:t>
                    </m:r>
                  </m:e>
                  <m:sub>
                    <m:r>
                      <m:rPr>
                        <m:sty m:val="p"/>
                      </m:rPr>
                      <m:t>S</m:t>
                    </m:r>
                    <m:r>
                      <m:rPr>
                        <m:sty m:val="p"/>
                      </m:rPr>
                      <m:t>O</m:t>
                    </m:r>
                    <m:r>
                      <m:rPr>
                        <m:sty m:val="p"/>
                      </m:rPr>
                      <m:t>T</m:t>
                    </m:r>
                  </m:sub>
                </m:sSub>
                <m:r>
                  <m:rPr>
                    <m:sty m:val="p"/>
                  </m:rPr>
                  <m:t>=</m:t>
                </m:r>
                <m:r>
                  <m:rPr>
                    <m:sty m:val="p"/>
                  </m:rPr>
                  <m:t>(</m:t>
                </m:r>
                <m:sSub>
                  <m:e>
                    <m:r>
                      <m:t>V</m:t>
                    </m:r>
                  </m:e>
                  <m:sub>
                    <m:r>
                      <m:t>2</m:t>
                    </m:r>
                  </m:sub>
                </m:sSub>
                <m:r>
                  <m:rPr>
                    <m:sty m:val="p"/>
                  </m:rPr>
                  <m:t>−</m:t>
                </m:r>
                <m:sSub>
                  <m:e>
                    <m:r>
                      <m:t>V</m:t>
                    </m:r>
                  </m:e>
                  <m:sub>
                    <m:r>
                      <m:t>3</m:t>
                    </m:r>
                  </m:sub>
                </m:sSub>
                <m:r>
                  <m:rPr>
                    <m:sty m:val="p"/>
                  </m:rPr>
                  <m:t>)</m:t>
                </m:r>
                <m:r>
                  <m:rPr>
                    <m:sty m:val="p"/>
                  </m:rPr>
                  <m:t>/</m:t>
                </m:r>
                <m:sSub>
                  <m:e>
                    <m:r>
                      <m:t>R</m:t>
                    </m:r>
                  </m:e>
                  <m:sub>
                    <m:r>
                      <m:rPr>
                        <m:sty m:val="p"/>
                      </m:rPr>
                      <m:t>S</m:t>
                    </m:r>
                    <m:r>
                      <m:rPr>
                        <m:sty m:val="p"/>
                      </m:rPr>
                      <m:t>O</m:t>
                    </m:r>
                    <m:r>
                      <m:rPr>
                        <m:sty m:val="p"/>
                      </m:rPr>
                      <m:t>T</m:t>
                    </m:r>
                  </m:sub>
                </m:sSub>
              </m:oMath>
            </m:oMathPara>
          </w:p>
          <w:p>
            <w:pPr>
              <w:pStyle w:val="Compact"/>
            </w:pPr>
            <w:r>
              <w:rPr>
                <w:rFonts w:hint="eastAsia"/>
              </w:rPr>
              <w:t xml:space="preserve">，沿重金属沟道横向</w:t>
            </w:r>
          </w:p>
        </w:tc>
      </w:tr>
      <w:tr>
        <w:tc>
          <w:tcPr/>
          <w:p>
            <w:pPr>
              <w:pStyle w:val="Compact"/>
            </w:pPr>
            <w:r>
              <w:rPr>
                <w:rFonts w:hint="eastAsia"/>
              </w:rPr>
              <w:t xml:space="preserve">阻尼型等效场</w:t>
            </w:r>
          </w:p>
        </w:tc>
        <w:tc>
          <w:tcPr/>
          <w:p>
            <w:pPr>
              <w:pStyle w:val="Compact"/>
            </w:pPr>
            <m:oMathPara>
              <m:oMathParaPr>
                <m:jc m:val="center"/>
              </m:oMathParaPr>
              <m:oMath>
                <m:sSubSup>
                  <m:e>
                    <m:r>
                      <m:t>H</m:t>
                    </m:r>
                  </m:e>
                  <m:sub>
                    <m:r>
                      <m:rPr>
                        <m:sty m:val="p"/>
                      </m:rPr>
                      <m:t>D</m:t>
                    </m:r>
                    <m:r>
                      <m:rPr>
                        <m:sty m:val="p"/>
                      </m:rPr>
                      <m:t>L</m:t>
                    </m:r>
                  </m:sub>
                  <m:sup>
                    <m:r>
                      <m:rPr>
                        <m:sty m:val="p"/>
                      </m:rPr>
                      <m:t>S</m:t>
                    </m:r>
                    <m:r>
                      <m:rPr>
                        <m:sty m:val="p"/>
                      </m:rPr>
                      <m:t>T</m:t>
                    </m:r>
                    <m:r>
                      <m:rPr>
                        <m:sty m:val="p"/>
                      </m:rPr>
                      <m:t>T</m:t>
                    </m:r>
                  </m:sup>
                </m:sSubSup>
                <m:r>
                  <m:rPr>
                    <m:sty m:val="p"/>
                  </m:rPr>
                  <m:t>=</m:t>
                </m:r>
                <m:r>
                  <m:rPr>
                    <m:sty m:val="p"/>
                  </m:rPr>
                  <m:t>ℏ</m:t>
                </m:r>
                <m:r>
                  <m:t>P</m:t>
                </m:r>
                <m:sSub>
                  <m:e>
                    <m:r>
                      <m:t>J</m:t>
                    </m:r>
                  </m:e>
                  <m:sub>
                    <m:r>
                      <m:rPr>
                        <m:sty m:val="p"/>
                      </m:rPr>
                      <m:t>S</m:t>
                    </m:r>
                    <m:r>
                      <m:rPr>
                        <m:sty m:val="p"/>
                      </m:rPr>
                      <m:t>T</m:t>
                    </m:r>
                    <m:r>
                      <m:rPr>
                        <m:sty m:val="p"/>
                      </m:rPr>
                      <m:t>T</m:t>
                    </m:r>
                  </m:sub>
                </m:sSub>
                <m:r>
                  <m:rPr>
                    <m:sty m:val="p"/>
                  </m:rPr>
                  <m:t>/</m:t>
                </m:r>
                <m:r>
                  <m:rPr>
                    <m:sty m:val="p"/>
                  </m:rPr>
                  <m:t>(</m:t>
                </m:r>
                <m:r>
                  <m:t>2</m:t>
                </m:r>
                <m:r>
                  <m:t>e</m:t>
                </m:r>
                <m:sSub>
                  <m:e>
                    <m:r>
                      <m:t>μ</m:t>
                    </m:r>
                  </m:e>
                  <m:sub>
                    <m:r>
                      <m:t>0</m:t>
                    </m:r>
                  </m:sub>
                </m:sSub>
                <m:sSub>
                  <m:e>
                    <m:r>
                      <m:t>M</m:t>
                    </m:r>
                  </m:e>
                  <m:sub>
                    <m:r>
                      <m:t>s</m:t>
                    </m:r>
                  </m:sub>
                </m:sSub>
                <m:sSub>
                  <m:e>
                    <m:r>
                      <m:t>t</m:t>
                    </m:r>
                  </m:e>
                  <m:sub>
                    <m:r>
                      <m:t>f</m:t>
                    </m:r>
                  </m:sub>
                </m:sSub>
                <m:r>
                  <m:rPr>
                    <m:sty m:val="p"/>
                  </m:rPr>
                  <m:t>)</m:t>
                </m:r>
              </m:oMath>
            </m:oMathPara>
          </w:p>
        </w:tc>
        <w:tc>
          <w:tcPr/>
          <w:p>
            <w:pPr>
              <w:pStyle w:val="Compact"/>
            </w:pPr>
            <m:oMathPara>
              <m:oMathParaPr>
                <m:jc m:val="center"/>
              </m:oMathParaPr>
              <m:oMath>
                <m:sSubSup>
                  <m:e>
                    <m:r>
                      <m:t>H</m:t>
                    </m:r>
                  </m:e>
                  <m:sub>
                    <m:r>
                      <m:rPr>
                        <m:sty m:val="p"/>
                      </m:rPr>
                      <m:t>D</m:t>
                    </m:r>
                    <m:r>
                      <m:rPr>
                        <m:sty m:val="p"/>
                      </m:rPr>
                      <m:t>L</m:t>
                    </m:r>
                  </m:sub>
                  <m:sup>
                    <m:r>
                      <m:rPr>
                        <m:sty m:val="p"/>
                      </m:rPr>
                      <m:t>S</m:t>
                    </m:r>
                    <m:r>
                      <m:rPr>
                        <m:sty m:val="p"/>
                      </m:rPr>
                      <m:t>O</m:t>
                    </m:r>
                    <m:r>
                      <m:rPr>
                        <m:sty m:val="p"/>
                      </m:rPr>
                      <m:t>T</m:t>
                    </m:r>
                  </m:sup>
                </m:sSubSup>
                <m:r>
                  <m:rPr>
                    <m:sty m:val="p"/>
                  </m:rPr>
                  <m:t>=</m:t>
                </m:r>
                <m:r>
                  <m:rPr>
                    <m:sty m:val="p"/>
                  </m:rPr>
                  <m:t>ℏ</m:t>
                </m:r>
                <m:sSub>
                  <m:e>
                    <m:r>
                      <m:t>θ</m:t>
                    </m:r>
                  </m:e>
                  <m:sub>
                    <m:r>
                      <m:rPr>
                        <m:sty m:val="p"/>
                      </m:rPr>
                      <m:t>S</m:t>
                    </m:r>
                    <m:r>
                      <m:rPr>
                        <m:sty m:val="p"/>
                      </m:rPr>
                      <m:t>H</m:t>
                    </m:r>
                  </m:sub>
                </m:sSub>
                <m:sSub>
                  <m:e>
                    <m:r>
                      <m:t>J</m:t>
                    </m:r>
                  </m:e>
                  <m:sub>
                    <m:r>
                      <m:rPr>
                        <m:sty m:val="p"/>
                      </m:rPr>
                      <m:t>S</m:t>
                    </m:r>
                    <m:r>
                      <m:rPr>
                        <m:sty m:val="p"/>
                      </m:rPr>
                      <m:t>O</m:t>
                    </m:r>
                    <m:r>
                      <m:rPr>
                        <m:sty m:val="p"/>
                      </m:rPr>
                      <m:t>T</m:t>
                    </m:r>
                  </m:sub>
                </m:sSub>
                <m:r>
                  <m:rPr>
                    <m:sty m:val="p"/>
                  </m:rPr>
                  <m:t>/</m:t>
                </m:r>
                <m:r>
                  <m:rPr>
                    <m:sty m:val="p"/>
                  </m:rPr>
                  <m:t>(</m:t>
                </m:r>
                <m:r>
                  <m:t>2</m:t>
                </m:r>
                <m:r>
                  <m:t>e</m:t>
                </m:r>
                <m:sSub>
                  <m:e>
                    <m:r>
                      <m:t>μ</m:t>
                    </m:r>
                  </m:e>
                  <m:sub>
                    <m:r>
                      <m:t>0</m:t>
                    </m:r>
                  </m:sub>
                </m:sSub>
                <m:sSub>
                  <m:e>
                    <m:r>
                      <m:t>M</m:t>
                    </m:r>
                  </m:e>
                  <m:sub>
                    <m:r>
                      <m:t>s</m:t>
                    </m:r>
                  </m:sub>
                </m:sSub>
                <m:sSub>
                  <m:e>
                    <m:r>
                      <m:t>t</m:t>
                    </m:r>
                  </m:e>
                  <m:sub>
                    <m:r>
                      <m:t>f</m:t>
                    </m:r>
                  </m:sub>
                </m:sSub>
                <m:r>
                  <m:rPr>
                    <m:sty m:val="p"/>
                  </m:rPr>
                  <m:t>)</m:t>
                </m:r>
              </m:oMath>
            </m:oMathPara>
          </w:p>
        </w:tc>
      </w:tr>
      <w:tr>
        <w:tc>
          <w:tcPr/>
          <w:p>
            <w:pPr>
              <w:pStyle w:val="Compact"/>
            </w:pPr>
            <w:r>
              <w:rPr>
                <w:rFonts w:hint="eastAsia"/>
              </w:rPr>
              <w:t xml:space="preserve">效率因子</w:t>
            </w:r>
          </w:p>
        </w:tc>
        <w:tc>
          <w:tcPr/>
          <w:p>
            <w:pPr>
              <w:pStyle w:val="Compact"/>
            </w:pPr>
            <w:r>
              <w:rPr>
                <w:rFonts w:hint="eastAsia"/>
              </w:rPr>
              <w:t xml:space="preserve">自旋极化率</w:t>
            </w:r>
          </w:p>
          <w:p>
            <w:pPr>
              <w:pStyle w:val="Compact"/>
            </w:pPr>
            <m:oMathPara>
              <m:oMathParaPr>
                <m:jc m:val="center"/>
              </m:oMathParaPr>
              <m:oMath>
                <m:r>
                  <m:t>P</m:t>
                </m:r>
                <m:r>
                  <m:rPr>
                    <m:sty m:val="p"/>
                  </m:rPr>
                  <m:t>∼</m:t>
                </m:r>
                <m:r>
                  <m:t>0.58</m:t>
                </m:r>
              </m:oMath>
            </m:oMathPara>
          </w:p>
        </w:tc>
        <w:tc>
          <w:tcPr/>
          <w:p>
            <w:pPr>
              <w:pStyle w:val="Compact"/>
            </w:pPr>
            <w:r>
              <w:rPr>
                <w:rFonts w:hint="eastAsia"/>
              </w:rPr>
              <w:t xml:space="preserve">自旋霍尔角</w:t>
            </w:r>
          </w:p>
          <w:p>
            <w:pPr>
              <w:pStyle w:val="Compact"/>
            </w:pPr>
            <m:oMathPara>
              <m:oMathParaPr>
                <m:jc m:val="center"/>
              </m:oMathParaPr>
              <m:oMath>
                <m:sSub>
                  <m:e>
                    <m:r>
                      <m:t>θ</m:t>
                    </m:r>
                  </m:e>
                  <m:sub>
                    <m:r>
                      <m:rPr>
                        <m:sty m:val="p"/>
                      </m:rPr>
                      <m:t>S</m:t>
                    </m:r>
                    <m:r>
                      <m:rPr>
                        <m:sty m:val="p"/>
                      </m:rPr>
                      <m:t>H</m:t>
                    </m:r>
                  </m:sub>
                </m:sSub>
              </m:oMath>
            </m:oMathPara>
          </w:p>
          <w:p>
            <w:pPr>
              <w:pStyle w:val="Compact"/>
            </w:pPr>
            <w:r>
              <w:rPr>
                <w:rFonts w:hint="eastAsia"/>
              </w:rPr>
              <w:t xml:space="preserve">（</w:t>
            </w:r>
          </w:p>
          <w:p>
            <w:pPr>
              <w:pStyle w:val="Compact"/>
            </w:pPr>
            <m:oMathPara>
              <m:oMathParaPr>
                <m:jc m:val="center"/>
              </m:oMathParaPr>
              <m:oMath>
                <m:r>
                  <m:t>β</m:t>
                </m:r>
              </m:oMath>
            </m:oMathPara>
          </w:p>
          <w:p>
            <w:pPr>
              <w:pStyle w:val="Compact"/>
            </w:pPr>
            <w:r>
              <w:rPr>
                <w:rFonts w:hint="eastAsia"/>
              </w:rPr>
              <w:t xml:space="preserve">-W体系约0.04–0.4，与厚度强相关）</w:t>
            </w:r>
          </w:p>
        </w:tc>
      </w:tr>
      <w:tr>
        <w:tc>
          <w:tcPr/>
          <w:p>
            <w:pPr>
              <w:pStyle w:val="Compact"/>
            </w:pPr>
            <w:r>
              <w:rPr>
                <w:rFonts w:hint="eastAsia"/>
              </w:rPr>
              <w:t xml:space="preserve">自旋极化方向</w:t>
            </w:r>
          </w:p>
        </w:tc>
        <w:tc>
          <w:tcPr/>
          <w:p>
            <w:pPr>
              <w:pStyle w:val="Compact"/>
            </w:pPr>
            <m:oMathPara>
              <m:oMathParaPr>
                <m:jc m:val="center"/>
              </m:oMathParaPr>
              <m:oMath>
                <m:sSub>
                  <m:e>
                    <m:acc>
                      <m:accPr>
                        <m:chr m:val="̂"/>
                      </m:accPr>
                      <m:e>
                        <m:r>
                          <m:rPr>
                            <m:sty m:val="b"/>
                          </m:rPr>
                          <m:t>m</m:t>
                        </m:r>
                      </m:e>
                    </m:acc>
                  </m:e>
                  <m:sub>
                    <m:r>
                      <m:t>p</m:t>
                    </m:r>
                  </m:sub>
                </m:sSub>
              </m:oMath>
            </m:oMathPara>
          </w:p>
          <w:p>
            <w:pPr>
              <w:pStyle w:val="Compact"/>
            </w:pPr>
            <w:r>
              <w:rPr>
                <w:rFonts w:hint="eastAsia"/>
              </w:rPr>
              <w:t xml:space="preserve">（参考层磁化方向）</w:t>
            </w:r>
          </w:p>
        </w:tc>
        <w:tc>
          <w:tcPr/>
          <w:p>
            <w:pPr>
              <w:pStyle w:val="Compact"/>
            </w:pPr>
            <m:oMathPara>
              <m:oMathParaPr>
                <m:jc m:val="center"/>
              </m:oMathParaPr>
              <m:oMath>
                <m:r>
                  <m:rPr>
                    <m:sty m:val="b"/>
                  </m:rPr>
                  <m:t>σ</m:t>
                </m:r>
                <m:r>
                  <m:rPr>
                    <m:sty m:val="p"/>
                  </m:rPr>
                  <m:t>=</m:t>
                </m:r>
                <m:acc>
                  <m:accPr>
                    <m:chr m:val="̂"/>
                  </m:accPr>
                  <m:e>
                    <m:r>
                      <m:rPr>
                        <m:sty m:val="b"/>
                      </m:rPr>
                      <m:t>z</m:t>
                    </m:r>
                  </m:e>
                </m:acc>
                <m:r>
                  <m:rPr>
                    <m:sty m:val="p"/>
                  </m:rPr>
                  <m:t>×</m:t>
                </m:r>
                <m:acc>
                  <m:accPr>
                    <m:chr m:val="̂"/>
                  </m:accPr>
                  <m:e>
                    <m:r>
                      <m:rPr>
                        <m:sty m:val="b"/>
                      </m:rPr>
                      <m:t>j</m:t>
                    </m:r>
                  </m:e>
                </m:acc>
              </m:oMath>
            </m:oMathPara>
          </w:p>
          <w:p>
            <w:pPr>
              <w:pStyle w:val="Compact"/>
            </w:pPr>
            <w:r>
              <w:rPr>
                <w:rFonts w:hint="eastAsia"/>
              </w:rPr>
              <w:t xml:space="preserve">（由电流方向决定）</w:t>
            </w:r>
          </w:p>
        </w:tc>
      </w:tr>
      <w:tr>
        <w:tc>
          <w:tcPr/>
          <w:p>
            <w:pPr>
              <w:pStyle w:val="Compact"/>
            </w:pPr>
            <w:r>
              <w:rPr>
                <w:rFonts w:hint="eastAsia"/>
              </w:rPr>
              <w:t xml:space="preserve">极轴处力矩</w:t>
            </w:r>
          </w:p>
        </w:tc>
        <w:tc>
          <w:tcPr/>
          <w:p>
            <w:pPr>
              <w:pStyle w:val="Compact"/>
            </w:pPr>
            <m:oMathPara>
              <m:oMathParaPr>
                <m:jc m:val="center"/>
              </m:oMathParaPr>
              <m:oMath>
                <m:r>
                  <m:rPr>
                    <m:sty m:val="p"/>
                  </m:rPr>
                  <m:t>∝</m:t>
                </m:r>
                <m:r>
                  <m:rPr>
                    <m:sty m:val="p"/>
                  </m:rPr>
                  <m:t>sin</m:t>
                </m:r>
                <m:r>
                  <m:t>θ</m:t>
                </m:r>
                <m:r>
                  <m:rPr>
                    <m:sty m:val="p"/>
                  </m:rPr>
                  <m:t>→</m:t>
                </m:r>
                <m:r>
                  <m:t>0</m:t>
                </m:r>
              </m:oMath>
            </m:oMathPara>
          </w:p>
          <w:p>
            <w:pPr>
              <w:pStyle w:val="Compact"/>
            </w:pPr>
            <w:r>
              <w:rPr>
                <w:rFonts w:hint="eastAsia"/>
              </w:rPr>
              <w:t xml:space="preserve">（启动需热涨落）</w:t>
            </w:r>
          </w:p>
        </w:tc>
        <w:tc>
          <w:tcPr/>
          <w:p>
            <w:pPr>
              <w:pStyle w:val="Compact"/>
            </w:pPr>
            <w:r>
              <w:rPr>
                <w:rFonts w:hint="eastAsia"/>
              </w:rPr>
              <w:t xml:space="preserve">始终有限（无需启动阈值）</w:t>
            </w:r>
          </w:p>
        </w:tc>
      </w:tr>
      <w:tr>
        <w:tc>
          <w:tcPr/>
          <w:p>
            <w:pPr>
              <w:pStyle w:val="Compact"/>
            </w:pPr>
            <w:r>
              <w:rPr>
                <w:rFonts w:hint="eastAsia"/>
              </w:rPr>
              <w:t xml:space="preserve">翻转能耗主因</w:t>
            </w:r>
          </w:p>
        </w:tc>
        <w:tc>
          <w:tcPr/>
          <w:p>
            <w:pPr>
              <w:pStyle w:val="Compact"/>
            </w:pPr>
            <w:r>
              <w:rPr>
                <w:rFonts w:hint="eastAsia"/>
              </w:rPr>
              <w:t xml:space="preserve">隧穿耗散</w:t>
            </w:r>
          </w:p>
          <w:p>
            <w:pPr>
              <w:pStyle w:val="Compact"/>
            </w:pPr>
            <m:oMathPara>
              <m:oMathParaPr>
                <m:jc m:val="center"/>
              </m:oMathParaPr>
              <m:oMath>
                <m:r>
                  <m:rPr>
                    <m:sty m:val="p"/>
                  </m:rPr>
                  <m:t>∝</m:t>
                </m:r>
                <m:sSubSup>
                  <m:e>
                    <m:r>
                      <m:t>V</m:t>
                    </m:r>
                  </m:e>
                  <m:sub>
                    <m:r>
                      <m:rPr>
                        <m:sty m:val="p"/>
                      </m:rPr>
                      <m:t>M</m:t>
                    </m:r>
                    <m:r>
                      <m:rPr>
                        <m:sty m:val="p"/>
                      </m:rPr>
                      <m:t>T</m:t>
                    </m:r>
                    <m:r>
                      <m:rPr>
                        <m:sty m:val="p"/>
                      </m:rPr>
                      <m:t>J</m:t>
                    </m:r>
                  </m:sub>
                  <m:sup>
                    <m:r>
                      <m:t>2</m:t>
                    </m:r>
                  </m:sup>
                </m:sSubSup>
                <m:r>
                  <m:rPr>
                    <m:sty m:val="p"/>
                  </m:rPr>
                  <m:t>/</m:t>
                </m:r>
                <m:sSub>
                  <m:e>
                    <m:r>
                      <m:t>R</m:t>
                    </m:r>
                  </m:e>
                  <m:sub>
                    <m:r>
                      <m:rPr>
                        <m:sty m:val="p"/>
                      </m:rPr>
                      <m:t>M</m:t>
                    </m:r>
                    <m:r>
                      <m:rPr>
                        <m:sty m:val="p"/>
                      </m:rPr>
                      <m:t>T</m:t>
                    </m:r>
                    <m:r>
                      <m:rPr>
                        <m:sty m:val="p"/>
                      </m:rPr>
                      <m:t>J</m:t>
                    </m:r>
                  </m:sub>
                </m:sSub>
              </m:oMath>
            </m:oMathPara>
          </w:p>
        </w:tc>
        <w:tc>
          <w:tcPr/>
          <w:p>
            <w:pPr>
              <w:pStyle w:val="Compact"/>
            </w:pPr>
            <w:r>
              <w:rPr>
                <w:rFonts w:hint="eastAsia"/>
              </w:rPr>
              <w:t xml:space="preserve">沟道焦耳热</w:t>
            </w:r>
          </w:p>
          <w:p>
            <w:pPr>
              <w:pStyle w:val="Compact"/>
            </w:pPr>
            <m:oMathPara>
              <m:oMathParaPr>
                <m:jc m:val="center"/>
              </m:oMathParaPr>
              <m:oMath>
                <m:r>
                  <m:rPr>
                    <m:sty m:val="p"/>
                  </m:rPr>
                  <m:t>∝</m:t>
                </m:r>
                <m:sSubSup>
                  <m:e>
                    <m:r>
                      <m:t>V</m:t>
                    </m:r>
                  </m:e>
                  <m:sub>
                    <m:r>
                      <m:rPr>
                        <m:sty m:val="p"/>
                      </m:rPr>
                      <m:t>S</m:t>
                    </m:r>
                    <m:r>
                      <m:rPr>
                        <m:sty m:val="p"/>
                      </m:rPr>
                      <m:t>O</m:t>
                    </m:r>
                    <m:r>
                      <m:rPr>
                        <m:sty m:val="p"/>
                      </m:rPr>
                      <m:t>T</m:t>
                    </m:r>
                  </m:sub>
                  <m:sup>
                    <m:r>
                      <m:t>2</m:t>
                    </m:r>
                  </m:sup>
                </m:sSubSup>
                <m:r>
                  <m:rPr>
                    <m:sty m:val="p"/>
                  </m:rPr>
                  <m:t>/</m:t>
                </m:r>
                <m:sSub>
                  <m:e>
                    <m:r>
                      <m:t>R</m:t>
                    </m:r>
                  </m:e>
                  <m:sub>
                    <m:r>
                      <m:rPr>
                        <m:sty m:val="p"/>
                      </m:rPr>
                      <m:t>S</m:t>
                    </m:r>
                    <m:r>
                      <m:rPr>
                        <m:sty m:val="p"/>
                      </m:rPr>
                      <m:t>O</m:t>
                    </m:r>
                    <m:r>
                      <m:rPr>
                        <m:sty m:val="p"/>
                      </m:rPr>
                      <m:t>T</m:t>
                    </m:r>
                  </m:sub>
                </m:sSub>
              </m:oMath>
            </m:oMathPara>
          </w:p>
        </w:tc>
      </w:tr>
      <w:tr>
        <w:tc>
          <w:tcPr/>
          <w:p>
            <w:pPr>
              <w:pStyle w:val="Compact"/>
            </w:pPr>
            <w:r>
              <w:rPr>
                <w:rFonts w:hint="eastAsia"/>
              </w:rPr>
              <w:t xml:space="preserve">写入–读取通道</w:t>
            </w:r>
          </w:p>
        </w:tc>
        <w:tc>
          <w:tcPr/>
          <w:p>
            <w:pPr>
              <w:pStyle w:val="Compact"/>
            </w:pPr>
            <w:r>
              <w:rPr>
                <w:rFonts w:hint="eastAsia"/>
              </w:rPr>
              <w:t xml:space="preserve">共用（写电流流过MTJ）</w:t>
            </w:r>
          </w:p>
        </w:tc>
        <w:tc>
          <w:tcPr/>
          <w:p>
            <w:pPr>
              <w:pStyle w:val="Compact"/>
            </w:pPr>
            <w:r>
              <w:rPr>
                <w:rFonts w:hint="eastAsia"/>
              </w:rPr>
              <w:t xml:space="preserve">解耦（写流沟道，读流势垒）</w:t>
            </w:r>
          </w:p>
        </w:tc>
      </w:tr>
    </w:tbl>
    <w:p>
      <w:pPr>
        <w:pStyle w:val="BodyText"/>
      </w:pPr>
      <w:r>
        <w:rPr>
          <w:rFonts w:hint="eastAsia"/>
        </w:rPr>
        <w:t xml:space="preserve">本文以SOT为单器件主驱动机制：SOT力矩在极轴附近不消失，写入延迟可压至亚纳秒级；读写通道解耦避免了STT写入时势垒长期承受高偏压所引发的可靠性退化；三端结构还允许VCMA偏压与SOT电流独立调度，从而支持2.1.3节给出的SOT-VCMA联合驱动模型。STT项在本框架中保留为可选支路，用于STT-only写入能耗基准与STT+SOT联合校核。</w:t>
      </w:r>
    </w:p>
    <w:p>
      <w:pPr>
        <w:pStyle w:val="BodyText"/>
      </w:pPr>
      <w:r>
        <w:rPr>
          <w:rFonts w:hint="eastAsia"/>
          <w:b/>
          <w:bCs/>
        </w:rPr>
        <w:t xml:space="preserve">显式数值形式。</w:t>
      </w:r>
      <w:r>
        <w:t xml:space="preserve"> </w:t>
      </w:r>
      <w:r>
        <w:rPr>
          <w:rFonts w:hint="eastAsia"/>
        </w:rPr>
        <w:t xml:space="preserve">在数值求解中，直接对隐式LLG积分会导致迭代步骤复杂、计算代价高昂。利用矢量恒等式</w:t>
      </w:r>
    </w:p>
    <w:p>
      <w:pPr>
        <w:pStyle w:val="BodyText"/>
      </w:pPr>
      <m:oMathPara>
        <m:oMathParaPr>
          <m:jc m:val="center"/>
        </m:oMathParaPr>
        <m:oMath>
          <m:r>
            <m:rPr>
              <m:sty m:val="b"/>
            </m:rPr>
            <m:t>m</m:t>
          </m:r>
          <m:r>
            <m:rPr>
              <m:sty m:val="p"/>
            </m:rPr>
            <m:t>×</m:t>
          </m:r>
          <m:r>
            <m:rPr>
              <m:sty m:val="p"/>
            </m:rPr>
            <m:t>(</m:t>
          </m:r>
          <m:r>
            <m:rPr>
              <m:sty m:val="b"/>
            </m:rPr>
            <m:t>m</m:t>
          </m:r>
          <m:r>
            <m:rPr>
              <m:sty m:val="p"/>
            </m:rPr>
            <m:t>×</m:t>
          </m:r>
          <m:r>
            <m:rPr>
              <m:sty m:val="b"/>
            </m:rPr>
            <m:t>H</m:t>
          </m:r>
          <m:r>
            <m:rPr>
              <m:sty m:val="p"/>
            </m:rPr>
            <m:t>)</m:t>
          </m:r>
          <m:r>
            <m:rPr>
              <m:sty m:val="p"/>
            </m:rPr>
            <m:t>=</m:t>
          </m:r>
          <m:r>
            <m:rPr>
              <m:sty m:val="p"/>
            </m:rPr>
            <m:t>(</m:t>
          </m:r>
          <m:r>
            <m:rPr>
              <m:sty m:val="b"/>
            </m:rPr>
            <m:t>m</m:t>
          </m:r>
          <m:r>
            <m:rPr>
              <m:sty m:val="p"/>
            </m:rPr>
            <m:t>⋅</m:t>
          </m:r>
          <m:r>
            <m:rPr>
              <m:sty m:val="b"/>
            </m:rPr>
            <m:t>H</m:t>
          </m:r>
          <m:r>
            <m:rPr>
              <m:sty m:val="p"/>
            </m:rPr>
            <m:t>)</m:t>
          </m:r>
          <m:r>
            <m:rPr>
              <m:sty m:val="b"/>
            </m:rPr>
            <m:t>m</m:t>
          </m:r>
          <m:r>
            <m:rPr>
              <m:sty m:val="p"/>
            </m:rPr>
            <m:t>−</m:t>
          </m:r>
          <m:r>
            <m:rPr>
              <m:sty m:val="b"/>
            </m:rPr>
            <m:t>H</m:t>
          </m:r>
        </m:oMath>
      </m:oMathPara>
    </w:p>
    <w:p>
      <w:pPr>
        <w:pStyle w:val="FirstParagraph"/>
      </w:pPr>
      <w:r>
        <w:rPr>
          <w:rFonts w:hint="eastAsia"/>
        </w:rPr>
        <w:t xml:space="preserve">以及</w:t>
      </w:r>
    </w:p>
    <w:p>
      <w:pPr>
        <w:pStyle w:val="BodyText"/>
      </w:pPr>
      <m:oMathPara>
        <m:oMathParaPr>
          <m:jc m:val="center"/>
        </m:oMathParaPr>
        <m:oMath>
          <m:r>
            <m:rPr>
              <m:sty m:val="p"/>
            </m:rPr>
            <m:t>|</m:t>
          </m:r>
          <m:r>
            <m:rPr>
              <m:sty m:val="b"/>
            </m:rPr>
            <m:t>m</m:t>
          </m:r>
          <m:r>
            <m:rPr>
              <m:sty m:val="p"/>
            </m:rPr>
            <m:t>|</m:t>
          </m:r>
          <m:r>
            <m:rPr>
              <m:sty m:val="p"/>
            </m:rPr>
            <m:t>=</m:t>
          </m:r>
          <m:r>
            <m:t>1</m:t>
          </m:r>
        </m:oMath>
      </m:oMathPara>
    </w:p>
    <w:p>
      <w:pPr>
        <w:pStyle w:val="FirstParagraph"/>
      </w:pPr>
      <w:r>
        <w:rPr>
          <w:rFonts w:hint="eastAsia"/>
        </w:rPr>
        <w:t xml:space="preserve">的约束，可将其改写为不含</w:t>
      </w:r>
    </w:p>
    <w:p>
      <w:pPr>
        <w:pStyle w:val="BodyText"/>
      </w:pPr>
      <m:oMathPara>
        <m:oMathParaPr>
          <m:jc m:val="center"/>
        </m:oMathParaPr>
        <m:oMath>
          <m:r>
            <m:rPr>
              <m:sty m:val="p"/>
            </m:rPr>
            <m:t>∂</m:t>
          </m:r>
          <m:r>
            <m:rPr>
              <m:sty m:val="b"/>
            </m:rPr>
            <m:t>m</m:t>
          </m:r>
          <m:r>
            <m:rPr>
              <m:sty m:val="p"/>
            </m:rPr>
            <m:t>/</m:t>
          </m:r>
          <m:r>
            <m:rPr>
              <m:sty m:val="p"/>
            </m:rPr>
            <m:t>∂</m:t>
          </m:r>
          <m:r>
            <m:t>t</m:t>
          </m:r>
        </m:oMath>
      </m:oMathPara>
    </w:p>
    <w:p>
      <w:pPr>
        <w:pStyle w:val="FirstParagraph"/>
      </w:pPr>
      <w:r>
        <w:rPr>
          <w:rFonts w:hint="eastAsia"/>
        </w:rPr>
        <w:t xml:space="preserve">隐式项的显式Landau–Lifshitz–Slonczewski（LLS）形式：</w:t>
      </w:r>
    </w:p>
    <w:p>
      <w:pPr>
        <w:pStyle w:val="BodyText"/>
      </w:pPr>
      <m:oMathPara>
        <m:oMathParaPr>
          <m:jc m:val="center"/>
        </m:oMathParaPr>
        <m:oMath>
          <m:f>
            <m:fPr>
              <m:type m:val="bar"/>
            </m:fPr>
            <m:num>
              <m:r>
                <m:t>d</m:t>
              </m:r>
              <m:r>
                <m:rPr>
                  <m:sty m:val="b"/>
                </m:rPr>
                <m:t>m</m:t>
              </m:r>
            </m:num>
            <m:den>
              <m:r>
                <m:t>d</m:t>
              </m:r>
              <m:r>
                <m:t>t</m:t>
              </m:r>
            </m:den>
          </m:f>
          <m:r>
            <m:rPr>
              <m:sty m:val="p"/>
            </m:rPr>
            <m:t>=</m:t>
          </m:r>
          <m:r>
            <m:rPr>
              <m:sty m:val="p"/>
            </m:rPr>
            <m:t>−</m:t>
          </m:r>
          <m:f>
            <m:fPr>
              <m:type m:val="bar"/>
            </m:fPr>
            <m:num>
              <m:r>
                <m:t>γ</m:t>
              </m:r>
            </m:num>
            <m:den>
              <m:r>
                <m:t>1</m:t>
              </m:r>
              <m:r>
                <m:rPr>
                  <m:sty m:val="p"/>
                </m:rPr>
                <m:t>+</m:t>
              </m:r>
              <m:sSup>
                <m:e>
                  <m:r>
                    <m:t>α</m:t>
                  </m:r>
                </m:e>
                <m:sup>
                  <m:r>
                    <m:t>2</m:t>
                  </m:r>
                </m:sup>
              </m:sSup>
            </m:den>
          </m:f>
          <m:d>
            <m:dPr>
              <m:begChr m:val="["/>
              <m:sepChr m:val=""/>
              <m:endChr m:val="]"/>
              <m:grow/>
            </m:dPr>
            <m:e>
              <m:r>
                <m:rPr>
                  <m:sty m:val="b"/>
                </m:rPr>
                <m:t>m</m:t>
              </m:r>
              <m:r>
                <m:rPr>
                  <m:sty m:val="p"/>
                </m:rPr>
                <m:t>×</m:t>
              </m:r>
              <m:sSub>
                <m:e>
                  <m:r>
                    <m:rPr>
                      <m:sty m:val="b"/>
                    </m:rPr>
                    <m:t>H</m:t>
                  </m:r>
                </m:e>
                <m:sub>
                  <m:r>
                    <m:rPr>
                      <m:sty m:val="p"/>
                    </m:rPr>
                    <m:t>e</m:t>
                  </m:r>
                  <m:r>
                    <m:rPr>
                      <m:sty m:val="p"/>
                    </m:rPr>
                    <m:t>f</m:t>
                  </m:r>
                  <m:r>
                    <m:rPr>
                      <m:sty m:val="p"/>
                    </m:rPr>
                    <m:t>f</m:t>
                  </m:r>
                </m:sub>
              </m:sSub>
              <m:r>
                <m:rPr>
                  <m:sty m:val="p"/>
                </m:rPr>
                <m:t>+</m:t>
              </m:r>
              <m:r>
                <m:t>α</m:t>
              </m:r>
              <m:r>
                <m:t> </m:t>
              </m:r>
              <m:r>
                <m:rPr>
                  <m:sty m:val="b"/>
                </m:rPr>
                <m:t>m</m:t>
              </m:r>
              <m:r>
                <m:rPr>
                  <m:sty m:val="p"/>
                </m:rPr>
                <m:t>×</m:t>
              </m:r>
              <m:r>
                <m:rPr>
                  <m:sty m:val="p"/>
                </m:rPr>
                <m:t>(</m:t>
              </m:r>
              <m:r>
                <m:rPr>
                  <m:sty m:val="b"/>
                </m:rPr>
                <m:t>m</m:t>
              </m:r>
              <m:r>
                <m:rPr>
                  <m:sty m:val="p"/>
                </m:rPr>
                <m:t>×</m:t>
              </m:r>
              <m:sSub>
                <m:e>
                  <m:r>
                    <m:rPr>
                      <m:sty m:val="b"/>
                    </m:rPr>
                    <m:t>H</m:t>
                  </m:r>
                </m:e>
                <m:sub>
                  <m:r>
                    <m:rPr>
                      <m:sty m:val="p"/>
                    </m:rPr>
                    <m:t>e</m:t>
                  </m:r>
                  <m:r>
                    <m:rPr>
                      <m:sty m:val="p"/>
                    </m:rPr>
                    <m:t>f</m:t>
                  </m:r>
                  <m:r>
                    <m:rPr>
                      <m:sty m:val="p"/>
                    </m:rPr>
                    <m:t>f</m:t>
                  </m:r>
                </m:sub>
              </m:sSub>
              <m:r>
                <m:rPr>
                  <m:sty m:val="p"/>
                </m:rPr>
                <m:t>)</m:t>
              </m:r>
            </m:e>
          </m:d>
          <m:r>
            <m:rPr>
              <m:sty m:val="p"/>
            </m:rPr>
            <m:t>+</m:t>
          </m:r>
          <m:sSub>
            <m:e>
              <m:r>
                <m:rPr>
                  <m:sty m:val="b"/>
                </m:rPr>
                <m:t>T</m:t>
              </m:r>
            </m:e>
            <m:sub>
              <m:r>
                <m:rPr>
                  <m:sty m:val="p"/>
                </m:rPr>
                <m:t>e</m:t>
              </m:r>
              <m:r>
                <m:rPr>
                  <m:sty m:val="p"/>
                </m:rPr>
                <m:t>x</m:t>
              </m:r>
              <m:r>
                <m:rPr>
                  <m:sty m:val="p"/>
                </m:rPr>
                <m:t>t</m:t>
              </m:r>
            </m:sub>
          </m:sSub>
        </m:oMath>
      </m:oMathPara>
    </w:p>
    <w:p>
      <w:pPr>
        <w:pStyle w:val="FirstParagraph"/>
      </w:pPr>
      <w:r>
        <w:rPr>
          <w:rFonts w:hint="eastAsia"/>
        </w:rPr>
        <w:t xml:space="preserve">其中</w:t>
      </w:r>
    </w:p>
    <w:p>
      <w:pPr>
        <w:pStyle w:val="BodyText"/>
      </w:pPr>
      <m:oMathPara>
        <m:oMathParaPr>
          <m:jc m:val="center"/>
        </m:oMathParaPr>
        <m:oMath>
          <m:sSub>
            <m:e>
              <m:r>
                <m:rPr>
                  <m:sty m:val="b"/>
                </m:rPr>
                <m:t>T</m:t>
              </m:r>
            </m:e>
            <m:sub>
              <m:r>
                <m:rPr>
                  <m:sty m:val="p"/>
                </m:rPr>
                <m:t>e</m:t>
              </m:r>
              <m:r>
                <m:rPr>
                  <m:sty m:val="p"/>
                </m:rPr>
                <m:t>x</m:t>
              </m:r>
              <m:r>
                <m:rPr>
                  <m:sty m:val="p"/>
                </m:rPr>
                <m:t>t</m:t>
              </m:r>
            </m:sub>
          </m:sSub>
          <m:r>
            <m:rPr>
              <m:sty m:val="p"/>
            </m:rPr>
            <m:t>=</m:t>
          </m:r>
          <m:sSub>
            <m:e>
              <m:r>
                <m:rPr>
                  <m:sty m:val="b"/>
                </m:rPr>
                <m:t>τ</m:t>
              </m:r>
            </m:e>
            <m:sub>
              <m:r>
                <m:rPr>
                  <m:sty m:val="p"/>
                </m:rPr>
                <m:t>S</m:t>
              </m:r>
              <m:r>
                <m:rPr>
                  <m:sty m:val="p"/>
                </m:rPr>
                <m:t>T</m:t>
              </m:r>
              <m:r>
                <m:rPr>
                  <m:sty m:val="p"/>
                </m:rPr>
                <m:t>T</m:t>
              </m:r>
            </m:sub>
          </m:sSub>
          <m:r>
            <m:rPr>
              <m:sty m:val="p"/>
            </m:rPr>
            <m:t>+</m:t>
          </m:r>
          <m:sSub>
            <m:e>
              <m:r>
                <m:rPr>
                  <m:sty m:val="b"/>
                </m:rPr>
                <m:t>τ</m:t>
              </m:r>
            </m:e>
            <m:sub>
              <m:r>
                <m:rPr>
                  <m:sty m:val="p"/>
                </m:rPr>
                <m:t>S</m:t>
              </m:r>
              <m:r>
                <m:rPr>
                  <m:sty m:val="p"/>
                </m:rPr>
                <m:t>O</m:t>
              </m:r>
              <m:r>
                <m:rPr>
                  <m:sty m:val="p"/>
                </m:rPr>
                <m:t>T</m:t>
              </m:r>
            </m:sub>
          </m:sSub>
        </m:oMath>
      </m:oMathPara>
    </w:p>
    <w:p>
      <w:pPr>
        <w:pStyle w:val="FirstParagraph"/>
      </w:pPr>
      <w:r>
        <w:rPr>
          <w:rFonts w:hint="eastAsia"/>
        </w:rPr>
        <w:t xml:space="preserve">为经</w:t>
      </w:r>
    </w:p>
    <w:p>
      <w:pPr>
        <w:pStyle w:val="BodyText"/>
      </w:pPr>
      <m:oMathPara>
        <m:oMathParaPr>
          <m:jc m:val="center"/>
        </m:oMathParaPr>
        <m:oMath>
          <m:r>
            <m:rPr>
              <m:sty m:val="p"/>
            </m:rPr>
            <m:t>(</m:t>
          </m:r>
          <m:r>
            <m:t>1</m:t>
          </m:r>
          <m:r>
            <m:rPr>
              <m:sty m:val="p"/>
            </m:rPr>
            <m:t>+</m:t>
          </m:r>
          <m:sSup>
            <m:e>
              <m:r>
                <m:t>α</m:t>
              </m:r>
            </m:e>
            <m:sup>
              <m:r>
                <m:t>2</m:t>
              </m:r>
            </m:sup>
          </m:sSup>
          <m:r>
            <m:rPr>
              <m:sty m:val="p"/>
            </m:rPr>
            <m:t>)</m:t>
          </m:r>
        </m:oMath>
      </m:oMathPara>
    </w:p>
    <w:p>
      <w:pPr>
        <w:pStyle w:val="FirstParagraph"/>
      </w:pPr>
      <w:r>
        <w:rPr>
          <w:rFonts w:hint="eastAsia"/>
        </w:rPr>
        <w:t xml:space="preserve">预因子修正后的全部外加力矩之和，该因子由Gilbert阻尼项的消去过程引入。该显式形式将进动项与阻尼项分离，避免了隐式方程在大</w:t>
      </w:r>
    </w:p>
    <w:p>
      <w:pPr>
        <w:pStyle w:val="BodyText"/>
      </w:pPr>
      <m:oMathPara>
        <m:oMathParaPr>
          <m:jc m:val="center"/>
        </m:oMathParaPr>
        <m:oMath>
          <m:r>
            <m:t>α</m:t>
          </m:r>
        </m:oMath>
      </m:oMathPara>
    </w:p>
    <w:p>
      <w:pPr>
        <w:pStyle w:val="FirstParagraph"/>
      </w:pPr>
      <w:r>
        <w:rPr>
          <w:rFonts w:hint="eastAsia"/>
        </w:rPr>
        <w:t xml:space="preserve">极限下的数值不稳定问题。在实际仿真中，时间步长须满足</w:t>
      </w:r>
    </w:p>
    <w:p>
      <w:pPr>
        <w:pStyle w:val="BodyText"/>
      </w:pPr>
      <m:oMathPara>
        <m:oMathParaPr>
          <m:jc m:val="center"/>
        </m:oMathParaPr>
        <m:oMath>
          <m:r>
            <m:rPr>
              <m:sty m:val="p"/>
            </m:rPr>
            <m:t>Δ</m:t>
          </m:r>
          <m:r>
            <m:t>t</m:t>
          </m:r>
          <m:r>
            <m:rPr>
              <m:sty m:val="p"/>
            </m:rPr>
            <m:t>≪</m:t>
          </m:r>
          <m:r>
            <m:rPr>
              <m:sty m:val="p"/>
            </m:rPr>
            <m:t>(</m:t>
          </m:r>
          <m:r>
            <m:t>γ</m:t>
          </m:r>
          <m:sSub>
            <m:e>
              <m:r>
                <m:t>H</m:t>
              </m:r>
            </m:e>
            <m:sub>
              <m:r>
                <m:rPr>
                  <m:sty m:val="p"/>
                </m:rPr>
                <m:t>e</m:t>
              </m:r>
              <m:r>
                <m:rPr>
                  <m:sty m:val="p"/>
                </m:rPr>
                <m:t>f</m:t>
              </m:r>
              <m:r>
                <m:rPr>
                  <m:sty m:val="p"/>
                </m:rPr>
                <m:t>f</m:t>
              </m:r>
            </m:sub>
          </m:sSub>
          <m:sSup>
            <m:e>
              <m:r>
                <m:rPr>
                  <m:sty m:val="p"/>
                </m:rPr>
                <m:t>)</m:t>
              </m:r>
            </m:e>
            <m:sup>
              <m:r>
                <m:rPr>
                  <m:sty m:val="p"/>
                </m:rPr>
                <m:t>−</m:t>
              </m:r>
              <m:r>
                <m:t>1</m:t>
              </m:r>
            </m:sup>
          </m:sSup>
        </m:oMath>
      </m:oMathPara>
    </w:p>
    <w:p>
      <w:pPr>
        <w:pStyle w:val="FirstParagraph"/>
      </w:pPr>
      <w:r>
        <w:rPr>
          <w:rFonts w:hint="eastAsia"/>
        </w:rPr>
        <w:t xml:space="preserve">以保证积分稳定性；具体的保模长几何积分算法在2.2.3节详述。</w:t>
      </w:r>
    </w:p>
    <w:p>
      <w:r>
        <w:pict>
          <v:rect style="width:0;height:1.5pt" o:hralign="center" o:hrstd="t" o:hr="t"/>
        </w:pict>
      </w:r>
    </w:p>
    <w:bookmarkEnd w:id="53"/>
    <w:bookmarkStart w:id="62" w:name="有效磁场建模"/>
    <w:p>
      <w:pPr>
        <w:pStyle w:val="Heading4"/>
      </w:pPr>
      <w:r>
        <w:t xml:space="preserve">2.2.1.2　</w:t>
      </w:r>
      <w:r>
        <w:rPr>
          <w:rFonts w:hint="eastAsia"/>
        </w:rPr>
        <w:t xml:space="preserve">有效磁场建模</w:t>
      </w:r>
    </w:p>
    <w:p>
      <w:pPr>
        <w:pStyle w:val="FirstParagraph"/>
      </w:pPr>
      <w:r>
        <w:rPr>
          <w:rFonts w:hint="eastAsia"/>
        </w:rPr>
        <w:t xml:space="preserve">有效磁场</w:t>
      </w:r>
    </w:p>
    <w:p>
      <w:pPr>
        <w:pStyle w:val="BodyText"/>
      </w:pPr>
      <m:oMathPara>
        <m:oMathParaPr>
          <m:jc m:val="center"/>
        </m:oMathParaPr>
        <m:oMath>
          <m:sSub>
            <m:e>
              <m:r>
                <m:rPr>
                  <m:sty m:val="b"/>
                </m:rPr>
                <m:t>H</m:t>
              </m:r>
            </m:e>
            <m:sub>
              <m:r>
                <m:rPr>
                  <m:sty m:val="p"/>
                </m:rPr>
                <m:t>e</m:t>
              </m:r>
              <m:r>
                <m:rPr>
                  <m:sty m:val="p"/>
                </m:rPr>
                <m:t>f</m:t>
              </m:r>
              <m:r>
                <m:rPr>
                  <m:sty m:val="p"/>
                </m:rPr>
                <m:t>f</m:t>
              </m:r>
            </m:sub>
          </m:sSub>
        </m:oMath>
      </m:oMathPara>
    </w:p>
    <w:p>
      <w:pPr>
        <w:pStyle w:val="FirstParagraph"/>
      </w:pPr>
      <w:r>
        <w:rPr>
          <w:rFonts w:hint="eastAsia"/>
        </w:rPr>
        <w:t xml:space="preserve">由多个物理机制叠加而成：</w:t>
      </w:r>
    </w:p>
    <w:p>
      <w:pPr>
        <w:pStyle w:val="BodyText"/>
      </w:pPr>
      <m:oMathPara>
        <m:oMathParaPr>
          <m:jc m:val="center"/>
        </m:oMathParaPr>
        <m:oMath>
          <m:sSub>
            <m:e>
              <m:r>
                <m:rPr>
                  <m:sty m:val="b"/>
                </m:rPr>
                <m:t>H</m:t>
              </m:r>
            </m:e>
            <m:sub>
              <m:r>
                <m:rPr>
                  <m:sty m:val="p"/>
                </m:rPr>
                <m:t>e</m:t>
              </m:r>
              <m:r>
                <m:rPr>
                  <m:sty m:val="p"/>
                </m:rPr>
                <m:t>f</m:t>
              </m:r>
              <m:r>
                <m:rPr>
                  <m:sty m:val="p"/>
                </m:rPr>
                <m:t>f</m:t>
              </m:r>
            </m:sub>
          </m:sSub>
          <m:r>
            <m:rPr>
              <m:sty m:val="p"/>
            </m:rPr>
            <m:t>=</m:t>
          </m:r>
          <m:sSub>
            <m:e>
              <m:r>
                <m:rPr>
                  <m:sty m:val="b"/>
                </m:rPr>
                <m:t>H</m:t>
              </m:r>
            </m:e>
            <m:sub>
              <m:r>
                <m:rPr>
                  <m:sty m:val="p"/>
                </m:rPr>
                <m:t>P</m:t>
              </m:r>
              <m:r>
                <m:rPr>
                  <m:sty m:val="p"/>
                </m:rPr>
                <m:t>M</m:t>
              </m:r>
              <m:r>
                <m:rPr>
                  <m:sty m:val="p"/>
                </m:rPr>
                <m:t>A</m:t>
              </m:r>
            </m:sub>
          </m:sSub>
          <m:r>
            <m:rPr>
              <m:sty m:val="p"/>
            </m:rPr>
            <m:t>+</m:t>
          </m:r>
          <m:sSub>
            <m:e>
              <m:r>
                <m:rPr>
                  <m:sty m:val="b"/>
                </m:rPr>
                <m:t>H</m:t>
              </m:r>
            </m:e>
            <m:sub>
              <m:r>
                <m:rPr>
                  <m:sty m:val="p"/>
                </m:rPr>
                <m:t>V</m:t>
              </m:r>
              <m:r>
                <m:rPr>
                  <m:sty m:val="p"/>
                </m:rPr>
                <m:t>C</m:t>
              </m:r>
              <m:r>
                <m:rPr>
                  <m:sty m:val="p"/>
                </m:rPr>
                <m:t>M</m:t>
              </m:r>
              <m:r>
                <m:rPr>
                  <m:sty m:val="p"/>
                </m:rPr>
                <m:t>A</m:t>
              </m:r>
            </m:sub>
          </m:sSub>
          <m:r>
            <m:rPr>
              <m:sty m:val="p"/>
            </m:rPr>
            <m:t>+</m:t>
          </m:r>
          <m:sSub>
            <m:e>
              <m:r>
                <m:rPr>
                  <m:sty m:val="b"/>
                </m:rPr>
                <m:t>H</m:t>
              </m:r>
            </m:e>
            <m:sub>
              <m:r>
                <m:rPr>
                  <m:sty m:val="p"/>
                </m:rPr>
                <m:t>D</m:t>
              </m:r>
            </m:sub>
          </m:sSub>
          <m:r>
            <m:rPr>
              <m:sty m:val="p"/>
            </m:rPr>
            <m:t>+</m:t>
          </m:r>
          <m:sSub>
            <m:e>
              <m:r>
                <m:rPr>
                  <m:sty m:val="b"/>
                </m:rPr>
                <m:t>H</m:t>
              </m:r>
            </m:e>
            <m:sub>
              <m:r>
                <m:rPr>
                  <m:sty m:val="p"/>
                </m:rPr>
                <m:t>E</m:t>
              </m:r>
              <m:r>
                <m:rPr>
                  <m:sty m:val="p"/>
                </m:rPr>
                <m:t>X</m:t>
              </m:r>
            </m:sub>
          </m:sSub>
          <m:r>
            <m:rPr>
              <m:sty m:val="p"/>
            </m:rPr>
            <m:t>+</m:t>
          </m:r>
          <m:sSub>
            <m:e>
              <m:r>
                <m:rPr>
                  <m:sty m:val="b"/>
                </m:rPr>
                <m:t>H</m:t>
              </m:r>
            </m:e>
            <m:sub>
              <m:r>
                <m:rPr>
                  <m:sty m:val="p"/>
                </m:rPr>
                <m:t>T</m:t>
              </m:r>
              <m:r>
                <m:rPr>
                  <m:sty m:val="p"/>
                </m:rPr>
                <m:t>H</m:t>
              </m:r>
            </m:sub>
          </m:sSub>
        </m:oMath>
      </m:oMathPara>
    </w:p>
    <w:p>
      <w:pPr>
        <w:pStyle w:val="FirstParagraph"/>
      </w:pPr>
      <w:r>
        <w:rPr>
          <w:rFonts w:hint="eastAsia"/>
        </w:rPr>
        <w:t xml:space="preserve">以下分别给出各分量的物理起源与数学表达。</w:t>
      </w:r>
    </w:p>
    <w:p>
      <w:pPr>
        <w:pStyle w:val="BodyText"/>
      </w:pPr>
      <w:r>
        <w:rPr>
          <w:rFonts w:hint="eastAsia"/>
          <w:b/>
          <w:bCs/>
        </w:rPr>
        <w:t xml:space="preserve">垂直磁各向异性场（PMA）。</w:t>
      </w:r>
      <w:r>
        <w:t xml:space="preserve"> </w:t>
      </w:r>
      <w:r>
        <w:rPr>
          <w:rFonts w:hint="eastAsia"/>
        </w:rPr>
        <w:t xml:space="preserve">在CoFeB/MgO界面体系中，由于Fe-O键的轨道杂化，界面处积累的垂直各向异性能可在较薄的自由层中克服形状各向异性，从而使易磁化轴沿垂直于薄膜平面的</w:t>
      </w:r>
    </w:p>
    <w:p>
      <w:pPr>
        <w:pStyle w:val="BodyText"/>
      </w:pPr>
      <m:oMathPara>
        <m:oMathParaPr>
          <m:jc m:val="center"/>
        </m:oMathParaPr>
        <m:oMath>
          <m:r>
            <m:t>z</m:t>
          </m:r>
        </m:oMath>
      </m:oMathPara>
    </w:p>
    <w:p>
      <w:pPr>
        <w:pStyle w:val="FirstParagraph"/>
      </w:pPr>
      <w:r>
        <w:rPr>
          <w:rFonts w:hint="eastAsia"/>
        </w:rPr>
        <w:t xml:space="preserve">方向稳定。其等效场为</w:t>
      </w:r>
    </w:p>
    <w:p>
      <w:pPr>
        <w:pStyle w:val="BodyText"/>
      </w:pPr>
      <m:oMathPara>
        <m:oMathParaPr>
          <m:jc m:val="center"/>
        </m:oMathParaPr>
        <m:oMath>
          <m:sSub>
            <m:e>
              <m:r>
                <m:rPr>
                  <m:sty m:val="b"/>
                </m:rPr>
                <m:t>H</m:t>
              </m:r>
            </m:e>
            <m:sub>
              <m:r>
                <m:rPr>
                  <m:sty m:val="p"/>
                </m:rPr>
                <m:t>P</m:t>
              </m:r>
              <m:r>
                <m:rPr>
                  <m:sty m:val="p"/>
                </m:rPr>
                <m:t>M</m:t>
              </m:r>
              <m:r>
                <m:rPr>
                  <m:sty m:val="p"/>
                </m:rPr>
                <m:t>A</m:t>
              </m:r>
            </m:sub>
          </m:sSub>
          <m:r>
            <m:rPr>
              <m:sty m:val="p"/>
            </m:rPr>
            <m:t>=</m:t>
          </m:r>
          <m:f>
            <m:fPr>
              <m:type m:val="bar"/>
            </m:fPr>
            <m:num>
              <m:r>
                <m:t>2</m:t>
              </m:r>
              <m:sSub>
                <m:e>
                  <m:r>
                    <m:t>K</m:t>
                  </m:r>
                </m:e>
                <m:sub>
                  <m:r>
                    <m:t>i</m:t>
                  </m:r>
                </m:sub>
              </m:sSub>
            </m:num>
            <m:den>
              <m:sSub>
                <m:e>
                  <m:r>
                    <m:t>μ</m:t>
                  </m:r>
                </m:e>
                <m:sub>
                  <m:r>
                    <m:t>0</m:t>
                  </m:r>
                </m:sub>
              </m:sSub>
              <m:sSub>
                <m:e>
                  <m:r>
                    <m:t>M</m:t>
                  </m:r>
                </m:e>
                <m:sub>
                  <m:r>
                    <m:t>s</m:t>
                  </m:r>
                </m:sub>
              </m:sSub>
              <m:sSub>
                <m:e>
                  <m:r>
                    <m:t>t</m:t>
                  </m:r>
                </m:e>
                <m:sub>
                  <m:r>
                    <m:t>f</m:t>
                  </m:r>
                </m:sub>
              </m:sSub>
            </m:den>
          </m:f>
          <m:r>
            <m:t> </m:t>
          </m:r>
          <m:sSub>
            <m:e>
              <m:r>
                <m:t>m</m:t>
              </m:r>
            </m:e>
            <m:sub>
              <m:r>
                <m:t>z</m:t>
              </m:r>
            </m:sub>
          </m:sSub>
          <m:r>
            <m:t> </m:t>
          </m:r>
          <m:acc>
            <m:accPr>
              <m:chr m:val="̂"/>
            </m:accPr>
            <m:e>
              <m:r>
                <m:t>z</m:t>
              </m:r>
            </m:e>
          </m:acc>
        </m:oMath>
      </m:oMathPara>
    </w:p>
    <w:p>
      <w:pPr>
        <w:pStyle w:val="FirstParagraph"/>
      </w:pPr>
      <w:r>
        <w:rPr>
          <w:rFonts w:hint="eastAsia"/>
        </w:rPr>
        <w:t xml:space="preserve">其中</w:t>
      </w:r>
    </w:p>
    <w:p>
      <w:pPr>
        <w:pStyle w:val="BodyText"/>
      </w:pPr>
      <m:oMathPara>
        <m:oMathParaPr>
          <m:jc m:val="center"/>
        </m:oMathParaPr>
        <m:oMath>
          <m:sSub>
            <m:e>
              <m:r>
                <m:t>K</m:t>
              </m:r>
            </m:e>
            <m:sub>
              <m:r>
                <m:t>i</m:t>
              </m:r>
            </m:sub>
          </m:sSub>
        </m:oMath>
      </m:oMathPara>
    </w:p>
    <w:p>
      <w:pPr>
        <w:pStyle w:val="FirstParagraph"/>
      </w:pPr>
      <w:r>
        <w:rPr>
          <w:rFonts w:hint="eastAsia"/>
        </w:rPr>
        <w:t xml:space="preserve">为单位面积界面各向异性能密度，</w:t>
      </w:r>
    </w:p>
    <w:p>
      <w:pPr>
        <w:pStyle w:val="BodyText"/>
      </w:pPr>
      <m:oMathPara>
        <m:oMathParaPr>
          <m:jc m:val="center"/>
        </m:oMathParaPr>
        <m:oMath>
          <m:sSub>
            <m:e>
              <m:r>
                <m:t>M</m:t>
              </m:r>
            </m:e>
            <m:sub>
              <m:r>
                <m:t>s</m:t>
              </m:r>
            </m:sub>
          </m:sSub>
        </m:oMath>
      </m:oMathPara>
    </w:p>
    <w:p>
      <w:pPr>
        <w:pStyle w:val="FirstParagraph"/>
      </w:pPr>
      <w:r>
        <w:rPr>
          <w:rFonts w:hint="eastAsia"/>
        </w:rPr>
        <w:t xml:space="preserve">为饱和磁化强度，</w:t>
      </w:r>
    </w:p>
    <w:p>
      <w:pPr>
        <w:pStyle w:val="BodyText"/>
      </w:pPr>
      <m:oMathPara>
        <m:oMathParaPr>
          <m:jc m:val="center"/>
        </m:oMathParaPr>
        <m:oMath>
          <m:sSub>
            <m:e>
              <m:r>
                <m:t>t</m:t>
              </m:r>
            </m:e>
            <m:sub>
              <m:r>
                <m:t>f</m:t>
              </m:r>
            </m:sub>
          </m:sSub>
        </m:oMath>
      </m:oMathPara>
    </w:p>
    <w:p>
      <w:pPr>
        <w:pStyle w:val="FirstParagraph"/>
      </w:pPr>
      <w:r>
        <w:rPr>
          <w:rFonts w:hint="eastAsia"/>
        </w:rPr>
        <w:t xml:space="preserve">为自由层厚度。该场沿</w:t>
      </w:r>
    </w:p>
    <w:p>
      <w:pPr>
        <w:pStyle w:val="BodyText"/>
      </w:pPr>
      <m:oMathPara>
        <m:oMathParaPr>
          <m:jc m:val="center"/>
        </m:oMathParaPr>
        <m:oMath>
          <m:r>
            <m:t>z</m:t>
          </m:r>
        </m:oMath>
      </m:oMathPara>
    </w:p>
    <w:p>
      <w:pPr>
        <w:pStyle w:val="FirstParagraph"/>
      </w:pPr>
      <w:r>
        <w:rPr>
          <w:rFonts w:hint="eastAsia"/>
        </w:rPr>
        <w:t xml:space="preserve">轴方向对磁化产生恢复力，是PMA-MTJ中能垒的主要来源。</w:t>
      </w:r>
    </w:p>
    <w:p>
      <w:pPr>
        <w:pStyle w:val="BodyText"/>
      </w:pPr>
      <w:r>
        <w:rPr>
          <w:rFonts w:hint="eastAsia"/>
          <w:b/>
          <w:bCs/>
        </w:rPr>
        <w:t xml:space="preserve">VCMA等效场。</w:t>
      </w:r>
      <w:r>
        <w:t xml:space="preserve"> </w:t>
      </w:r>
      <w:r>
        <w:rPr>
          <w:rFonts w:hint="eastAsia"/>
        </w:rPr>
        <w:t xml:space="preserve">电压调控磁各向异性（VCMA）效应是指在MgO势垒两端施加电压时，界面电场改变Fe-O键的轨道占据，从而调制</w:t>
      </w:r>
    </w:p>
    <w:p>
      <w:pPr>
        <w:pStyle w:val="BodyText"/>
      </w:pPr>
      <m:oMathPara>
        <m:oMathParaPr>
          <m:jc m:val="center"/>
        </m:oMathParaPr>
        <m:oMath>
          <m:sSub>
            <m:e>
              <m:r>
                <m:t>K</m:t>
              </m:r>
            </m:e>
            <m:sub>
              <m:r>
                <m:t>i</m:t>
              </m:r>
            </m:sub>
          </m:sSub>
        </m:oMath>
      </m:oMathPara>
    </w:p>
    <w:p>
      <w:pPr>
        <w:pStyle w:val="FirstParagraph"/>
      </w:pPr>
      <w:r>
        <w:rPr>
          <w:rFonts w:hint="eastAsia"/>
        </w:rPr>
        <w:t xml:space="preserve">的大小</w:t>
      </w:r>
      <w:r>
        <w:rPr>
          <w:rStyle w:val="FootnoteReference"/>
        </w:rPr>
        <w:footnoteReference w:id="54"/>
      </w:r>
      <w:r>
        <w:rPr>
          <w:rFonts w:hint="eastAsia"/>
        </w:rPr>
        <w:t xml:space="preserve">。在线性响应范围内，VCMA等效磁场可写为</w:t>
      </w:r>
    </w:p>
    <w:p>
      <w:pPr>
        <w:pStyle w:val="BodyText"/>
      </w:pPr>
      <m:oMathPara>
        <m:oMathParaPr>
          <m:jc m:val="center"/>
        </m:oMathParaPr>
        <m:oMath>
          <m:sSub>
            <m:e>
              <m:r>
                <m:rPr>
                  <m:sty m:val="b"/>
                </m:rPr>
                <m:t>H</m:t>
              </m:r>
            </m:e>
            <m:sub>
              <m:r>
                <m:rPr>
                  <m:sty m:val="p"/>
                </m:rPr>
                <m:t>V</m:t>
              </m:r>
              <m:r>
                <m:rPr>
                  <m:sty m:val="p"/>
                </m:rPr>
                <m:t>C</m:t>
              </m:r>
              <m:r>
                <m:rPr>
                  <m:sty m:val="p"/>
                </m:rPr>
                <m:t>M</m:t>
              </m:r>
              <m:r>
                <m:rPr>
                  <m:sty m:val="p"/>
                </m:rPr>
                <m:t>A</m:t>
              </m:r>
            </m:sub>
          </m:sSub>
          <m:r>
            <m:rPr>
              <m:sty m:val="p"/>
            </m:rPr>
            <m:t>=</m:t>
          </m:r>
          <m:r>
            <m:rPr>
              <m:sty m:val="p"/>
            </m:rPr>
            <m:t>−</m:t>
          </m:r>
          <m:f>
            <m:fPr>
              <m:type m:val="bar"/>
            </m:fPr>
            <m:num>
              <m:r>
                <m:t>2</m:t>
              </m:r>
              <m:sSub>
                <m:e>
                  <m:r>
                    <m:t>β</m:t>
                  </m:r>
                </m:e>
                <m:sub>
                  <m:r>
                    <m:rPr>
                      <m:sty m:val="p"/>
                    </m:rPr>
                    <m:t>V</m:t>
                  </m:r>
                  <m:r>
                    <m:rPr>
                      <m:sty m:val="p"/>
                    </m:rPr>
                    <m:t>C</m:t>
                  </m:r>
                  <m:r>
                    <m:rPr>
                      <m:sty m:val="p"/>
                    </m:rPr>
                    <m:t>M</m:t>
                  </m:r>
                  <m:r>
                    <m:rPr>
                      <m:sty m:val="p"/>
                    </m:rPr>
                    <m:t>A</m:t>
                  </m:r>
                </m:sub>
              </m:sSub>
              <m:r>
                <m:t> </m:t>
              </m:r>
              <m:sSub>
                <m:e>
                  <m:r>
                    <m:t>V</m:t>
                  </m:r>
                </m:e>
                <m:sub>
                  <m:r>
                    <m:rPr>
                      <m:sty m:val="p"/>
                    </m:rPr>
                    <m:t>M</m:t>
                  </m:r>
                  <m:r>
                    <m:rPr>
                      <m:sty m:val="p"/>
                    </m:rPr>
                    <m:t>T</m:t>
                  </m:r>
                  <m:r>
                    <m:rPr>
                      <m:sty m:val="p"/>
                    </m:rPr>
                    <m:t>J</m:t>
                  </m:r>
                </m:sub>
              </m:sSub>
            </m:num>
            <m:den>
              <m:sSub>
                <m:e>
                  <m:r>
                    <m:t>μ</m:t>
                  </m:r>
                </m:e>
                <m:sub>
                  <m:r>
                    <m:t>0</m:t>
                  </m:r>
                </m:sub>
              </m:sSub>
              <m:sSub>
                <m:e>
                  <m:r>
                    <m:t>M</m:t>
                  </m:r>
                </m:e>
                <m:sub>
                  <m:r>
                    <m:t>s</m:t>
                  </m:r>
                </m:sub>
              </m:sSub>
              <m:r>
                <m:t> </m:t>
              </m:r>
              <m:sSub>
                <m:e>
                  <m:r>
                    <m:t>t</m:t>
                  </m:r>
                </m:e>
                <m:sub>
                  <m:r>
                    <m:rPr>
                      <m:sty m:val="p"/>
                    </m:rPr>
                    <m:t>o</m:t>
                  </m:r>
                  <m:r>
                    <m:rPr>
                      <m:sty m:val="p"/>
                    </m:rPr>
                    <m:t>x</m:t>
                  </m:r>
                </m:sub>
              </m:sSub>
              <m:r>
                <m:t> </m:t>
              </m:r>
              <m:sSub>
                <m:e>
                  <m:r>
                    <m:t>t</m:t>
                  </m:r>
                </m:e>
                <m:sub>
                  <m:r>
                    <m:t>f</m:t>
                  </m:r>
                </m:sub>
              </m:sSub>
            </m:den>
          </m:f>
          <m:r>
            <m:t> </m:t>
          </m:r>
          <m:sSub>
            <m:e>
              <m:r>
                <m:t>m</m:t>
              </m:r>
            </m:e>
            <m:sub>
              <m:r>
                <m:t>z</m:t>
              </m:r>
            </m:sub>
          </m:sSub>
          <m:r>
            <m:t> </m:t>
          </m:r>
          <m:acc>
            <m:accPr>
              <m:chr m:val="̂"/>
            </m:accPr>
            <m:e>
              <m:r>
                <m:t>z</m:t>
              </m:r>
            </m:e>
          </m:acc>
        </m:oMath>
      </m:oMathPara>
    </w:p>
    <w:p>
      <w:pPr>
        <w:pStyle w:val="FirstParagraph"/>
      </w:pPr>
      <w:r>
        <w:rPr>
          <w:rFonts w:hint="eastAsia"/>
        </w:rPr>
        <w:t xml:space="preserve">其中</w:t>
      </w:r>
    </w:p>
    <w:p>
      <w:pPr>
        <w:pStyle w:val="BodyText"/>
      </w:pPr>
      <m:oMathPara>
        <m:oMathParaPr>
          <m:jc m:val="center"/>
        </m:oMathParaPr>
        <m:oMath>
          <m:sSub>
            <m:e>
              <m:r>
                <m:t>β</m:t>
              </m:r>
            </m:e>
            <m:sub>
              <m:r>
                <m:rPr>
                  <m:sty m:val="p"/>
                </m:rPr>
                <m:t>V</m:t>
              </m:r>
              <m:r>
                <m:rPr>
                  <m:sty m:val="p"/>
                </m:rPr>
                <m:t>C</m:t>
              </m:r>
              <m:r>
                <m:rPr>
                  <m:sty m:val="p"/>
                </m:rPr>
                <m:t>M</m:t>
              </m:r>
              <m:r>
                <m:rPr>
                  <m:sty m:val="p"/>
                </m:rPr>
                <m:t>A</m:t>
              </m:r>
            </m:sub>
          </m:sSub>
        </m:oMath>
      </m:oMathPara>
    </w:p>
    <w:p>
      <w:pPr>
        <w:pStyle w:val="FirstParagraph"/>
      </w:pPr>
      <w:r>
        <w:rPr>
          <w:rFonts w:hint="eastAsia"/>
        </w:rPr>
        <w:t xml:space="preserve">为VCMA系数（单位fJ·V</w:t>
      </w:r>
    </w:p>
    <w:p>
      <w:pPr>
        <w:pStyle w:val="BodyText"/>
      </w:pPr>
      <m:oMathPara>
        <m:oMathParaPr>
          <m:jc m:val="center"/>
        </m:oMathParaPr>
        <m:oMath>
          <m:sSup>
            <m:e>
              <m:r>
                <m:t>​</m:t>
              </m:r>
            </m:e>
            <m:sup>
              <m:r>
                <m:rPr>
                  <m:sty m:val="p"/>
                </m:rPr>
                <m:t>−</m:t>
              </m:r>
              <m:r>
                <m:t>1</m:t>
              </m:r>
            </m:sup>
          </m:sSup>
        </m:oMath>
      </m:oMathPara>
    </w:p>
    <w:p>
      <w:pPr>
        <w:pStyle w:val="FirstParagraph"/>
      </w:pPr>
      <w:r>
        <w:t xml:space="preserve">·m</w:t>
      </w:r>
    </w:p>
    <w:p>
      <w:pPr>
        <w:pStyle w:val="BodyText"/>
      </w:pPr>
      <m:oMathPara>
        <m:oMathParaPr>
          <m:jc m:val="center"/>
        </m:oMathParaPr>
        <m:oMath>
          <m:sSup>
            <m:e>
              <m:r>
                <m:t>​</m:t>
              </m:r>
            </m:e>
            <m:sup>
              <m:r>
                <m:rPr>
                  <m:sty m:val="p"/>
                </m:rPr>
                <m:t>−</m:t>
              </m:r>
              <m:r>
                <m:t>1</m:t>
              </m:r>
            </m:sup>
          </m:sSup>
        </m:oMath>
      </m:oMathPara>
    </w:p>
    <w:p>
      <w:pPr>
        <w:pStyle w:val="FirstParagraph"/>
      </w:pPr>
      <w:r>
        <w:rPr>
          <w:rFonts w:hint="eastAsia"/>
        </w:rPr>
        <w:t xml:space="preserve">），</w:t>
      </w:r>
    </w:p>
    <w:p>
      <w:pPr>
        <w:pStyle w:val="BodyText"/>
      </w:pPr>
      <m:oMathPara>
        <m:oMathParaPr>
          <m:jc m:val="center"/>
        </m:oMathParaPr>
        <m:oMath>
          <m:sSub>
            <m:e>
              <m:r>
                <m:t>V</m:t>
              </m:r>
            </m:e>
            <m:sub>
              <m:r>
                <m:rPr>
                  <m:sty m:val="p"/>
                </m:rPr>
                <m:t>M</m:t>
              </m:r>
              <m:r>
                <m:rPr>
                  <m:sty m:val="p"/>
                </m:rPr>
                <m:t>T</m:t>
              </m:r>
              <m:r>
                <m:rPr>
                  <m:sty m:val="p"/>
                </m:rPr>
                <m:t>J</m:t>
              </m:r>
            </m:sub>
          </m:sSub>
        </m:oMath>
      </m:oMathPara>
    </w:p>
    <w:p>
      <w:pPr>
        <w:pStyle w:val="FirstParagraph"/>
      </w:pPr>
      <w:r>
        <w:rPr>
          <w:rFonts w:hint="eastAsia"/>
        </w:rPr>
        <w:t xml:space="preserve">为MTJ两端电压，</w:t>
      </w:r>
    </w:p>
    <w:p>
      <w:pPr>
        <w:pStyle w:val="BodyText"/>
      </w:pPr>
      <m:oMathPara>
        <m:oMathParaPr>
          <m:jc m:val="center"/>
        </m:oMathParaPr>
        <m:oMath>
          <m:sSub>
            <m:e>
              <m:r>
                <m:t>t</m:t>
              </m:r>
            </m:e>
            <m:sub>
              <m:r>
                <m:rPr>
                  <m:sty m:val="p"/>
                </m:rPr>
                <m:t>o</m:t>
              </m:r>
              <m:r>
                <m:rPr>
                  <m:sty m:val="p"/>
                </m:rPr>
                <m:t>x</m:t>
              </m:r>
            </m:sub>
          </m:sSub>
        </m:oMath>
      </m:oMathPara>
    </w:p>
    <w:p>
      <w:pPr>
        <w:pStyle w:val="FirstParagraph"/>
      </w:pPr>
      <w:r>
        <w:rPr>
          <w:rFonts w:hint="eastAsia"/>
        </w:rPr>
        <w:t xml:space="preserve">为MgO势垒厚度。</w:t>
      </w:r>
    </w:p>
    <w:p>
      <w:pPr>
        <w:pStyle w:val="BodyText"/>
      </w:pPr>
      <m:oMathPara>
        <m:oMathParaPr>
          <m:jc m:val="center"/>
        </m:oMathParaPr>
        <m:oMath>
          <m:sSub>
            <m:e>
              <m:r>
                <m:rPr>
                  <m:sty m:val="b"/>
                </m:rPr>
                <m:t>H</m:t>
              </m:r>
            </m:e>
            <m:sub>
              <m:r>
                <m:rPr>
                  <m:sty m:val="p"/>
                </m:rPr>
                <m:t>V</m:t>
              </m:r>
              <m:r>
                <m:rPr>
                  <m:sty m:val="p"/>
                </m:rPr>
                <m:t>C</m:t>
              </m:r>
              <m:r>
                <m:rPr>
                  <m:sty m:val="p"/>
                </m:rPr>
                <m:t>M</m:t>
              </m:r>
              <m:r>
                <m:rPr>
                  <m:sty m:val="p"/>
                </m:rPr>
                <m:t>A</m:t>
              </m:r>
            </m:sub>
          </m:sSub>
        </m:oMath>
      </m:oMathPara>
    </w:p>
    <w:p>
      <w:pPr>
        <w:pStyle w:val="FirstParagraph"/>
      </w:pPr>
      <w:r>
        <w:rPr>
          <w:rFonts w:hint="eastAsia"/>
        </w:rPr>
        <w:t xml:space="preserve">与</w:t>
      </w:r>
    </w:p>
    <w:p>
      <w:pPr>
        <w:pStyle w:val="BodyText"/>
      </w:pPr>
      <m:oMathPara>
        <m:oMathParaPr>
          <m:jc m:val="center"/>
        </m:oMathParaPr>
        <m:oMath>
          <m:sSub>
            <m:e>
              <m:r>
                <m:rPr>
                  <m:sty m:val="b"/>
                </m:rPr>
                <m:t>H</m:t>
              </m:r>
            </m:e>
            <m:sub>
              <m:r>
                <m:rPr>
                  <m:sty m:val="p"/>
                </m:rPr>
                <m:t>P</m:t>
              </m:r>
              <m:r>
                <m:rPr>
                  <m:sty m:val="p"/>
                </m:rPr>
                <m:t>M</m:t>
              </m:r>
              <m:r>
                <m:rPr>
                  <m:sty m:val="p"/>
                </m:rPr>
                <m:t>A</m:t>
              </m:r>
            </m:sub>
          </m:sSub>
        </m:oMath>
      </m:oMathPara>
    </w:p>
    <w:p>
      <w:pPr>
        <w:pStyle w:val="FirstParagraph"/>
      </w:pPr>
      <w:r>
        <w:rPr>
          <w:rFonts w:hint="eastAsia"/>
        </w:rPr>
        <w:t xml:space="preserve">同向叠加，即正向电压降低等效各向异性场、削减能垒，这一特性是VGSOT写入方案中实现低功耗辅助翻转的物理基础。</w:t>
      </w:r>
    </w:p>
    <w:p>
      <w:pPr>
        <w:pStyle w:val="BodyText"/>
      </w:pPr>
      <w:r>
        <w:rPr>
          <w:rFonts w:hint="eastAsia"/>
          <w:b/>
          <w:bCs/>
        </w:rPr>
        <w:t xml:space="preserve">退磁场。</w:t>
      </w:r>
      <w:r>
        <w:t xml:space="preserve"> </w:t>
      </w:r>
      <w:r>
        <w:rPr>
          <w:rFonts w:hint="eastAsia"/>
        </w:rPr>
        <w:t xml:space="preserve">有限尺寸的磁性薄层在磁化过程中会产生与磁化方向相反的退磁场，其表达式为</w:t>
      </w:r>
    </w:p>
    <w:p>
      <w:pPr>
        <w:pStyle w:val="BodyText"/>
      </w:pPr>
      <m:oMathPara>
        <m:oMathParaPr>
          <m:jc m:val="center"/>
        </m:oMathParaPr>
        <m:oMath>
          <m:sSub>
            <m:e>
              <m:r>
                <m:rPr>
                  <m:sty m:val="b"/>
                </m:rPr>
                <m:t>H</m:t>
              </m:r>
            </m:e>
            <m:sub>
              <m:r>
                <m:rPr>
                  <m:sty m:val="p"/>
                </m:rPr>
                <m:t>D</m:t>
              </m:r>
            </m:sub>
          </m:sSub>
          <m:r>
            <m:rPr>
              <m:sty m:val="p"/>
            </m:rPr>
            <m:t>=</m:t>
          </m:r>
          <m:r>
            <m:rPr>
              <m:sty m:val="p"/>
            </m:rPr>
            <m:t>−</m:t>
          </m:r>
          <m:sSub>
            <m:e>
              <m:r>
                <m:t>M</m:t>
              </m:r>
            </m:e>
            <m:sub>
              <m:r>
                <m:t>s</m:t>
              </m:r>
            </m:sub>
          </m:sSub>
          <m:r>
            <m:t> </m:t>
          </m:r>
          <m:r>
            <m:rPr>
              <m:sty m:val="b"/>
            </m:rPr>
            <m:t>N</m:t>
          </m:r>
          <m:r>
            <m:rPr>
              <m:sty m:val="p"/>
            </m:rPr>
            <m:t>⋅</m:t>
          </m:r>
          <m:r>
            <m:rPr>
              <m:sty m:val="b"/>
            </m:rPr>
            <m:t>m</m:t>
          </m:r>
        </m:oMath>
      </m:oMathPara>
    </w:p>
    <w:p>
      <w:pPr>
        <w:pStyle w:val="FirstParagraph"/>
      </w:pPr>
      <w:r>
        <w:rPr>
          <w:rFonts w:hint="eastAsia"/>
        </w:rPr>
        <w:t xml:space="preserve">其中</w:t>
      </w:r>
    </w:p>
    <w:p>
      <w:pPr>
        <w:pStyle w:val="BodyText"/>
      </w:pPr>
      <m:oMathPara>
        <m:oMathParaPr>
          <m:jc m:val="center"/>
        </m:oMathParaPr>
        <m:oMath>
          <m:r>
            <m:rPr>
              <m:sty m:val="b"/>
            </m:rPr>
            <m:t>N</m:t>
          </m:r>
        </m:oMath>
      </m:oMathPara>
    </w:p>
    <w:p>
      <w:pPr>
        <w:pStyle w:val="FirstParagraph"/>
      </w:pPr>
      <w:r>
        <w:rPr>
          <w:rFonts w:hint="eastAsia"/>
        </w:rPr>
        <w:t xml:space="preserve">为退磁张量。对于圆柱形MTJ自由层（</w:t>
      </w:r>
    </w:p>
    <w:p>
      <w:pPr>
        <w:pStyle w:val="BodyText"/>
      </w:pPr>
      <m:oMathPara>
        <m:oMathParaPr>
          <m:jc m:val="center"/>
        </m:oMathParaPr>
        <m:oMath>
          <m:sSub>
            <m:e>
              <m:r>
                <m:t>t</m:t>
              </m:r>
            </m:e>
            <m:sub>
              <m:r>
                <m:t>f</m:t>
              </m:r>
            </m:sub>
          </m:sSub>
          <m:r>
            <m:rPr>
              <m:sty m:val="p"/>
            </m:rPr>
            <m:t>≪</m:t>
          </m:r>
          <m:sSub>
            <m:e>
              <m:r>
                <m:t>D</m:t>
              </m:r>
            </m:e>
            <m:sub>
              <m:r>
                <m:rPr>
                  <m:sty m:val="p"/>
                </m:rPr>
                <m:t>p</m:t>
              </m:r>
              <m:r>
                <m:rPr>
                  <m:sty m:val="p"/>
                </m:rPr>
                <m:t>h</m:t>
              </m:r>
              <m:r>
                <m:rPr>
                  <m:sty m:val="p"/>
                </m:rPr>
                <m:t>y</m:t>
              </m:r>
              <m:r>
                <m:rPr>
                  <m:sty m:val="p"/>
                </m:rPr>
                <m:t>s</m:t>
              </m:r>
            </m:sub>
          </m:sSub>
        </m:oMath>
      </m:oMathPara>
    </w:p>
    <w:p>
      <w:pPr>
        <w:pStyle w:val="FirstParagraph"/>
      </w:pPr>
      <w:r>
        <w:rPr>
          <w:rFonts w:hint="eastAsia"/>
        </w:rPr>
        <w:t xml:space="preserve">），在薄圆盘极限下退磁因子可近似为</w:t>
      </w:r>
    </w:p>
    <w:p>
      <w:pPr>
        <w:pStyle w:val="BodyText"/>
      </w:pPr>
      <m:oMathPara>
        <m:oMathParaPr>
          <m:jc m:val="center"/>
        </m:oMathParaPr>
        <m:oMath>
          <m:sSub>
            <m:e>
              <m:r>
                <m:t>N</m:t>
              </m:r>
            </m:e>
            <m:sub>
              <m:r>
                <m:t>x</m:t>
              </m:r>
            </m:sub>
          </m:sSub>
          <m:r>
            <m:rPr>
              <m:sty m:val="p"/>
            </m:rPr>
            <m:t>=</m:t>
          </m:r>
          <m:sSub>
            <m:e>
              <m:r>
                <m:t>N</m:t>
              </m:r>
            </m:e>
            <m:sub>
              <m:r>
                <m:t>y</m:t>
              </m:r>
            </m:sub>
          </m:sSub>
          <m:r>
            <m:rPr>
              <m:sty m:val="p"/>
            </m:rPr>
            <m:t>≈</m:t>
          </m:r>
          <m:f>
            <m:fPr>
              <m:type m:val="bar"/>
            </m:fPr>
            <m:num>
              <m:r>
                <m:t>π</m:t>
              </m:r>
              <m:sSub>
                <m:e>
                  <m:r>
                    <m:t>t</m:t>
                  </m:r>
                </m:e>
                <m:sub>
                  <m:r>
                    <m:t>f</m:t>
                  </m:r>
                </m:sub>
              </m:sSub>
            </m:num>
            <m:den>
              <m:r>
                <m:t>4</m:t>
              </m:r>
              <m:sSub>
                <m:e>
                  <m:r>
                    <m:t>D</m:t>
                  </m:r>
                </m:e>
                <m:sub>
                  <m:r>
                    <m:rPr>
                      <m:sty m:val="p"/>
                    </m:rPr>
                    <m:t>p</m:t>
                  </m:r>
                  <m:r>
                    <m:rPr>
                      <m:sty m:val="p"/>
                    </m:rPr>
                    <m:t>h</m:t>
                  </m:r>
                  <m:r>
                    <m:rPr>
                      <m:sty m:val="p"/>
                    </m:rPr>
                    <m:t>y</m:t>
                  </m:r>
                  <m:r>
                    <m:rPr>
                      <m:sty m:val="p"/>
                    </m:rPr>
                    <m:t>s</m:t>
                  </m:r>
                </m:sub>
              </m:sSub>
            </m:den>
          </m:f>
          <m:r>
            <m:rPr>
              <m:sty m:val="p"/>
            </m:rPr>
            <m:t>,</m:t>
          </m:r>
          <m:r>
            <m:t>  </m:t>
          </m:r>
          <m:sSub>
            <m:e>
              <m:r>
                <m:t>N</m:t>
              </m:r>
            </m:e>
            <m:sub>
              <m:r>
                <m:t>z</m:t>
              </m:r>
            </m:sub>
          </m:sSub>
          <m:r>
            <m:rPr>
              <m:sty m:val="p"/>
            </m:rPr>
            <m:t>=</m:t>
          </m:r>
          <m:r>
            <m:t>1</m:t>
          </m:r>
          <m:r>
            <m:rPr>
              <m:sty m:val="p"/>
            </m:rPr>
            <m:t>−</m:t>
          </m:r>
          <m:r>
            <m:t>2</m:t>
          </m:r>
          <m:sSub>
            <m:e>
              <m:r>
                <m:t>N</m:t>
              </m:r>
            </m:e>
            <m:sub>
              <m:r>
                <m:t>x</m:t>
              </m:r>
            </m:sub>
          </m:sSub>
        </m:oMath>
      </m:oMathPara>
    </w:p>
    <w:p>
      <w:pPr>
        <w:pStyle w:val="FirstParagraph"/>
      </w:pPr>
      <w:r>
        <w:rPr>
          <w:rFonts w:hint="eastAsia"/>
        </w:rPr>
        <w:t xml:space="preserve">需要指出的是，上述退磁因子表达式是对</w:t>
      </w:r>
    </w:p>
    <w:p>
      <w:pPr>
        <w:pStyle w:val="BodyText"/>
      </w:pPr>
      <m:oMathPara>
        <m:oMathParaPr>
          <m:jc m:val="center"/>
        </m:oMathParaPr>
        <m:oMath>
          <m:sSub>
            <m:e>
              <m:r>
                <m:t>t</m:t>
              </m:r>
            </m:e>
            <m:sub>
              <m:r>
                <m:t>f</m:t>
              </m:r>
            </m:sub>
          </m:sSub>
          <m:r>
            <m:rPr>
              <m:sty m:val="p"/>
            </m:rPr>
            <m:t>/</m:t>
          </m:r>
          <m:sSub>
            <m:e>
              <m:r>
                <m:t>D</m:t>
              </m:r>
            </m:e>
            <m:sub>
              <m:r>
                <m:rPr>
                  <m:sty m:val="p"/>
                </m:rPr>
                <m:t>p</m:t>
              </m:r>
              <m:r>
                <m:rPr>
                  <m:sty m:val="p"/>
                </m:rPr>
                <m:t>h</m:t>
              </m:r>
              <m:r>
                <m:rPr>
                  <m:sty m:val="p"/>
                </m:rPr>
                <m:t>y</m:t>
              </m:r>
              <m:r>
                <m:rPr>
                  <m:sty m:val="p"/>
                </m:rPr>
                <m:t>s</m:t>
              </m:r>
            </m:sub>
          </m:sSub>
          <m:r>
            <m:rPr>
              <m:sty m:val="p"/>
            </m:rPr>
            <m:t>≪</m:t>
          </m:r>
          <m:r>
            <m:t>1</m:t>
          </m:r>
        </m:oMath>
      </m:oMathPara>
    </w:p>
    <w:p>
      <w:pPr>
        <w:pStyle w:val="FirstParagraph"/>
      </w:pPr>
      <w:r>
        <w:rPr>
          <w:rFonts w:hint="eastAsia"/>
        </w:rPr>
        <w:t xml:space="preserve">极限下扁椭球体的线性化近似，适用于快速定性估算。当器件尺寸缩减或自由层厚度增大、宽厚比不满足薄圆盘近似时，应采用精确的椭球体解析公式，具体形式将在2.2.2.4节给出，实际仿真中亦采用该精确式。此外，该近似表达式中的直径取物理直径</w:t>
      </w:r>
    </w:p>
    <w:p>
      <w:pPr>
        <w:pStyle w:val="BodyText"/>
      </w:pPr>
      <m:oMathPara>
        <m:oMathParaPr>
          <m:jc m:val="center"/>
        </m:oMathParaPr>
        <m:oMath>
          <m:sSub>
            <m:e>
              <m:r>
                <m:t>D</m:t>
              </m:r>
            </m:e>
            <m:sub>
              <m:r>
                <m:rPr>
                  <m:sty m:val="p"/>
                </m:rPr>
                <m:t>p</m:t>
              </m:r>
              <m:r>
                <m:rPr>
                  <m:sty m:val="p"/>
                </m:rPr>
                <m:t>h</m:t>
              </m:r>
              <m:r>
                <m:rPr>
                  <m:sty m:val="p"/>
                </m:rPr>
                <m:t>y</m:t>
              </m:r>
              <m:r>
                <m:rPr>
                  <m:sty m:val="p"/>
                </m:rPr>
                <m:t>s</m:t>
              </m:r>
            </m:sub>
          </m:sSub>
        </m:oMath>
      </m:oMathPara>
    </w:p>
    <w:p>
      <w:pPr>
        <w:pStyle w:val="FirstParagraph"/>
      </w:pPr>
      <w:r>
        <w:rPr>
          <w:rFonts w:hint="eastAsia"/>
        </w:rPr>
        <w:t xml:space="preserve">，而电学有效直径</w:t>
      </w:r>
    </w:p>
    <w:p>
      <w:pPr>
        <w:pStyle w:val="BodyText"/>
      </w:pPr>
      <m:oMathPara>
        <m:oMathParaPr>
          <m:jc m:val="center"/>
        </m:oMathParaPr>
        <m:oMath>
          <m:sSub>
            <m:e>
              <m:r>
                <m:t>D</m:t>
              </m:r>
            </m:e>
            <m:sub>
              <m:r>
                <m:rPr>
                  <m:sty m:val="p"/>
                </m:rPr>
                <m:t>e</m:t>
              </m:r>
              <m:r>
                <m:rPr>
                  <m:sty m:val="p"/>
                </m:rPr>
                <m:t>l</m:t>
              </m:r>
              <m:r>
                <m:rPr>
                  <m:sty m:val="p"/>
                </m:rPr>
                <m:t>e</m:t>
              </m:r>
              <m:r>
                <m:rPr>
                  <m:sty m:val="p"/>
                </m:rPr>
                <m:t>c</m:t>
              </m:r>
            </m:sub>
          </m:sSub>
        </m:oMath>
      </m:oMathPara>
    </w:p>
    <w:p>
      <w:pPr>
        <w:pStyle w:val="FirstParagraph"/>
      </w:pPr>
      <w:r>
        <w:rPr>
          <w:rFonts w:hint="eastAsia"/>
        </w:rPr>
        <w:t xml:space="preserve">因边缘刻蚀效应通常较</w:t>
      </w:r>
    </w:p>
    <w:p>
      <w:pPr>
        <w:pStyle w:val="BodyText"/>
      </w:pPr>
      <m:oMathPara>
        <m:oMathParaPr>
          <m:jc m:val="center"/>
        </m:oMathParaPr>
        <m:oMath>
          <m:sSub>
            <m:e>
              <m:r>
                <m:t>D</m:t>
              </m:r>
            </m:e>
            <m:sub>
              <m:r>
                <m:rPr>
                  <m:sty m:val="p"/>
                </m:rPr>
                <m:t>p</m:t>
              </m:r>
              <m:r>
                <m:rPr>
                  <m:sty m:val="p"/>
                </m:rPr>
                <m:t>h</m:t>
              </m:r>
              <m:r>
                <m:rPr>
                  <m:sty m:val="p"/>
                </m:rPr>
                <m:t>y</m:t>
              </m:r>
              <m:r>
                <m:rPr>
                  <m:sty m:val="p"/>
                </m:rPr>
                <m:t>s</m:t>
              </m:r>
            </m:sub>
          </m:sSub>
        </m:oMath>
      </m:oMathPara>
    </w:p>
    <w:p>
      <w:pPr>
        <w:pStyle w:val="FirstParagraph"/>
      </w:pPr>
      <w:r>
        <w:rPr>
          <w:rFonts w:hint="eastAsia"/>
        </w:rPr>
        <w:t xml:space="preserve">小约5–10</w:t>
      </w:r>
      <w:r>
        <w:t xml:space="preserve"> </w:t>
      </w:r>
      <w:r>
        <w:rPr>
          <w:rFonts w:hint="eastAsia"/>
        </w:rPr>
        <w:t xml:space="preserve">nm，两者的区分在2.2.2.4节一并讨论。</w:t>
      </w:r>
    </w:p>
    <w:p>
      <w:pPr>
        <w:pStyle w:val="BodyText"/>
      </w:pPr>
      <w:r>
        <w:rPr>
          <w:rFonts w:hint="eastAsia"/>
          <w:b/>
          <w:bCs/>
        </w:rPr>
        <w:t xml:space="preserve">交换偏置场。</w:t>
      </w:r>
      <w:r>
        <w:t xml:space="preserve"> </w:t>
      </w:r>
      <w:r>
        <w:rPr>
          <w:rFonts w:hint="eastAsia"/>
        </w:rPr>
        <w:t xml:space="preserve">为实现无外加磁场条件下的确定性场无关SOT翻转，VGSOT结构中引入了合成反铁磁（SAF）层或直接的反铁磁钉扎层以提供面内交换偏置场：</w:t>
      </w:r>
    </w:p>
    <w:p>
      <w:pPr>
        <w:pStyle w:val="BodyText"/>
      </w:pPr>
      <m:oMathPara>
        <m:oMathParaPr>
          <m:jc m:val="center"/>
        </m:oMathParaPr>
        <m:oMath>
          <m:sSub>
            <m:e>
              <m:r>
                <m:rPr>
                  <m:sty m:val="b"/>
                </m:rPr>
                <m:t>H</m:t>
              </m:r>
            </m:e>
            <m:sub>
              <m:r>
                <m:rPr>
                  <m:sty m:val="p"/>
                </m:rPr>
                <m:t>E</m:t>
              </m:r>
              <m:r>
                <m:rPr>
                  <m:sty m:val="p"/>
                </m:rPr>
                <m:t>X</m:t>
              </m:r>
            </m:sub>
          </m:sSub>
          <m:r>
            <m:rPr>
              <m:sty m:val="p"/>
            </m:rPr>
            <m:t>=</m:t>
          </m:r>
          <m:sSub>
            <m:e>
              <m:r>
                <m:t>H</m:t>
              </m:r>
            </m:e>
            <m:sub>
              <m:r>
                <m:rPr>
                  <m:sty m:val="p"/>
                </m:rPr>
                <m:t>E</m:t>
              </m:r>
              <m:r>
                <m:rPr>
                  <m:sty m:val="p"/>
                </m:rPr>
                <m:t>X</m:t>
              </m:r>
            </m:sub>
          </m:sSub>
          <m:r>
            <m:t> </m:t>
          </m:r>
          <m:acc>
            <m:accPr>
              <m:chr m:val="̂"/>
            </m:accPr>
            <m:e>
              <m:r>
                <m:t>y</m:t>
              </m:r>
            </m:e>
          </m:acc>
        </m:oMath>
      </m:oMathPara>
    </w:p>
    <w:p>
      <w:pPr>
        <w:pStyle w:val="FirstParagraph"/>
      </w:pPr>
      <w:r>
        <w:rPr>
          <w:rFonts w:hint="eastAsia"/>
        </w:rPr>
        <w:t xml:space="preserve">该偏置场打破了SOT翻转中</w:t>
      </w:r>
    </w:p>
    <w:p>
      <w:pPr>
        <w:pStyle w:val="BodyText"/>
      </w:pPr>
      <m:oMathPara>
        <m:oMathParaPr>
          <m:jc m:val="center"/>
        </m:oMathParaPr>
        <m:oMath>
          <m:r>
            <m:rPr>
              <m:sty m:val="p"/>
            </m:rPr>
            <m:t>±</m:t>
          </m:r>
          <m:r>
            <m:t>z</m:t>
          </m:r>
        </m:oMath>
      </m:oMathPara>
    </w:p>
    <w:p>
      <w:pPr>
        <w:pStyle w:val="FirstParagraph"/>
      </w:pPr>
      <w:r>
        <w:rPr>
          <w:rFonts w:hint="eastAsia"/>
        </w:rPr>
        <w:t xml:space="preserve">方向的等效对称性，使驱动电流的极性与翻转方向之间形成确定性的一一对应关系。</w:t>
      </w:r>
    </w:p>
    <w:p>
      <w:pPr>
        <w:pStyle w:val="BodyText"/>
      </w:pPr>
      <w:r>
        <w:rPr>
          <w:rFonts w:hint="eastAsia"/>
          <w:b/>
          <w:bCs/>
        </w:rPr>
        <w:t xml:space="preserve">热噪声场。</w:t>
      </w:r>
      <w:r>
        <w:t xml:space="preserve"> </w:t>
      </w:r>
      <w:r>
        <w:rPr>
          <w:rFonts w:hint="eastAsia"/>
        </w:rPr>
        <w:t xml:space="preserve">在有限温度下，自由层磁矩与晶格声子系统之间的热涨落通过涨落-耗散定理（fluctuation-dissipation</w:t>
      </w:r>
      <w:r>
        <w:t xml:space="preserve"> </w:t>
      </w:r>
      <w:r>
        <w:rPr>
          <w:rFonts w:hint="eastAsia"/>
        </w:rPr>
        <w:t xml:space="preserve">theorem）耦合进入LLG方程</w:t>
      </w:r>
      <w:r>
        <w:rPr>
          <w:rStyle w:val="FootnoteReference"/>
        </w:rPr>
        <w:footnoteReference w:id="56"/>
      </w:r>
      <w:r>
        <w:rPr>
          <w:rFonts w:hint="eastAsia"/>
        </w:rPr>
        <w:t xml:space="preserve">。Brown于1963年在单畴粒子框架下严格证明，与Gilbert阻尼</w:t>
      </w:r>
    </w:p>
    <w:p>
      <w:pPr>
        <w:pStyle w:val="BodyText"/>
      </w:pPr>
      <m:oMathPara>
        <m:oMathParaPr>
          <m:jc m:val="center"/>
        </m:oMathParaPr>
        <m:oMath>
          <m:r>
            <m:t>α</m:t>
          </m:r>
        </m:oMath>
      </m:oMathPara>
    </w:p>
    <w:p>
      <w:pPr>
        <w:pStyle w:val="FirstParagraph"/>
      </w:pPr>
      <w:r>
        <w:rPr>
          <w:rFonts w:hint="eastAsia"/>
        </w:rPr>
        <w:t xml:space="preserve">共轭的热随机场</w:t>
      </w:r>
    </w:p>
    <w:p>
      <w:pPr>
        <w:pStyle w:val="BodyText"/>
      </w:pPr>
      <m:oMathPara>
        <m:oMathParaPr>
          <m:jc m:val="center"/>
        </m:oMathParaPr>
        <m:oMath>
          <m:sSub>
            <m:e>
              <m:r>
                <m:rPr>
                  <m:sty m:val="b"/>
                </m:rPr>
                <m:t>H</m:t>
              </m:r>
            </m:e>
            <m:sub>
              <m:r>
                <m:rPr>
                  <m:sty m:val="p"/>
                </m:rPr>
                <m:t>T</m:t>
              </m:r>
              <m:r>
                <m:rPr>
                  <m:sty m:val="p"/>
                </m:rPr>
                <m:t>H</m:t>
              </m:r>
            </m:sub>
          </m:sSub>
        </m:oMath>
      </m:oMathPara>
    </w:p>
    <w:p>
      <w:pPr>
        <w:pStyle w:val="FirstParagraph"/>
      </w:pPr>
      <w:r>
        <w:rPr>
          <w:rFonts w:hint="eastAsia"/>
        </w:rPr>
        <w:t xml:space="preserve">必须满足白噪声统计，其二阶相关函数为</w:t>
      </w:r>
      <w:r>
        <w:rPr>
          <w:rStyle w:val="FootnoteReference"/>
        </w:rPr>
        <w:footnoteReference w:id="58"/>
      </w:r>
    </w:p>
    <w:p>
      <w:pPr>
        <w:pStyle w:val="BodyText"/>
      </w:pPr>
      <m:oMathPara>
        <m:oMathParaPr>
          <m:jc m:val="center"/>
        </m:oMathParaPr>
        <m:oMath>
          <m:r>
            <m:rPr>
              <m:sty m:val="p"/>
            </m:rPr>
            <m:t>⟨</m:t>
          </m:r>
          <m:sSub>
            <m:e>
              <m:r>
                <m:t>H</m:t>
              </m:r>
            </m:e>
            <m:sub>
              <m:r>
                <m:rPr>
                  <m:sty m:val="p"/>
                </m:rPr>
                <m:t>T</m:t>
              </m:r>
              <m:r>
                <m:rPr>
                  <m:sty m:val="p"/>
                </m:rPr>
                <m:t>H</m:t>
              </m:r>
              <m:r>
                <m:rPr>
                  <m:sty m:val="p"/>
                </m:rPr>
                <m:t>,</m:t>
              </m:r>
              <m:r>
                <m:t>i</m:t>
              </m:r>
            </m:sub>
          </m:sSub>
          <m:r>
            <m:rPr>
              <m:sty m:val="p"/>
            </m:rPr>
            <m:t>(</m:t>
          </m:r>
          <m:r>
            <m:t>t</m:t>
          </m:r>
          <m:r>
            <m:rPr>
              <m:sty m:val="p"/>
            </m:rPr>
            <m:t>)</m:t>
          </m:r>
          <m:r>
            <m:t> </m:t>
          </m:r>
          <m:sSub>
            <m:e>
              <m:r>
                <m:t>H</m:t>
              </m:r>
            </m:e>
            <m:sub>
              <m:r>
                <m:rPr>
                  <m:sty m:val="p"/>
                </m:rPr>
                <m:t>T</m:t>
              </m:r>
              <m:r>
                <m:rPr>
                  <m:sty m:val="p"/>
                </m:rPr>
                <m:t>H</m:t>
              </m:r>
              <m:r>
                <m:rPr>
                  <m:sty m:val="p"/>
                </m:rPr>
                <m:t>,</m:t>
              </m:r>
              <m:r>
                <m:t>j</m:t>
              </m:r>
            </m:sub>
          </m:sSub>
          <m:r>
            <m:rPr>
              <m:sty m:val="p"/>
            </m:rPr>
            <m:t>(</m:t>
          </m:r>
          <m:sSup>
            <m:e>
              <m:r>
                <m:t>t</m:t>
              </m:r>
            </m:e>
            <m:sup>
              <m:r>
                <m:rPr>
                  <m:sty m:val="p"/>
                </m:rPr>
                <m:t>′</m:t>
              </m:r>
            </m:sup>
          </m:sSup>
          <m:r>
            <m:rPr>
              <m:sty m:val="p"/>
            </m:rPr>
            <m:t>)</m:t>
          </m:r>
          <m:r>
            <m:rPr>
              <m:sty m:val="p"/>
            </m:rPr>
            <m:t>⟩</m:t>
          </m:r>
          <m:r>
            <m:rPr>
              <m:sty m:val="p"/>
            </m:rPr>
            <m:t>=</m:t>
          </m:r>
          <m:sSub>
            <m:e>
              <m:r>
                <m:t>δ</m:t>
              </m:r>
            </m:e>
            <m:sub>
              <m:r>
                <m:t>i</m:t>
              </m:r>
              <m:r>
                <m:t>j</m:t>
              </m:r>
            </m:sub>
          </m:sSub>
          <m:r>
            <m:t> </m:t>
          </m:r>
          <m:r>
            <m:t>δ</m:t>
          </m:r>
          <m:r>
            <m:rPr>
              <m:sty m:val="p"/>
            </m:rPr>
            <m:t>(</m:t>
          </m:r>
          <m:r>
            <m:t>t</m:t>
          </m:r>
          <m:r>
            <m:rPr>
              <m:sty m:val="p"/>
            </m:rPr>
            <m:t>−</m:t>
          </m:r>
          <m:sSup>
            <m:e>
              <m:r>
                <m:t>t</m:t>
              </m:r>
            </m:e>
            <m:sup>
              <m:r>
                <m:rPr>
                  <m:sty m:val="p"/>
                </m:rPr>
                <m:t>′</m:t>
              </m:r>
            </m:sup>
          </m:sSup>
          <m:r>
            <m:rPr>
              <m:sty m:val="p"/>
            </m:rPr>
            <m:t>)</m:t>
          </m:r>
          <m:r>
            <m:t> </m:t>
          </m:r>
          <m:f>
            <m:fPr>
              <m:type m:val="bar"/>
            </m:fPr>
            <m:num>
              <m:r>
                <m:t>2</m:t>
              </m:r>
              <m:sSub>
                <m:e>
                  <m:r>
                    <m:t>k</m:t>
                  </m:r>
                </m:e>
                <m:sub>
                  <m:r>
                    <m:t>B</m:t>
                  </m:r>
                </m:sub>
              </m:sSub>
              <m:r>
                <m:t>T</m:t>
              </m:r>
              <m:r>
                <m:t>α</m:t>
              </m:r>
            </m:num>
            <m:den>
              <m:sSub>
                <m:e>
                  <m:r>
                    <m:t>μ</m:t>
                  </m:r>
                </m:e>
                <m:sub>
                  <m:r>
                    <m:t>0</m:t>
                  </m:r>
                </m:sub>
              </m:sSub>
              <m:sSub>
                <m:e>
                  <m:r>
                    <m:t>M</m:t>
                  </m:r>
                </m:e>
                <m:sub>
                  <m:r>
                    <m:t>s</m:t>
                  </m:r>
                </m:sub>
              </m:sSub>
              <m:r>
                <m:t>γ</m:t>
              </m:r>
              <m:r>
                <m:t>V</m:t>
              </m:r>
            </m:den>
          </m:f>
        </m:oMath>
      </m:oMathPara>
    </w:p>
    <w:p>
      <w:pPr>
        <w:pStyle w:val="FirstParagraph"/>
      </w:pPr>
      <w:r>
        <w:rPr>
          <w:rFonts w:hint="eastAsia"/>
        </w:rPr>
        <w:t xml:space="preserve">其中</w:t>
      </w:r>
    </w:p>
    <w:p>
      <w:pPr>
        <w:pStyle w:val="BodyText"/>
      </w:pPr>
      <m:oMathPara>
        <m:oMathParaPr>
          <m:jc m:val="center"/>
        </m:oMathParaPr>
        <m:oMath>
          <m:sSub>
            <m:e>
              <m:r>
                <m:t>k</m:t>
              </m:r>
            </m:e>
            <m:sub>
              <m:r>
                <m:t>B</m:t>
              </m:r>
            </m:sub>
          </m:sSub>
        </m:oMath>
      </m:oMathPara>
    </w:p>
    <w:p>
      <w:pPr>
        <w:pStyle w:val="FirstParagraph"/>
      </w:pPr>
      <w:r>
        <w:rPr>
          <w:rFonts w:hint="eastAsia"/>
        </w:rPr>
        <w:t xml:space="preserve">为Boltzmann常数，</w:t>
      </w:r>
    </w:p>
    <w:p>
      <w:pPr>
        <w:pStyle w:val="BodyText"/>
      </w:pPr>
      <m:oMathPara>
        <m:oMathParaPr>
          <m:jc m:val="center"/>
        </m:oMathParaPr>
        <m:oMath>
          <m:r>
            <m:t>T</m:t>
          </m:r>
        </m:oMath>
      </m:oMathPara>
    </w:p>
    <w:p>
      <w:pPr>
        <w:pStyle w:val="FirstParagraph"/>
      </w:pPr>
      <w:r>
        <w:rPr>
          <w:rFonts w:hint="eastAsia"/>
        </w:rPr>
        <w:t xml:space="preserve">为器件瞬态温度，</w:t>
      </w:r>
    </w:p>
    <w:p>
      <w:pPr>
        <w:pStyle w:val="BodyText"/>
      </w:pPr>
      <m:oMathPara>
        <m:oMathParaPr>
          <m:jc m:val="center"/>
        </m:oMathParaPr>
        <m:oMath>
          <m:r>
            <m:t>V</m:t>
          </m:r>
          <m:r>
            <m:rPr>
              <m:sty m:val="p"/>
            </m:rPr>
            <m:t>=</m:t>
          </m:r>
          <m:r>
            <m:t>π</m:t>
          </m:r>
          <m:sSubSup>
            <m:e>
              <m:r>
                <m:t>D</m:t>
              </m:r>
            </m:e>
            <m:sub>
              <m:r>
                <m:rPr>
                  <m:sty m:val="p"/>
                </m:rPr>
                <m:t>p</m:t>
              </m:r>
              <m:r>
                <m:rPr>
                  <m:sty m:val="p"/>
                </m:rPr>
                <m:t>h</m:t>
              </m:r>
              <m:r>
                <m:rPr>
                  <m:sty m:val="p"/>
                </m:rPr>
                <m:t>y</m:t>
              </m:r>
              <m:r>
                <m:rPr>
                  <m:sty m:val="p"/>
                </m:rPr>
                <m:t>s</m:t>
              </m:r>
            </m:sub>
            <m:sup>
              <m:r>
                <m:t>2</m:t>
              </m:r>
            </m:sup>
          </m:sSubSup>
          <m:sSub>
            <m:e>
              <m:r>
                <m:t>t</m:t>
              </m:r>
            </m:e>
            <m:sub>
              <m:r>
                <m:t>f</m:t>
              </m:r>
            </m:sub>
          </m:sSub>
          <m:r>
            <m:rPr>
              <m:sty m:val="p"/>
            </m:rPr>
            <m:t>/</m:t>
          </m:r>
          <m:r>
            <m:t>4</m:t>
          </m:r>
        </m:oMath>
      </m:oMathPara>
    </w:p>
    <w:p>
      <w:pPr>
        <w:pStyle w:val="FirstParagraph"/>
      </w:pPr>
      <w:r>
        <w:rPr>
          <w:rFonts w:hint="eastAsia"/>
        </w:rPr>
        <w:t xml:space="preserve">为自由层体积，</w:t>
      </w:r>
    </w:p>
    <w:p>
      <w:pPr>
        <w:pStyle w:val="BodyText"/>
      </w:pPr>
      <m:oMathPara>
        <m:oMathParaPr>
          <m:jc m:val="center"/>
        </m:oMathParaPr>
        <m:oMath>
          <m:r>
            <m:t>i</m:t>
          </m:r>
          <m:r>
            <m:rPr>
              <m:sty m:val="p"/>
            </m:rPr>
            <m:t>,</m:t>
          </m:r>
          <m:r>
            <m:t>j</m:t>
          </m:r>
          <m:r>
            <m:rPr>
              <m:sty m:val="p"/>
            </m:rPr>
            <m:t>∈</m:t>
          </m:r>
          <m:r>
            <m:rPr>
              <m:sty m:val="p"/>
            </m:rPr>
            <m:t>{</m:t>
          </m:r>
          <m:r>
            <m:t>x</m:t>
          </m:r>
          <m:r>
            <m:rPr>
              <m:sty m:val="p"/>
            </m:rPr>
            <m:t>,</m:t>
          </m:r>
          <m:r>
            <m:t>y</m:t>
          </m:r>
          <m:r>
            <m:rPr>
              <m:sty m:val="p"/>
            </m:rPr>
            <m:t>,</m:t>
          </m:r>
          <m:r>
            <m:t>z</m:t>
          </m:r>
          <m:r>
            <m:rPr>
              <m:sty m:val="p"/>
            </m:rPr>
            <m:t>}</m:t>
          </m:r>
        </m:oMath>
      </m:oMathPara>
    </w:p>
    <w:p>
      <w:pPr>
        <w:pStyle w:val="FirstParagraph"/>
      </w:pPr>
      <w:r>
        <w:rPr>
          <w:rFonts w:hint="eastAsia"/>
        </w:rPr>
        <w:t xml:space="preserve">。上述二阶相关函数表明热噪声场在各分量间互不相关（</w:t>
      </w:r>
    </w:p>
    <w:p>
      <w:pPr>
        <w:pStyle w:val="BodyText"/>
      </w:pPr>
      <m:oMathPara>
        <m:oMathParaPr>
          <m:jc m:val="center"/>
        </m:oMathParaPr>
        <m:oMath>
          <m:sSub>
            <m:e>
              <m:r>
                <m:t>δ</m:t>
              </m:r>
            </m:e>
            <m:sub>
              <m:r>
                <m:t>i</m:t>
              </m:r>
              <m:r>
                <m:t>j</m:t>
              </m:r>
            </m:sub>
          </m:sSub>
        </m:oMath>
      </m:oMathPara>
    </w:p>
    <w:p>
      <w:pPr>
        <w:pStyle w:val="FirstParagraph"/>
      </w:pPr>
      <w:r>
        <w:rPr>
          <w:rFonts w:hint="eastAsia"/>
        </w:rPr>
        <w:t xml:space="preserve">），且在时间上为白噪声（</w:t>
      </w:r>
    </w:p>
    <w:p>
      <w:pPr>
        <w:pStyle w:val="BodyText"/>
      </w:pPr>
      <m:oMathPara>
        <m:oMathParaPr>
          <m:jc m:val="center"/>
        </m:oMathParaPr>
        <m:oMath>
          <m:r>
            <m:t>δ</m:t>
          </m:r>
          <m:r>
            <m:rPr>
              <m:sty m:val="p"/>
            </m:rPr>
            <m:t>(</m:t>
          </m:r>
          <m:r>
            <m:t>t</m:t>
          </m:r>
          <m:r>
            <m:rPr>
              <m:sty m:val="p"/>
            </m:rPr>
            <m:t>−</m:t>
          </m:r>
          <m:sSup>
            <m:e>
              <m:r>
                <m:t>t</m:t>
              </m:r>
            </m:e>
            <m:sup>
              <m:r>
                <m:rPr>
                  <m:sty m:val="p"/>
                </m:rPr>
                <m:t>′</m:t>
              </m:r>
            </m:sup>
          </m:sSup>
          <m:r>
            <m:rPr>
              <m:sty m:val="p"/>
            </m:rPr>
            <m:t>)</m:t>
          </m:r>
        </m:oMath>
      </m:oMathPara>
    </w:p>
    <w:p>
      <w:pPr>
        <w:pStyle w:val="FirstParagraph"/>
      </w:pPr>
      <w:r>
        <w:rPr>
          <w:rFonts w:hint="eastAsia"/>
        </w:rPr>
        <w:t xml:space="preserve">），其幅度正比于</w:t>
      </w:r>
    </w:p>
    <w:p>
      <w:pPr>
        <w:pStyle w:val="BodyText"/>
      </w:pPr>
      <m:oMathPara>
        <m:oMathParaPr>
          <m:jc m:val="center"/>
        </m:oMathParaPr>
        <m:oMath>
          <m:rad>
            <m:radPr>
              <m:degHide m:val="on"/>
            </m:radPr>
            <m:deg/>
            <m:e>
              <m:r>
                <m:t>α</m:t>
              </m:r>
              <m:r>
                <m:t>T</m:t>
              </m:r>
              <m:r>
                <m:rPr>
                  <m:sty m:val="p"/>
                </m:rPr>
                <m:t>/</m:t>
              </m:r>
              <m:r>
                <m:rPr>
                  <m:sty m:val="p"/>
                </m:rPr>
                <m:t>(</m:t>
              </m:r>
              <m:sSub>
                <m:e>
                  <m:r>
                    <m:t>M</m:t>
                  </m:r>
                </m:e>
                <m:sub>
                  <m:r>
                    <m:t>s</m:t>
                  </m:r>
                </m:sub>
              </m:sSub>
              <m:r>
                <m:t>γ</m:t>
              </m:r>
              <m:r>
                <m:t>V</m:t>
              </m:r>
              <m:r>
                <m:rPr>
                  <m:sty m:val="p"/>
                </m:rPr>
                <m:t>)</m:t>
              </m:r>
            </m:e>
          </m:rad>
        </m:oMath>
      </m:oMathPara>
    </w:p>
    <w:p>
      <w:pPr>
        <w:pStyle w:val="FirstParagraph"/>
      </w:pPr>
      <w:r>
        <w:rPr>
          <w:rFonts w:hint="eastAsia"/>
        </w:rPr>
        <w:t xml:space="preserve">，即较大的阻尼、较高的温度或较小的磁矩体积均会增强热涨落强度。</w:t>
      </w:r>
    </w:p>
    <w:p>
      <w:pPr>
        <w:pStyle w:val="BodyText"/>
      </w:pPr>
      <w:r>
        <w:rPr>
          <w:rFonts w:hint="eastAsia"/>
        </w:rPr>
        <w:t xml:space="preserve">在数值离散化实现中，为与有限时间步</w:t>
      </w:r>
    </w:p>
    <w:p>
      <w:pPr>
        <w:pStyle w:val="BodyText"/>
      </w:pPr>
      <m:oMathPara>
        <m:oMathParaPr>
          <m:jc m:val="center"/>
        </m:oMathParaPr>
        <m:oMath>
          <m:r>
            <m:rPr>
              <m:sty m:val="p"/>
            </m:rPr>
            <m:t>Δ</m:t>
          </m:r>
          <m:r>
            <m:t>t</m:t>
          </m:r>
        </m:oMath>
      </m:oMathPara>
    </w:p>
    <w:p>
      <w:pPr>
        <w:pStyle w:val="FirstParagraph"/>
      </w:pPr>
      <w:r>
        <w:rPr>
          <w:rFonts w:hint="eastAsia"/>
        </w:rPr>
        <w:t xml:space="preserve">相容，对连续白噪声功率谱密度进行时域积分并在每步独立重新采样，得到各分量的等效高斯随机场幅值：</w:t>
      </w:r>
    </w:p>
    <w:p>
      <w:pPr>
        <w:pStyle w:val="BodyText"/>
      </w:pPr>
      <m:oMathPara>
        <m:oMathParaPr>
          <m:jc m:val="center"/>
        </m:oMathParaPr>
        <m:oMath>
          <m:sSub>
            <m:e>
              <m:r>
                <m:rPr>
                  <m:sty m:val="b"/>
                </m:rPr>
                <m:t>H</m:t>
              </m:r>
            </m:e>
            <m:sub>
              <m:r>
                <m:rPr>
                  <m:sty m:val="p"/>
                </m:rPr>
                <m:t>T</m:t>
              </m:r>
              <m:r>
                <m:rPr>
                  <m:sty m:val="p"/>
                </m:rPr>
                <m:t>H</m:t>
              </m:r>
            </m:sub>
          </m:sSub>
          <m:r>
            <m:rPr>
              <m:sty m:val="p"/>
            </m:rPr>
            <m:t>=</m:t>
          </m:r>
          <m:r>
            <m:rPr>
              <m:sty m:val="b"/>
            </m:rPr>
            <m:t>ξ</m:t>
          </m:r>
          <m:rad>
            <m:radPr>
              <m:degHide m:val="on"/>
            </m:radPr>
            <m:deg/>
            <m:e>
              <m:f>
                <m:fPr>
                  <m:type m:val="bar"/>
                </m:fPr>
                <m:num>
                  <m:r>
                    <m:t>2</m:t>
                  </m:r>
                  <m:sSub>
                    <m:e>
                      <m:r>
                        <m:t>k</m:t>
                      </m:r>
                    </m:e>
                    <m:sub>
                      <m:r>
                        <m:t>B</m:t>
                      </m:r>
                    </m:sub>
                  </m:sSub>
                  <m:r>
                    <m:t>T</m:t>
                  </m:r>
                  <m:r>
                    <m:t>α</m:t>
                  </m:r>
                </m:num>
                <m:den>
                  <m:sSub>
                    <m:e>
                      <m:r>
                        <m:t>μ</m:t>
                      </m:r>
                    </m:e>
                    <m:sub>
                      <m:r>
                        <m:t>0</m:t>
                      </m:r>
                    </m:sub>
                  </m:sSub>
                  <m:sSub>
                    <m:e>
                      <m:r>
                        <m:t>M</m:t>
                      </m:r>
                    </m:e>
                    <m:sub>
                      <m:r>
                        <m:t>s</m:t>
                      </m:r>
                    </m:sub>
                  </m:sSub>
                  <m:r>
                    <m:t>γ</m:t>
                  </m:r>
                  <m:r>
                    <m:t>V</m:t>
                  </m:r>
                  <m:r>
                    <m:rPr>
                      <m:sty m:val="p"/>
                    </m:rPr>
                    <m:t>Δ</m:t>
                  </m:r>
                  <m:r>
                    <m:t>t</m:t>
                  </m:r>
                </m:den>
              </m:f>
            </m:e>
          </m:rad>
        </m:oMath>
      </m:oMathPara>
    </w:p>
    <w:p>
      <w:pPr>
        <w:pStyle w:val="FirstParagraph"/>
      </w:pPr>
      <w:r>
        <w:rPr>
          <w:rFonts w:hint="eastAsia"/>
        </w:rPr>
        <w:t xml:space="preserve">其中</w:t>
      </w:r>
    </w:p>
    <w:p>
      <w:pPr>
        <w:pStyle w:val="BodyText"/>
      </w:pPr>
      <m:oMathPara>
        <m:oMathParaPr>
          <m:jc m:val="center"/>
        </m:oMathParaPr>
        <m:oMath>
          <m:r>
            <m:rPr>
              <m:sty m:val="b"/>
            </m:rPr>
            <m:t>ξ</m:t>
          </m:r>
          <m:r>
            <m:rPr>
              <m:sty m:val="p"/>
            </m:rPr>
            <m:t>=</m:t>
          </m:r>
          <m:r>
            <m:rPr>
              <m:sty m:val="p"/>
            </m:rPr>
            <m:t>(</m:t>
          </m:r>
          <m:sSub>
            <m:e>
              <m:r>
                <m:t>ξ</m:t>
              </m:r>
            </m:e>
            <m:sub>
              <m:r>
                <m:t>x</m:t>
              </m:r>
            </m:sub>
          </m:sSub>
          <m:r>
            <m:rPr>
              <m:sty m:val="p"/>
            </m:rPr>
            <m:t>,</m:t>
          </m:r>
          <m:sSub>
            <m:e>
              <m:r>
                <m:t>ξ</m:t>
              </m:r>
            </m:e>
            <m:sub>
              <m:r>
                <m:t>y</m:t>
              </m:r>
            </m:sub>
          </m:sSub>
          <m:r>
            <m:rPr>
              <m:sty m:val="p"/>
            </m:rPr>
            <m:t>,</m:t>
          </m:r>
          <m:sSub>
            <m:e>
              <m:r>
                <m:t>ξ</m:t>
              </m:r>
            </m:e>
            <m:sub>
              <m:r>
                <m:t>z</m:t>
              </m:r>
            </m:sub>
          </m:sSub>
          <m:sSup>
            <m:e>
              <m:r>
                <m:rPr>
                  <m:sty m:val="p"/>
                </m:rPr>
                <m:t>)</m:t>
              </m:r>
            </m:e>
            <m:sup>
              <m:r>
                <m:rPr>
                  <m:sty m:val="p"/>
                </m:rPr>
                <m:t>T</m:t>
              </m:r>
            </m:sup>
          </m:sSup>
        </m:oMath>
      </m:oMathPara>
    </w:p>
    <w:p>
      <w:pPr>
        <w:pStyle w:val="FirstParagraph"/>
      </w:pPr>
      <w:r>
        <w:rPr>
          <w:rFonts w:hint="eastAsia"/>
        </w:rPr>
        <w:t xml:space="preserve">，各分量为相互独立的标准正态随机变量，即</w:t>
      </w:r>
    </w:p>
    <w:p>
      <w:pPr>
        <w:pStyle w:val="BodyText"/>
      </w:pPr>
      <m:oMathPara>
        <m:oMathParaPr>
          <m:jc m:val="center"/>
        </m:oMathParaPr>
        <m:oMath>
          <m:sSub>
            <m:e>
              <m:r>
                <m:t>ξ</m:t>
              </m:r>
            </m:e>
            <m:sub>
              <m:r>
                <m:t>i</m:t>
              </m:r>
            </m:sub>
          </m:sSub>
          <m:r>
            <m:rPr>
              <m:sty m:val="p"/>
            </m:rPr>
            <m:t>∼</m:t>
          </m:r>
          <m:r>
            <m:rPr>
              <m:scr m:val="script"/>
              <m:sty m:val="p"/>
            </m:rPr>
            <m:t>N</m:t>
          </m:r>
          <m:r>
            <m:rPr>
              <m:sty m:val="p"/>
            </m:rPr>
            <m:t>(</m:t>
          </m:r>
          <m:r>
            <m:t>0</m:t>
          </m:r>
          <m:r>
            <m:rPr>
              <m:sty m:val="p"/>
            </m:rPr>
            <m:t>,</m:t>
          </m:r>
          <m:r>
            <m:t>1</m:t>
          </m:r>
          <m:r>
            <m:rPr>
              <m:sty m:val="p"/>
            </m:rPr>
            <m:t>)</m:t>
          </m:r>
        </m:oMath>
      </m:oMathPara>
    </w:p>
    <w:p>
      <w:pPr>
        <w:pStyle w:val="FirstParagraph"/>
      </w:pPr>
      <w:r>
        <w:rPr>
          <w:rFonts w:hint="eastAsia"/>
        </w:rPr>
        <w:t xml:space="preserve">。离散采样形式等价于以时间步</w:t>
      </w:r>
    </w:p>
    <w:p>
      <w:pPr>
        <w:pStyle w:val="BodyText"/>
      </w:pPr>
      <m:oMathPara>
        <m:oMathParaPr>
          <m:jc m:val="center"/>
        </m:oMathParaPr>
        <m:oMath>
          <m:r>
            <m:rPr>
              <m:sty m:val="p"/>
            </m:rPr>
            <m:t>Δ</m:t>
          </m:r>
          <m:r>
            <m:t>t</m:t>
          </m:r>
        </m:oMath>
      </m:oMathPara>
    </w:p>
    <w:p>
      <w:pPr>
        <w:pStyle w:val="FirstParagraph"/>
      </w:pPr>
      <w:r>
        <w:rPr>
          <w:rFonts w:hint="eastAsia"/>
        </w:rPr>
        <w:t xml:space="preserve">对原始相关函数中的</w:t>
      </w:r>
    </w:p>
    <w:p>
      <w:pPr>
        <w:pStyle w:val="BodyText"/>
      </w:pPr>
      <m:oMathPara>
        <m:oMathParaPr>
          <m:jc m:val="center"/>
        </m:oMathParaPr>
        <m:oMath>
          <m:r>
            <m:t>δ</m:t>
          </m:r>
          <m:r>
            <m:rPr>
              <m:sty m:val="p"/>
            </m:rPr>
            <m:t>(</m:t>
          </m:r>
          <m:r>
            <m:t>t</m:t>
          </m:r>
          <m:r>
            <m:rPr>
              <m:sty m:val="p"/>
            </m:rPr>
            <m:t>−</m:t>
          </m:r>
          <m:sSup>
            <m:e>
              <m:r>
                <m:t>t</m:t>
              </m:r>
            </m:e>
            <m:sup>
              <m:r>
                <m:rPr>
                  <m:sty m:val="p"/>
                </m:rPr>
                <m:t>′</m:t>
              </m:r>
            </m:sup>
          </m:sSup>
          <m:r>
            <m:rPr>
              <m:sty m:val="p"/>
            </m:rPr>
            <m:t>)</m:t>
          </m:r>
        </m:oMath>
      </m:oMathPara>
    </w:p>
    <w:p>
      <w:pPr>
        <w:pStyle w:val="FirstParagraph"/>
      </w:pPr>
      <w:r>
        <w:rPr>
          <w:rFonts w:hint="eastAsia"/>
        </w:rPr>
        <w:t xml:space="preserve">进行积分后得到的离散版本，García-Palacios和Lázaro于1998年对此给出了详细推导，并验证了该采样方式在Stratonovich随机积分意义下的自洽性</w:t>
      </w:r>
      <w:r>
        <w:rPr>
          <w:rStyle w:val="FootnoteReference"/>
        </w:rPr>
        <w:footnoteReference w:id="59"/>
      </w:r>
      <w:r>
        <w:t xml:space="preserve">。</w:t>
      </w:r>
    </w:p>
    <w:p>
      <w:pPr>
        <w:pStyle w:val="BodyText"/>
      </w:pPr>
      <w:r>
        <w:rPr>
          <w:rFonts w:hint="eastAsia"/>
        </w:rPr>
        <w:t xml:space="preserve">值得指出的是，在前期一些公开的VGSOT-MTJ紧凑模型的Python移植实现</w:t>
      </w:r>
      <w:r>
        <w:rPr>
          <w:rStyle w:val="FootnoteReference"/>
        </w:rPr>
        <w:footnoteReference w:id="61"/>
      </w:r>
      <w:r>
        <w:rPr>
          <w:rFonts w:hint="eastAsia"/>
        </w:rPr>
        <w:t xml:space="preserve">中，存在一个对统计学结论影响显著的实现细节差异：</w:t>
      </w:r>
    </w:p>
    <w:p>
      <w:pPr>
        <w:pStyle w:val="BodyText"/>
      </w:pPr>
      <m:oMathPara>
        <m:oMathParaPr>
          <m:jc m:val="center"/>
        </m:oMathParaPr>
        <m:oMath>
          <m:r>
            <m:rPr>
              <m:sty m:val="b"/>
            </m:rPr>
            <m:t>ξ</m:t>
          </m:r>
        </m:oMath>
      </m:oMathPara>
    </w:p>
    <w:p>
      <w:pPr>
        <w:pStyle w:val="FirstParagraph"/>
      </w:pPr>
      <w:r>
        <w:rPr>
          <w:rFonts w:hint="eastAsia"/>
        </w:rPr>
        <w:t xml:space="preserve">被生成为三维高斯样本后再显式归一化为单位向量</w:t>
      </w:r>
    </w:p>
    <w:p>
      <w:pPr>
        <w:pStyle w:val="BodyText"/>
      </w:pPr>
      <m:oMathPara>
        <m:oMathParaPr>
          <m:jc m:val="center"/>
        </m:oMathParaPr>
        <m:oMath>
          <m:r>
            <m:rPr>
              <m:sty m:val="b"/>
            </m:rPr>
            <m:t>ξ</m:t>
          </m:r>
          <m:r>
            <m:rPr>
              <m:sty m:val="p"/>
            </m:rPr>
            <m:t>←</m:t>
          </m:r>
          <m:r>
            <m:rPr>
              <m:sty m:val="b"/>
            </m:rPr>
            <m:t>ξ</m:t>
          </m:r>
          <m:r>
            <m:rPr>
              <m:sty m:val="p"/>
            </m:rPr>
            <m:t>/</m:t>
          </m:r>
          <m:r>
            <m:rPr>
              <m:sty m:val="p"/>
            </m:rPr>
            <m:t>|</m:t>
          </m:r>
          <m:r>
            <m:rPr>
              <m:sty m:val="b"/>
            </m:rPr>
            <m:t>ξ</m:t>
          </m:r>
          <m:r>
            <m:rPr>
              <m:sty m:val="p"/>
            </m:rPr>
            <m:t>|</m:t>
          </m:r>
        </m:oMath>
      </m:oMathPara>
    </w:p>
    <w:p>
      <w:pPr>
        <w:pStyle w:val="FirstParagraph"/>
      </w:pPr>
      <w:r>
        <w:rPr>
          <w:rFonts w:hint="eastAsia"/>
        </w:rPr>
        <w:t xml:space="preserve">，相当于将</w:t>
      </w:r>
    </w:p>
    <w:p>
      <w:pPr>
        <w:pStyle w:val="BodyText"/>
      </w:pPr>
      <m:oMathPara>
        <m:oMathParaPr>
          <m:jc m:val="center"/>
        </m:oMathParaPr>
        <m:oMath>
          <m:r>
            <m:rPr>
              <m:sty m:val="p"/>
            </m:rPr>
            <m:t>|</m:t>
          </m:r>
          <m:sSub>
            <m:e>
              <m:r>
                <m:rPr>
                  <m:sty m:val="b"/>
                </m:rPr>
                <m:t>H</m:t>
              </m:r>
            </m:e>
            <m:sub>
              <m:r>
                <m:rPr>
                  <m:sty m:val="p"/>
                </m:rPr>
                <m:t>T</m:t>
              </m:r>
              <m:r>
                <m:rPr>
                  <m:sty m:val="p"/>
                </m:rPr>
                <m:t>H</m:t>
              </m:r>
            </m:sub>
          </m:sSub>
          <m:sSup>
            <m:e>
              <m:r>
                <m:rPr>
                  <m:sty m:val="p"/>
                </m:rPr>
                <m:t>|</m:t>
              </m:r>
            </m:e>
            <m:sup>
              <m:r>
                <m:t>2</m:t>
              </m:r>
            </m:sup>
          </m:sSup>
        </m:oMath>
      </m:oMathPara>
    </w:p>
    <w:p>
      <w:pPr>
        <w:pStyle w:val="FirstParagraph"/>
      </w:pPr>
      <w:r>
        <w:rPr>
          <w:rFonts w:hint="eastAsia"/>
        </w:rPr>
        <w:t xml:space="preserve">从</w:t>
      </w:r>
    </w:p>
    <w:p>
      <w:pPr>
        <w:pStyle w:val="BodyText"/>
      </w:pPr>
      <m:oMathPara>
        <m:oMathParaPr>
          <m:jc m:val="center"/>
        </m:oMathParaPr>
        <m:oMath>
          <m:sSubSup>
            <m:e>
              <m:r>
                <m:t>χ</m:t>
              </m:r>
            </m:e>
            <m:sub>
              <m:r>
                <m:t>3</m:t>
              </m:r>
            </m:sub>
            <m:sup>
              <m:r>
                <m:t>2</m:t>
              </m:r>
            </m:sup>
          </m:sSubSup>
        </m:oMath>
      </m:oMathPara>
    </w:p>
    <w:p>
      <w:pPr>
        <w:pStyle w:val="FirstParagraph"/>
      </w:pPr>
      <w:r>
        <w:rPr>
          <w:rFonts w:hint="eastAsia"/>
        </w:rPr>
        <w:t xml:space="preserve">分布锁定为常数，违反了FDT对各分量方差的硬性约束（正确实现下</w:t>
      </w:r>
    </w:p>
    <w:p>
      <w:pPr>
        <w:pStyle w:val="BodyText"/>
      </w:pPr>
      <m:oMathPara>
        <m:oMathParaPr>
          <m:jc m:val="center"/>
        </m:oMathParaPr>
        <m:oMath>
          <m:r>
            <m:rPr>
              <m:scr m:val="double-struck"/>
              <m:sty m:val="p"/>
            </m:rPr>
            <m:t>E</m:t>
          </m:r>
          <m:r>
            <m:rPr>
              <m:sty m:val="p"/>
            </m:rPr>
            <m:t>[</m:t>
          </m:r>
          <m:r>
            <m:rPr>
              <m:sty m:val="p"/>
            </m:rPr>
            <m:t>|</m:t>
          </m:r>
          <m:sSub>
            <m:e>
              <m:r>
                <m:rPr>
                  <m:sty m:val="b"/>
                </m:rPr>
                <m:t>H</m:t>
              </m:r>
            </m:e>
            <m:sub>
              <m:r>
                <m:rPr>
                  <m:sty m:val="p"/>
                </m:rPr>
                <m:t>T</m:t>
              </m:r>
              <m:r>
                <m:rPr>
                  <m:sty m:val="p"/>
                </m:rPr>
                <m:t>H</m:t>
              </m:r>
            </m:sub>
          </m:sSub>
          <m:sSup>
            <m:e>
              <m:r>
                <m:rPr>
                  <m:sty m:val="p"/>
                </m:rPr>
                <m:t>|</m:t>
              </m:r>
            </m:e>
            <m:sup>
              <m:r>
                <m:t>2</m:t>
              </m:r>
            </m:sup>
          </m:sSup>
          <m:r>
            <m:rPr>
              <m:sty m:val="p"/>
            </m:rPr>
            <m:t>]</m:t>
          </m:r>
          <m:r>
            <m:rPr>
              <m:sty m:val="p"/>
            </m:rPr>
            <m:t>=</m:t>
          </m:r>
          <m:r>
            <m:t>3</m:t>
          </m:r>
          <m:sSubSup>
            <m:e>
              <m:r>
                <m:t>σ</m:t>
              </m:r>
            </m:e>
            <m:sub>
              <m:r>
                <m:rPr>
                  <m:sty m:val="p"/>
                </m:rPr>
                <m:t>t</m:t>
              </m:r>
              <m:r>
                <m:rPr>
                  <m:sty m:val="p"/>
                </m:rPr>
                <m:t>h</m:t>
              </m:r>
            </m:sub>
            <m:sup>
              <m:r>
                <m:t>2</m:t>
              </m:r>
            </m:sup>
          </m:sSubSup>
        </m:oMath>
      </m:oMathPara>
    </w:p>
    <w:p>
      <w:pPr>
        <w:pStyle w:val="FirstParagraph"/>
      </w:pPr>
      <w:r>
        <w:rPr>
          <w:rFonts w:hint="eastAsia"/>
        </w:rPr>
        <w:t xml:space="preserve">，而归一化后</w:t>
      </w:r>
    </w:p>
    <w:p>
      <w:pPr>
        <w:pStyle w:val="BodyText"/>
      </w:pPr>
      <m:oMathPara>
        <m:oMathParaPr>
          <m:jc m:val="center"/>
        </m:oMathParaPr>
        <m:oMath>
          <m:r>
            <m:rPr>
              <m:sty m:val="p"/>
            </m:rPr>
            <m:t>|</m:t>
          </m:r>
          <m:sSub>
            <m:e>
              <m:r>
                <m:rPr>
                  <m:sty m:val="b"/>
                </m:rPr>
                <m:t>H</m:t>
              </m:r>
            </m:e>
            <m:sub>
              <m:r>
                <m:rPr>
                  <m:sty m:val="p"/>
                </m:rPr>
                <m:t>T</m:t>
              </m:r>
              <m:r>
                <m:rPr>
                  <m:sty m:val="p"/>
                </m:rPr>
                <m:t>H</m:t>
              </m:r>
            </m:sub>
          </m:sSub>
          <m:sSup>
            <m:e>
              <m:r>
                <m:rPr>
                  <m:sty m:val="p"/>
                </m:rPr>
                <m:t>|</m:t>
              </m:r>
            </m:e>
            <m:sup>
              <m:r>
                <m:t>2</m:t>
              </m:r>
            </m:sup>
          </m:sSup>
          <m:r>
            <m:rPr>
              <m:sty m:val="p"/>
            </m:rPr>
            <m:t>≡</m:t>
          </m:r>
          <m:sSubSup>
            <m:e>
              <m:r>
                <m:t>σ</m:t>
              </m:r>
            </m:e>
            <m:sub>
              <m:r>
                <m:rPr>
                  <m:sty m:val="p"/>
                </m:rPr>
                <m:t>t</m:t>
              </m:r>
              <m:r>
                <m:rPr>
                  <m:sty m:val="p"/>
                </m:rPr>
                <m:t>h</m:t>
              </m:r>
            </m:sub>
            <m:sup>
              <m:r>
                <m:t>2</m:t>
              </m:r>
            </m:sup>
          </m:sSubSup>
        </m:oMath>
      </m:oMathPara>
    </w:p>
    <w:p>
      <w:pPr>
        <w:pStyle w:val="FirstParagraph"/>
      </w:pPr>
      <w:r>
        <w:rPr>
          <w:rFonts w:hint="eastAsia"/>
        </w:rPr>
        <w:t xml:space="preserve">），等效将注入噪声功率压缩了三倍。其物理后果是临界电压附近的</w:t>
      </w:r>
    </w:p>
    <w:p>
      <w:pPr>
        <w:pStyle w:val="BodyText"/>
      </w:pPr>
      <m:oMathPara>
        <m:oMathParaPr>
          <m:jc m:val="center"/>
        </m:oMathParaPr>
        <m:oMath>
          <m:sSub>
            <m:e>
              <m:r>
                <m:t>P</m:t>
              </m:r>
            </m:e>
            <m:sub>
              <m:r>
                <m:rPr>
                  <m:sty m:val="p"/>
                </m:rPr>
                <m:t>s</m:t>
              </m:r>
              <m:r>
                <m:rPr>
                  <m:sty m:val="p"/>
                </m:rPr>
                <m:t>w</m:t>
              </m:r>
            </m:sub>
          </m:sSub>
          <m:r>
            <m:rPr>
              <m:sty m:val="p"/>
            </m:rPr>
            <m:t>(</m:t>
          </m:r>
          <m:r>
            <m:t>V</m:t>
          </m:r>
          <m:r>
            <m:rPr>
              <m:sty m:val="p"/>
            </m:rPr>
            <m:t>)</m:t>
          </m:r>
        </m:oMath>
      </m:oMathPara>
    </w:p>
    <w:p>
      <w:pPr>
        <w:pStyle w:val="FirstParagraph"/>
      </w:pPr>
      <w:r>
        <w:rPr>
          <w:rFonts w:hint="eastAsia"/>
        </w:rPr>
        <w:t xml:space="preserve">曲线在仿真中显著陡于实测，从而严重低估Sigmoid斜率的D2D展宽因子</w:t>
      </w:r>
    </w:p>
    <w:p>
      <w:pPr>
        <w:pStyle w:val="BodyText"/>
      </w:pPr>
      <m:oMathPara>
        <m:oMathParaPr>
          <m:jc m:val="center"/>
        </m:oMathParaPr>
        <m:oMath>
          <m:sSub>
            <m:e>
              <m:r>
                <m:t>η</m:t>
              </m:r>
            </m:e>
            <m:sub>
              <m:r>
                <m:t>c</m:t>
              </m:r>
            </m:sub>
          </m:sSub>
        </m:oMath>
      </m:oMathPara>
    </w:p>
    <w:p>
      <w:pPr>
        <w:pStyle w:val="FirstParagraph"/>
      </w:pPr>
      <w:r>
        <w:rPr>
          <w:rFonts w:hint="eastAsia"/>
        </w:rPr>
        <w:t xml:space="preserve">。本工作配套仿真器采用三分量独立</w:t>
      </w:r>
    </w:p>
    <w:p>
      <w:pPr>
        <w:pStyle w:val="BodyText"/>
      </w:pPr>
      <m:oMathPara>
        <m:oMathParaPr>
          <m:jc m:val="center"/>
        </m:oMathParaPr>
        <m:oMath>
          <m:r>
            <m:rPr>
              <m:scr m:val="script"/>
              <m:sty m:val="p"/>
            </m:rPr>
            <m:t>N</m:t>
          </m:r>
          <m:r>
            <m:rPr>
              <m:sty m:val="p"/>
            </m:rPr>
            <m:t>(</m:t>
          </m:r>
          <m:r>
            <m:t>0</m:t>
          </m:r>
          <m:r>
            <m:rPr>
              <m:sty m:val="p"/>
            </m:rPr>
            <m:t>,</m:t>
          </m:r>
          <m:r>
            <m:t>1</m:t>
          </m:r>
          <m:r>
            <m:rPr>
              <m:sty m:val="p"/>
            </m:rPr>
            <m:t>)</m:t>
          </m:r>
        </m:oMath>
      </m:oMathPara>
    </w:p>
    <w:p>
      <w:pPr>
        <w:pStyle w:val="FirstParagraph"/>
      </w:pPr>
      <w:r>
        <w:rPr>
          <w:rFonts w:hint="eastAsia"/>
        </w:rPr>
        <w:t xml:space="preserve">采样以确保与FDT严格自洽，2.3.5节中给出的</w:t>
      </w:r>
    </w:p>
    <w:p>
      <w:pPr>
        <w:pStyle w:val="BodyText"/>
      </w:pPr>
      <m:oMathPara>
        <m:oMathParaPr>
          <m:jc m:val="center"/>
        </m:oMathParaPr>
        <m:oMath>
          <m:sSub>
            <m:e>
              <m:r>
                <m:t>η</m:t>
              </m:r>
            </m:e>
            <m:sub>
              <m:r>
                <m:t>c</m:t>
              </m:r>
            </m:sub>
          </m:sSub>
        </m:oMath>
      </m:oMathPara>
    </w:p>
    <w:p>
      <w:pPr>
        <w:pStyle w:val="FirstParagraph"/>
      </w:pPr>
      <w:r>
        <w:rPr>
          <w:rFonts w:hint="eastAsia"/>
        </w:rPr>
        <w:t xml:space="preserve">与</w:t>
      </w:r>
    </w:p>
    <w:p>
      <w:pPr>
        <w:pStyle w:val="BodyText"/>
      </w:pPr>
      <m:oMathPara>
        <m:oMathParaPr>
          <m:jc m:val="center"/>
        </m:oMathParaPr>
        <m:oMath>
          <m:r>
            <m:rPr>
              <m:scr m:val="script"/>
              <m:sty m:val="p"/>
            </m:rPr>
            <m:t>F</m:t>
          </m:r>
          <m:r>
            <m:rPr>
              <m:sty m:val="p"/>
            </m:rPr>
            <m:t>(</m:t>
          </m:r>
          <m:r>
            <m:rPr>
              <m:sty m:val="p"/>
            </m:rPr>
            <m:t>C</m:t>
          </m:r>
          <m:r>
            <m:rPr>
              <m:sty m:val="p"/>
            </m:rPr>
            <m:t>V</m:t>
          </m:r>
          <m:r>
            <m:rPr>
              <m:sty m:val="p"/>
            </m:rPr>
            <m:t>)</m:t>
          </m:r>
        </m:oMath>
      </m:oMathPara>
    </w:p>
    <w:p>
      <w:pPr>
        <w:pStyle w:val="FirstParagraph"/>
      </w:pPr>
      <w:r>
        <w:rPr>
          <w:rFonts w:hint="eastAsia"/>
        </w:rPr>
        <w:t xml:space="preserve">标定数值即基于修正后的实现。需要注意的是，上述采样式中的温度</w:t>
      </w:r>
    </w:p>
    <w:p>
      <w:pPr>
        <w:pStyle w:val="BodyText"/>
      </w:pPr>
      <m:oMathPara>
        <m:oMathParaPr>
          <m:jc m:val="center"/>
        </m:oMathParaPr>
        <m:oMath>
          <m:r>
            <m:t>T</m:t>
          </m:r>
        </m:oMath>
      </m:oMathPara>
    </w:p>
    <w:p>
      <w:pPr>
        <w:pStyle w:val="FirstParagraph"/>
      </w:pPr>
      <w:r>
        <w:rPr>
          <w:rFonts w:hint="eastAsia"/>
        </w:rPr>
        <w:t xml:space="preserve">在引入自热效应后将成为随时间步演化的动态状态变量，而非固定常数，具体耦合更新机制在2.2.2节与2.2.3节给出。</w:t>
      </w:r>
    </w:p>
    <w:p>
      <w:pPr>
        <w:pStyle w:val="BodyText"/>
      </w:pPr>
      <w:r>
        <w:rPr>
          <w:rFonts w:hint="eastAsia"/>
        </w:rPr>
        <w:t xml:space="preserve">至此，上述各有效场分量与热噪声采样表达式共同构成了驱动LLS方程的完整有效场模型。各分量的物理参数取值依据2.2.2节各小节末尾列出的器件参数表（2.2.2.1节末表2.2、2.2.2.2节末表2.3、2.2.2.3节末表2.4），而离散热噪声采样中温度</w:t>
      </w:r>
    </w:p>
    <w:p>
      <w:pPr>
        <w:pStyle w:val="BodyText"/>
      </w:pPr>
      <m:oMathPara>
        <m:oMathParaPr>
          <m:jc m:val="center"/>
        </m:oMathParaPr>
        <m:oMath>
          <m:r>
            <m:t>T</m:t>
          </m:r>
        </m:oMath>
      </m:oMathPara>
    </w:p>
    <w:p>
      <w:pPr>
        <w:pStyle w:val="FirstParagraph"/>
      </w:pPr>
      <w:r>
        <w:rPr>
          <w:rFonts w:hint="eastAsia"/>
        </w:rPr>
        <w:t xml:space="preserve">与材料参数</w:t>
      </w:r>
    </w:p>
    <w:p>
      <w:pPr>
        <w:pStyle w:val="BodyText"/>
      </w:pPr>
      <m:oMathPara>
        <m:oMathParaPr>
          <m:jc m:val="center"/>
        </m:oMathParaPr>
        <m:oMath>
          <m:sSub>
            <m:e>
              <m:r>
                <m:t>M</m:t>
              </m:r>
            </m:e>
            <m:sub>
              <m:r>
                <m:t>s</m:t>
              </m:r>
            </m:sub>
          </m:sSub>
          <m:r>
            <m:rPr>
              <m:sty m:val="p"/>
            </m:rPr>
            <m:t>(</m:t>
          </m:r>
          <m:r>
            <m:t>T</m:t>
          </m:r>
          <m:r>
            <m:rPr>
              <m:sty m:val="p"/>
            </m:rPr>
            <m:t>)</m:t>
          </m:r>
        </m:oMath>
      </m:oMathPara>
    </w:p>
    <w:p>
      <w:pPr>
        <w:pStyle w:val="FirstParagraph"/>
      </w:pPr>
      <w:r>
        <w:t xml:space="preserve">、</w:t>
      </w:r>
    </w:p>
    <w:p>
      <w:pPr>
        <w:pStyle w:val="BodyText"/>
      </w:pPr>
      <m:oMathPara>
        <m:oMathParaPr>
          <m:jc m:val="center"/>
        </m:oMathParaPr>
        <m:oMath>
          <m:sSub>
            <m:e>
              <m:r>
                <m:t>K</m:t>
              </m:r>
            </m:e>
            <m:sub>
              <m:r>
                <m:t>i</m:t>
              </m:r>
            </m:sub>
          </m:sSub>
          <m:r>
            <m:rPr>
              <m:sty m:val="p"/>
            </m:rPr>
            <m:t>(</m:t>
          </m:r>
          <m:r>
            <m:t>T</m:t>
          </m:r>
          <m:r>
            <m:rPr>
              <m:sty m:val="p"/>
            </m:rPr>
            <m:t>)</m:t>
          </m:r>
        </m:oMath>
      </m:oMathPara>
    </w:p>
    <w:p>
      <w:pPr>
        <w:pStyle w:val="FirstParagraph"/>
      </w:pPr>
      <w:r>
        <w:rPr>
          <w:rFonts w:hint="eastAsia"/>
        </w:rPr>
        <w:t xml:space="preserve">之间的耦合反馈关系，则是2.2.2节温度效应建模的核心内容。</w:t>
      </w:r>
    </w:p>
    <w:p>
      <w:r>
        <w:pict>
          <v:rect style="width:0;height:1.5pt" o:hralign="center" o:hrstd="t" o:hr="t"/>
        </w:pict>
      </w:r>
    </w:p>
    <w:p>
      <w:r>
        <w:pict>
          <v:rect style="width:0;height:1.5pt" o:hralign="center" o:hrstd="t" o:hr="t"/>
        </w:pict>
      </w:r>
    </w:p>
    <w:bookmarkEnd w:id="62"/>
    <w:bookmarkEnd w:id="63"/>
    <w:bookmarkStart w:id="103" w:name="温度效应与器件非理想性"/>
    <w:p>
      <w:pPr>
        <w:pStyle w:val="Heading3"/>
      </w:pPr>
      <w:r>
        <w:t xml:space="preserve">2.2.2　</w:t>
      </w:r>
      <w:r>
        <w:rPr>
          <w:rFonts w:hint="eastAsia"/>
        </w:rPr>
        <w:t xml:space="preserve">温度效应与器件非理想性</w:t>
      </w:r>
    </w:p>
    <w:p>
      <w:pPr>
        <w:pStyle w:val="FirstParagraph"/>
      </w:pPr>
      <w:r>
        <w:rPr>
          <w:rFonts w:hint="eastAsia"/>
        </w:rPr>
        <w:t xml:space="preserve">前述磁化动力学模型主要刻画了自由层在有效磁场、自旋力矩与热噪声共同作用下的随机演化规律。然而，对于面向工程实现的VGSOT-MTJ或SOT-MTJ紧凑模型而言，仅有理想化的磁化动力学方程仍然不足以准确描述实际器件行为。其原因在于，写入过程本身会引起明显的焦耳热积累，自由层材料参数随温度变化而漂移，隧穿输运特性同时受到偏压与温度共同调制，而器件有限尺寸又会通过退磁场和形状各向异性进一步影响等效能垒与翻转阈值。因此，在概率翻转建模中，温度效应与器件非理想性并非附属修正项，而是决定概率曲线展宽、阈值漂移以及读写不对称性的关键来源。下面在统一符号体系下，对这些因素进行集中建模。</w:t>
      </w:r>
    </w:p>
    <w:p>
      <w:pPr>
        <w:pStyle w:val="BodyText"/>
      </w:pPr>
      <w:r>
        <w:rPr>
          <w:rFonts w:hint="eastAsia"/>
        </w:rPr>
        <w:t xml:space="preserve">需要特别说明本节各物理量与2.2.1节LLG方程之间的耦合关系。在每一个离散时间步内，热扩散方程先以当前电学状态更新器件温度</w:t>
      </w:r>
    </w:p>
    <w:p>
      <w:pPr>
        <w:pStyle w:val="BodyText"/>
      </w:pPr>
      <m:oMathPara>
        <m:oMathParaPr>
          <m:jc m:val="center"/>
        </m:oMathParaPr>
        <m:oMath>
          <m:r>
            <m:t>T</m:t>
          </m:r>
        </m:oMath>
      </m:oMathPara>
    </w:p>
    <w:p>
      <w:pPr>
        <w:pStyle w:val="FirstParagraph"/>
      </w:pPr>
      <w:r>
        <w:rPr>
          <w:rFonts w:hint="eastAsia"/>
        </w:rPr>
        <w:t xml:space="preserve">；随后，</w:t>
      </w:r>
    </w:p>
    <w:p>
      <w:pPr>
        <w:pStyle w:val="BodyText"/>
      </w:pPr>
      <m:oMathPara>
        <m:oMathParaPr>
          <m:jc m:val="center"/>
        </m:oMathParaPr>
        <m:oMath>
          <m:r>
            <m:t>T</m:t>
          </m:r>
        </m:oMath>
      </m:oMathPara>
    </w:p>
    <w:p>
      <w:pPr>
        <w:pStyle w:val="FirstParagraph"/>
      </w:pPr>
      <w:r>
        <w:rPr>
          <w:rFonts w:hint="eastAsia"/>
        </w:rPr>
        <w:t xml:space="preserve">的变化通过2.2.2.2节的温度依赖关系同步更新材料参数</w:t>
      </w:r>
    </w:p>
    <w:p>
      <w:pPr>
        <w:pStyle w:val="BodyText"/>
      </w:pPr>
      <m:oMathPara>
        <m:oMathParaPr>
          <m:jc m:val="center"/>
        </m:oMathParaPr>
        <m:oMath>
          <m:sSub>
            <m:e>
              <m:r>
                <m:t>M</m:t>
              </m:r>
            </m:e>
            <m:sub>
              <m:r>
                <m:t>s</m:t>
              </m:r>
            </m:sub>
          </m:sSub>
          <m:r>
            <m:rPr>
              <m:sty m:val="p"/>
            </m:rPr>
            <m:t>(</m:t>
          </m:r>
          <m:r>
            <m:t>T</m:t>
          </m:r>
          <m:r>
            <m:rPr>
              <m:sty m:val="p"/>
            </m:rPr>
            <m:t>)</m:t>
          </m:r>
        </m:oMath>
      </m:oMathPara>
    </w:p>
    <w:p>
      <w:pPr>
        <w:pStyle w:val="FirstParagraph"/>
      </w:pPr>
      <w:r>
        <w:t xml:space="preserve">、</w:t>
      </w:r>
    </w:p>
    <w:p>
      <w:pPr>
        <w:pStyle w:val="BodyText"/>
      </w:pPr>
      <m:oMathPara>
        <m:oMathParaPr>
          <m:jc m:val="center"/>
        </m:oMathParaPr>
        <m:oMath>
          <m:sSub>
            <m:e>
              <m:r>
                <m:t>K</m:t>
              </m:r>
            </m:e>
            <m:sub>
              <m:r>
                <m:t>i</m:t>
              </m:r>
            </m:sub>
          </m:sSub>
          <m:r>
            <m:rPr>
              <m:sty m:val="p"/>
            </m:rPr>
            <m:t>(</m:t>
          </m:r>
          <m:r>
            <m:t>T</m:t>
          </m:r>
          <m:r>
            <m:rPr>
              <m:sty m:val="p"/>
            </m:rPr>
            <m:t>)</m:t>
          </m:r>
        </m:oMath>
      </m:oMathPara>
    </w:p>
    <w:p>
      <w:pPr>
        <w:pStyle w:val="FirstParagraph"/>
      </w:pPr>
      <w:r>
        <w:rPr>
          <w:rFonts w:hint="eastAsia"/>
        </w:rPr>
        <w:t xml:space="preserve">和</w:t>
      </w:r>
    </w:p>
    <w:p>
      <w:pPr>
        <w:pStyle w:val="BodyText"/>
      </w:pPr>
      <m:oMathPara>
        <m:oMathParaPr>
          <m:jc m:val="center"/>
        </m:oMathParaPr>
        <m:oMath>
          <m:r>
            <m:t>η</m:t>
          </m:r>
          <m:r>
            <m:rPr>
              <m:sty m:val="p"/>
            </m:rPr>
            <m:t>(</m:t>
          </m:r>
          <m:r>
            <m:t>T</m:t>
          </m:r>
          <m:r>
            <m:rPr>
              <m:sty m:val="p"/>
            </m:rPr>
            <m:t>)</m:t>
          </m:r>
        </m:oMath>
      </m:oMathPara>
    </w:p>
    <w:p>
      <w:pPr>
        <w:pStyle w:val="FirstParagraph"/>
      </w:pPr>
      <w:r>
        <w:rPr>
          <w:rFonts w:hint="eastAsia"/>
        </w:rPr>
        <w:t xml:space="preserve">；更新后的材料参数重新计算有效场各分量</w:t>
      </w:r>
    </w:p>
    <w:p>
      <w:pPr>
        <w:pStyle w:val="BodyText"/>
      </w:pPr>
      <m:oMathPara>
        <m:oMathParaPr>
          <m:jc m:val="center"/>
        </m:oMathParaPr>
        <m:oMath>
          <m:sSub>
            <m:e>
              <m:r>
                <m:rPr>
                  <m:sty m:val="b"/>
                </m:rPr>
                <m:t>H</m:t>
              </m:r>
            </m:e>
            <m:sub>
              <m:r>
                <m:rPr>
                  <m:sty m:val="p"/>
                </m:rPr>
                <m:t>P</m:t>
              </m:r>
              <m:r>
                <m:rPr>
                  <m:sty m:val="p"/>
                </m:rPr>
                <m:t>M</m:t>
              </m:r>
              <m:r>
                <m:rPr>
                  <m:sty m:val="p"/>
                </m:rPr>
                <m:t>A</m:t>
              </m:r>
            </m:sub>
          </m:sSub>
        </m:oMath>
      </m:oMathPara>
    </w:p>
    <w:p>
      <w:pPr>
        <w:pStyle w:val="FirstParagraph"/>
      </w:pPr>
      <w:r>
        <w:t xml:space="preserve">、</w:t>
      </w:r>
    </w:p>
    <w:p>
      <w:pPr>
        <w:pStyle w:val="BodyText"/>
      </w:pPr>
      <m:oMathPara>
        <m:oMathParaPr>
          <m:jc m:val="center"/>
        </m:oMathParaPr>
        <m:oMath>
          <m:sSub>
            <m:e>
              <m:r>
                <m:rPr>
                  <m:sty m:val="b"/>
                </m:rPr>
                <m:t>H</m:t>
              </m:r>
            </m:e>
            <m:sub>
              <m:r>
                <m:rPr>
                  <m:sty m:val="p"/>
                </m:rPr>
                <m:t>D</m:t>
              </m:r>
            </m:sub>
          </m:sSub>
        </m:oMath>
      </m:oMathPara>
    </w:p>
    <w:p>
      <w:pPr>
        <w:pStyle w:val="FirstParagraph"/>
      </w:pPr>
      <w:r>
        <w:rPr>
          <w:rFonts w:hint="eastAsia"/>
        </w:rPr>
        <w:t xml:space="preserve">及热噪声幅度；最终以新的有效场驱动Cayley变换推进磁化矢量</w:t>
      </w:r>
    </w:p>
    <w:p>
      <w:pPr>
        <w:pStyle w:val="BodyText"/>
      </w:pPr>
      <m:oMathPara>
        <m:oMathParaPr>
          <m:jc m:val="center"/>
        </m:oMathParaPr>
        <m:oMath>
          <m:r>
            <m:rPr>
              <m:sty m:val="b"/>
            </m:rPr>
            <m:t>m</m:t>
          </m:r>
        </m:oMath>
      </m:oMathPara>
    </w:p>
    <w:p>
      <w:pPr>
        <w:pStyle w:val="FirstParagraph"/>
      </w:pPr>
      <w:r>
        <w:rPr>
          <w:rFonts w:hint="eastAsia"/>
        </w:rPr>
        <w:t xml:space="preserve">的演化。这条</w:t>
      </w:r>
    </w:p>
    <w:p>
      <w:pPr>
        <w:pStyle w:val="BodyText"/>
      </w:pPr>
      <m:oMathPara>
        <m:oMathParaPr>
          <m:jc m:val="center"/>
        </m:oMathParaPr>
        <m:oMath>
          <m:r>
            <m:t>T</m:t>
          </m:r>
          <m:r>
            <m:rPr>
              <m:sty m:val="p"/>
            </m:rPr>
            <m:t>→</m:t>
          </m:r>
        </m:oMath>
      </m:oMathPara>
    </w:p>
    <w:p>
      <w:pPr>
        <w:pStyle w:val="FirstParagraph"/>
      </w:pPr>
      <w:r>
        <w:rPr>
          <w:rFonts w:hint="eastAsia"/>
        </w:rPr>
        <w:t xml:space="preserve">材料参数</w:t>
      </w:r>
    </w:p>
    <w:p>
      <w:pPr>
        <w:pStyle w:val="BodyText"/>
      </w:pPr>
      <m:oMathPara>
        <m:oMathParaPr>
          <m:jc m:val="center"/>
        </m:oMathParaPr>
        <m:oMath>
          <m:r>
            <m:rPr>
              <m:sty m:val="p"/>
            </m:rPr>
            <m:t>→</m:t>
          </m:r>
          <m:sSub>
            <m:e>
              <m:r>
                <m:rPr>
                  <m:sty m:val="b"/>
                </m:rPr>
                <m:t>H</m:t>
              </m:r>
            </m:e>
            <m:sub>
              <m:r>
                <m:rPr>
                  <m:sty m:val="p"/>
                </m:rPr>
                <m:t>e</m:t>
              </m:r>
              <m:r>
                <m:rPr>
                  <m:sty m:val="p"/>
                </m:rPr>
                <m:t>f</m:t>
              </m:r>
              <m:r>
                <m:rPr>
                  <m:sty m:val="p"/>
                </m:rPr>
                <m:t>f</m:t>
              </m:r>
            </m:sub>
          </m:sSub>
          <m:r>
            <m:rPr>
              <m:sty m:val="p"/>
            </m:rPr>
            <m:t>→</m:t>
          </m:r>
          <m:r>
            <m:rPr>
              <m:sty m:val="b"/>
            </m:rPr>
            <m:t>m</m:t>
          </m:r>
        </m:oMath>
      </m:oMathPara>
    </w:p>
    <w:p>
      <w:pPr>
        <w:pStyle w:val="FirstParagraph"/>
      </w:pPr>
      <w:r>
        <w:rPr>
          <w:rFonts w:hint="eastAsia"/>
        </w:rPr>
        <w:t xml:space="preserve">的逐步反馈链，是本文紧凑模型区别于零温LLG仿真的核心特征，也是2.2.3节数值求解框架必须在每步内完整执行的物理约束。图2.3以示意形式汇总了本节所涉及的四条非理想通道，即自热源与热扩散模型、温度依赖的磁性参数漂移、TMR与电输运非线性、以及退磁与形状效应，并标明了各通道对概率翻转曲线阈值漂移与斜率展宽的最终影响路径。</w:t>
      </w:r>
    </w:p>
    <w:p>
      <w:pPr>
        <w:pStyle w:val="CaptionedFigure"/>
      </w:pPr>
      <w:r>
        <w:drawing>
          <wp:inline>
            <wp:extent cx="5334000" cy="2759390"/>
            <wp:effectExtent b="0" l="0" r="0" t="0"/>
            <wp:docPr descr="sMTJ温度效应和非理想性建模总览" title="" id="65" name="Picture"/>
            <a:graphic>
              <a:graphicData uri="http://schemas.openxmlformats.org/drawingml/2006/picture">
                <pic:pic>
                  <pic:nvPicPr>
                    <pic:cNvPr descr="figures/fig_03_thermal_nonidealities.png" id="66" name="Picture"/>
                    <pic:cNvPicPr>
                      <a:picLocks noChangeArrowheads="1" noChangeAspect="1"/>
                    </pic:cNvPicPr>
                  </pic:nvPicPr>
                  <pic:blipFill>
                    <a:blip r:embed="rId64"/>
                    <a:stretch>
                      <a:fillRect/>
                    </a:stretch>
                  </pic:blipFill>
                  <pic:spPr bwMode="auto">
                    <a:xfrm>
                      <a:off x="0" y="0"/>
                      <a:ext cx="5334000" cy="2759390"/>
                    </a:xfrm>
                    <a:prstGeom prst="rect">
                      <a:avLst/>
                    </a:prstGeom>
                    <a:noFill/>
                    <a:ln w="9525">
                      <a:noFill/>
                      <a:headEnd/>
                      <a:tailEnd/>
                    </a:ln>
                  </pic:spPr>
                </pic:pic>
              </a:graphicData>
            </a:graphic>
          </wp:inline>
        </w:drawing>
      </w:r>
    </w:p>
    <w:p>
      <w:pPr>
        <w:pStyle w:val="ImageCaption"/>
      </w:pPr>
      <w:r>
        <w:rPr>
          <w:rFonts w:hint="eastAsia"/>
        </w:rPr>
        <w:t xml:space="preserve">sMTJ温度效应和非理想性建模总览</w:t>
      </w:r>
    </w:p>
    <w:p>
      <w:pPr>
        <w:pStyle w:val="BodyText"/>
      </w:pPr>
      <w:r>
        <w:rPr>
          <w:rFonts w:hint="eastAsia"/>
          <w:b/>
          <w:bCs/>
        </w:rPr>
        <w:t xml:space="preserve">图2.3</w:t>
      </w:r>
      <w:r>
        <w:t xml:space="preserve">　</w:t>
      </w:r>
      <w:r>
        <w:rPr>
          <w:rFonts w:hint="eastAsia"/>
        </w:rPr>
        <w:t xml:space="preserve">sMTJ温度效应与非理想性建模。自热源与热扩散模型为器件温度提供瞬态演化通道；温度依赖材料参数漂移经由</w:t>
      </w:r>
    </w:p>
    <w:p>
      <w:pPr>
        <w:pStyle w:val="BodyText"/>
      </w:pPr>
      <m:oMathPara>
        <m:oMathParaPr>
          <m:jc m:val="center"/>
        </m:oMathParaPr>
        <m:oMath>
          <m:sSub>
            <m:e>
              <m:r>
                <m:t>M</m:t>
              </m:r>
            </m:e>
            <m:sub>
              <m:r>
                <m:t>s</m:t>
              </m:r>
            </m:sub>
          </m:sSub>
          <m:r>
            <m:rPr>
              <m:sty m:val="p"/>
            </m:rPr>
            <m:t>(</m:t>
          </m:r>
          <m:r>
            <m:t>T</m:t>
          </m:r>
          <m:r>
            <m:rPr>
              <m:sty m:val="p"/>
            </m:rPr>
            <m:t>)</m:t>
          </m:r>
        </m:oMath>
      </m:oMathPara>
    </w:p>
    <w:p>
      <w:pPr>
        <w:pStyle w:val="FirstParagraph"/>
      </w:pPr>
      <w:r>
        <w:t xml:space="preserve">、</w:t>
      </w:r>
    </w:p>
    <w:p>
      <w:pPr>
        <w:pStyle w:val="BodyText"/>
      </w:pPr>
      <m:oMathPara>
        <m:oMathParaPr>
          <m:jc m:val="center"/>
        </m:oMathParaPr>
        <m:oMath>
          <m:sSub>
            <m:e>
              <m:r>
                <m:t>K</m:t>
              </m:r>
            </m:e>
            <m:sub>
              <m:r>
                <m:t>i</m:t>
              </m:r>
            </m:sub>
          </m:sSub>
          <m:r>
            <m:rPr>
              <m:sty m:val="p"/>
            </m:rPr>
            <m:t>(</m:t>
          </m:r>
          <m:r>
            <m:t>T</m:t>
          </m:r>
          <m:r>
            <m:rPr>
              <m:sty m:val="p"/>
            </m:rPr>
            <m:t>)</m:t>
          </m:r>
        </m:oMath>
      </m:oMathPara>
    </w:p>
    <w:p>
      <w:pPr>
        <w:pStyle w:val="FirstParagraph"/>
      </w:pPr>
      <w:r>
        <w:t xml:space="preserve">、</w:t>
      </w:r>
    </w:p>
    <w:p>
      <w:pPr>
        <w:pStyle w:val="BodyText"/>
      </w:pPr>
      <m:oMathPara>
        <m:oMathParaPr>
          <m:jc m:val="center"/>
        </m:oMathParaPr>
        <m:oMath>
          <m:r>
            <m:t>η</m:t>
          </m:r>
          <m:r>
            <m:rPr>
              <m:sty m:val="p"/>
            </m:rPr>
            <m:t>(</m:t>
          </m:r>
          <m:r>
            <m:t>T</m:t>
          </m:r>
          <m:r>
            <m:rPr>
              <m:sty m:val="p"/>
            </m:rPr>
            <m:t>)</m:t>
          </m:r>
        </m:oMath>
      </m:oMathPara>
    </w:p>
    <w:p>
      <w:pPr>
        <w:pStyle w:val="FirstParagraph"/>
      </w:pPr>
      <w:r>
        <w:rPr>
          <w:rFonts w:hint="eastAsia"/>
        </w:rPr>
        <w:t xml:space="preserve">调制能垒与驱动力矩；TMR与电输运非线性确定读出电阻对磁化方向、偏压与温度的连续映射；退磁与形状效应经由退磁因子改变有效各向异性。四条通道汇聚至概率翻转</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的宏观响应，表现为阈值漂移与斜率变缓两类非理想特征。</w:t>
      </w:r>
    </w:p>
    <w:p>
      <w:r>
        <w:pict>
          <v:rect style="width:0;height:1.5pt" o:hralign="center" o:hrstd="t" o:hr="t"/>
        </w:pict>
      </w:r>
    </w:p>
    <w:bookmarkStart w:id="75" w:name="自热效应"/>
    <w:p>
      <w:pPr>
        <w:pStyle w:val="Heading4"/>
      </w:pPr>
      <w:r>
        <w:t xml:space="preserve">2.2.2.1　</w:t>
      </w:r>
      <w:r>
        <w:rPr>
          <w:rFonts w:hint="eastAsia"/>
        </w:rPr>
        <w:t xml:space="preserve">自热效应</w:t>
      </w:r>
    </w:p>
    <w:p>
      <w:pPr>
        <w:pStyle w:val="FirstParagraph"/>
      </w:pPr>
      <w:r>
        <w:rPr>
          <w:rFonts w:hint="eastAsia"/>
        </w:rPr>
        <w:t xml:space="preserve">在写入脉冲作用下，器件内部电流耗散会转化为热源，使MTJ实际温度偏离环境温度。其基本控制方程由热扩散方程给出</w:t>
      </w:r>
      <w:r>
        <w:rPr>
          <w:rStyle w:val="FootnoteReference"/>
        </w:rPr>
        <w:footnoteReference w:id="67"/>
      </w:r>
      <w:r>
        <w:rPr>
          <w:rFonts w:hint="eastAsia"/>
        </w:rPr>
        <w:t xml:space="preserve">：</w:t>
      </w:r>
    </w:p>
    <w:p>
      <w:pPr>
        <w:pStyle w:val="BodyText"/>
      </w:pPr>
      <m:oMathPara>
        <m:oMathParaPr>
          <m:jc m:val="center"/>
        </m:oMathParaPr>
        <m:oMath>
          <m:sSub>
            <m:e>
              <m:r>
                <m:t>C</m:t>
              </m:r>
            </m:e>
            <m:sub>
              <m:r>
                <m:t>v</m:t>
              </m:r>
            </m:sub>
          </m:sSub>
          <m:f>
            <m:fPr>
              <m:type m:val="bar"/>
            </m:fPr>
            <m:num>
              <m:r>
                <m:t>d</m:t>
              </m:r>
              <m:r>
                <m:t>T</m:t>
              </m:r>
            </m:num>
            <m:den>
              <m:r>
                <m:t>d</m:t>
              </m:r>
              <m:r>
                <m:t>t</m:t>
              </m:r>
            </m:den>
          </m:f>
          <m:r>
            <m:rPr>
              <m:sty m:val="p"/>
            </m:rPr>
            <m:t>=</m:t>
          </m:r>
          <m:r>
            <m:t>λ</m:t>
          </m:r>
          <m:sSup>
            <m:e>
              <m:r>
                <m:rPr>
                  <m:sty m:val="p"/>
                </m:rPr>
                <m:t>∇</m:t>
              </m:r>
            </m:e>
            <m:sup>
              <m:r>
                <m:t>2</m:t>
              </m:r>
            </m:sup>
          </m:sSup>
          <m:r>
            <m:t>T</m:t>
          </m:r>
          <m:r>
            <m:rPr>
              <m:sty m:val="p"/>
            </m:rPr>
            <m:t>+</m:t>
          </m:r>
          <m:r>
            <m:t>Q</m:t>
          </m:r>
        </m:oMath>
      </m:oMathPara>
    </w:p>
    <w:p>
      <w:pPr>
        <w:pStyle w:val="FirstParagraph"/>
      </w:pPr>
      <w:r>
        <w:rPr>
          <w:rFonts w:hint="eastAsia"/>
        </w:rPr>
        <w:t xml:space="preserve">其中</w:t>
      </w:r>
    </w:p>
    <w:p>
      <w:pPr>
        <w:pStyle w:val="BodyText"/>
      </w:pPr>
      <m:oMathPara>
        <m:oMathParaPr>
          <m:jc m:val="center"/>
        </m:oMathParaPr>
        <m:oMath>
          <m:sSub>
            <m:e>
              <m:r>
                <m:t>C</m:t>
              </m:r>
            </m:e>
            <m:sub>
              <m:r>
                <m:t>v</m:t>
              </m:r>
            </m:sub>
          </m:sSub>
        </m:oMath>
      </m:oMathPara>
    </w:p>
    <w:p>
      <w:pPr>
        <w:pStyle w:val="FirstParagraph"/>
      </w:pPr>
      <w:r>
        <w:rPr>
          <w:rFonts w:hint="eastAsia"/>
        </w:rPr>
        <w:t xml:space="preserve">为单位体积热容，</w:t>
      </w:r>
    </w:p>
    <w:p>
      <w:pPr>
        <w:pStyle w:val="BodyText"/>
      </w:pPr>
      <m:oMathPara>
        <m:oMathParaPr>
          <m:jc m:val="center"/>
        </m:oMathParaPr>
        <m:oMath>
          <m:r>
            <m:t>λ</m:t>
          </m:r>
        </m:oMath>
      </m:oMathPara>
    </w:p>
    <w:p>
      <w:pPr>
        <w:pStyle w:val="FirstParagraph"/>
      </w:pPr>
      <w:r>
        <w:rPr>
          <w:rFonts w:hint="eastAsia"/>
        </w:rPr>
        <w:t xml:space="preserve">为热导率，</w:t>
      </w:r>
    </w:p>
    <w:p>
      <w:pPr>
        <w:pStyle w:val="BodyText"/>
      </w:pPr>
      <m:oMathPara>
        <m:oMathParaPr>
          <m:jc m:val="center"/>
        </m:oMathParaPr>
        <m:oMath>
          <m:r>
            <m:t>Q</m:t>
          </m:r>
        </m:oMath>
      </m:oMathPara>
    </w:p>
    <w:p>
      <w:pPr>
        <w:pStyle w:val="FirstParagraph"/>
      </w:pPr>
      <w:r>
        <w:rPr>
          <w:rFonts w:hint="eastAsia"/>
        </w:rPr>
        <w:t xml:space="preserve">为体热源项。对于电流驱动的磁性器件，焦耳热一般写为</w:t>
      </w:r>
    </w:p>
    <w:p>
      <w:pPr>
        <w:pStyle w:val="BodyText"/>
      </w:pPr>
      <m:oMathPara>
        <m:oMathParaPr>
          <m:jc m:val="center"/>
        </m:oMathParaPr>
        <m:oMath>
          <m:r>
            <m:t>Q</m:t>
          </m:r>
          <m:r>
            <m:rPr>
              <m:sty m:val="p"/>
            </m:rPr>
            <m:t>=</m:t>
          </m:r>
          <m:r>
            <m:t>ρ</m:t>
          </m:r>
          <m:sSup>
            <m:e>
              <m:r>
                <m:t>j</m:t>
              </m:r>
            </m:e>
            <m:sup>
              <m:r>
                <m:t>2</m:t>
              </m:r>
            </m:sup>
          </m:sSup>
        </m:oMath>
      </m:oMathPara>
    </w:p>
    <w:p>
      <w:pPr>
        <w:pStyle w:val="FirstParagraph"/>
      </w:pPr>
      <w:r>
        <w:rPr>
          <w:rFonts w:hint="eastAsia"/>
        </w:rPr>
        <w:t xml:space="preserve">其中</w:t>
      </w:r>
    </w:p>
    <w:p>
      <w:pPr>
        <w:pStyle w:val="BodyText"/>
      </w:pPr>
      <m:oMathPara>
        <m:oMathParaPr>
          <m:jc m:val="center"/>
        </m:oMathParaPr>
        <m:oMath>
          <m:r>
            <m:t>ρ</m:t>
          </m:r>
        </m:oMath>
      </m:oMathPara>
    </w:p>
    <w:p>
      <w:pPr>
        <w:pStyle w:val="FirstParagraph"/>
      </w:pPr>
      <w:r>
        <w:rPr>
          <w:rFonts w:hint="eastAsia"/>
        </w:rPr>
        <w:t xml:space="preserve">为等效电阻率，</w:t>
      </w:r>
    </w:p>
    <w:p>
      <w:pPr>
        <w:pStyle w:val="BodyText"/>
      </w:pPr>
      <m:oMathPara>
        <m:oMathParaPr>
          <m:jc m:val="center"/>
        </m:oMathParaPr>
        <m:oMath>
          <m:r>
            <m:t>j</m:t>
          </m:r>
        </m:oMath>
      </m:oMathPara>
    </w:p>
    <w:p>
      <w:pPr>
        <w:pStyle w:val="FirstParagraph"/>
      </w:pPr>
      <w:r>
        <w:rPr>
          <w:rFonts w:hint="eastAsia"/>
        </w:rPr>
        <w:t xml:space="preserve">为电流密度。对于传统STT-MTJ，热源仅来自穿过MTJ结柱的隧穿电流，可将其折算为单位体积功率密度：</w:t>
      </w:r>
    </w:p>
    <w:p>
      <w:pPr>
        <w:pStyle w:val="BodyText"/>
      </w:pPr>
      <m:oMathPara>
        <m:oMathParaPr>
          <m:jc m:val="center"/>
        </m:oMathParaPr>
        <m:oMath>
          <m:sSub>
            <m:e>
              <m:r>
                <m:t>Q</m:t>
              </m:r>
            </m:e>
            <m:sub>
              <m:r>
                <m:rPr>
                  <m:sty m:val="p"/>
                </m:rPr>
                <m:t>M</m:t>
              </m:r>
              <m:r>
                <m:rPr>
                  <m:sty m:val="p"/>
                </m:rPr>
                <m:t>T</m:t>
              </m:r>
              <m:r>
                <m:rPr>
                  <m:sty m:val="p"/>
                </m:rPr>
                <m:t>J</m:t>
              </m:r>
            </m:sub>
          </m:sSub>
          <m:r>
            <m:rPr>
              <m:sty m:val="p"/>
            </m:rPr>
            <m:t>=</m:t>
          </m:r>
          <m:f>
            <m:fPr>
              <m:type m:val="bar"/>
            </m:fPr>
            <m:num>
              <m:sSubSup>
                <m:e>
                  <m:r>
                    <m:t>V</m:t>
                  </m:r>
                </m:e>
                <m:sub>
                  <m:r>
                    <m:rPr>
                      <m:sty m:val="p"/>
                    </m:rPr>
                    <m:t>M</m:t>
                  </m:r>
                  <m:r>
                    <m:rPr>
                      <m:sty m:val="p"/>
                    </m:rPr>
                    <m:t>T</m:t>
                  </m:r>
                  <m:r>
                    <m:rPr>
                      <m:sty m:val="p"/>
                    </m:rPr>
                    <m:t>J</m:t>
                  </m:r>
                </m:sub>
                <m:sup>
                  <m:r>
                    <m:t>2</m:t>
                  </m:r>
                </m:sup>
              </m:sSubSup>
            </m:num>
            <m:den>
              <m:sSub>
                <m:e>
                  <m:r>
                    <m:t>R</m:t>
                  </m:r>
                </m:e>
                <m:sub>
                  <m:r>
                    <m:rPr>
                      <m:sty m:val="p"/>
                    </m:rPr>
                    <m:t>M</m:t>
                  </m:r>
                  <m:r>
                    <m:rPr>
                      <m:sty m:val="p"/>
                    </m:rPr>
                    <m:t>T</m:t>
                  </m:r>
                  <m:r>
                    <m:rPr>
                      <m:sty m:val="p"/>
                    </m:rPr>
                    <m:t>J</m:t>
                  </m:r>
                </m:sub>
              </m:sSub>
              <m:sSub>
                <m:e>
                  <m:r>
                    <m:t>A</m:t>
                  </m:r>
                </m:e>
                <m:sub>
                  <m:r>
                    <m:rPr>
                      <m:sty m:val="p"/>
                    </m:rPr>
                    <m:t>M</m:t>
                  </m:r>
                  <m:r>
                    <m:rPr>
                      <m:sty m:val="p"/>
                    </m:rPr>
                    <m:t>T</m:t>
                  </m:r>
                  <m:r>
                    <m:rPr>
                      <m:sty m:val="p"/>
                    </m:rPr>
                    <m:t>J</m:t>
                  </m:r>
                </m:sub>
              </m:sSub>
            </m:den>
          </m:f>
          <m:r>
            <m:rPr>
              <m:sty m:val="p"/>
            </m:rPr>
            <m:t>⋅</m:t>
          </m:r>
          <m:f>
            <m:fPr>
              <m:type m:val="bar"/>
            </m:fPr>
            <m:num>
              <m:r>
                <m:t>1</m:t>
              </m:r>
            </m:num>
            <m:den>
              <m:sSub>
                <m:e>
                  <m:r>
                    <m:t>t</m:t>
                  </m:r>
                </m:e>
                <m:sub>
                  <m:r>
                    <m:rPr>
                      <m:sty m:val="p"/>
                    </m:rPr>
                    <m:t>M</m:t>
                  </m:r>
                  <m:r>
                    <m:rPr>
                      <m:sty m:val="p"/>
                    </m:rPr>
                    <m:t>T</m:t>
                  </m:r>
                  <m:r>
                    <m:rPr>
                      <m:sty m:val="p"/>
                    </m:rPr>
                    <m:t>J</m:t>
                  </m:r>
                </m:sub>
              </m:sSub>
            </m:den>
          </m:f>
        </m:oMath>
      </m:oMathPara>
    </w:p>
    <w:p>
      <w:pPr>
        <w:pStyle w:val="FirstParagraph"/>
      </w:pPr>
      <w:r>
        <w:rPr>
          <w:rFonts w:hint="eastAsia"/>
        </w:rPr>
        <w:t xml:space="preserve">将上述MTJ热源表达式代入热扩散方程，并将结柱沿厚度方向简化为一维等效热网络，可得MTJ温度演化表达式</w:t>
      </w:r>
      <w:r>
        <w:rPr>
          <w:rStyle w:val="FootnoteReference"/>
        </w:rPr>
        <w:footnoteReference w:id="69"/>
      </w:r>
      <w:r>
        <w:rPr>
          <w:rFonts w:hint="eastAsia"/>
        </w:rPr>
        <w:t xml:space="preserve">：</w:t>
      </w:r>
    </w:p>
    <w:p>
      <w:pPr>
        <w:pStyle w:val="BodyText"/>
      </w:pPr>
      <m:oMathPara>
        <m:oMathParaPr>
          <m:jc m:val="center"/>
        </m:oMathParaPr>
        <m:oMath>
          <m:sSub>
            <m:e>
              <m:r>
                <m:t>C</m:t>
              </m:r>
            </m:e>
            <m:sub>
              <m:r>
                <m:t>v</m:t>
              </m:r>
            </m:sub>
          </m:sSub>
          <m:sSub>
            <m:e>
              <m:r>
                <m:t>t</m:t>
              </m:r>
            </m:e>
            <m:sub>
              <m:r>
                <m:rPr>
                  <m:sty m:val="p"/>
                </m:rPr>
                <m:t>M</m:t>
              </m:r>
              <m:r>
                <m:rPr>
                  <m:sty m:val="p"/>
                </m:rPr>
                <m:t>T</m:t>
              </m:r>
              <m:r>
                <m:rPr>
                  <m:sty m:val="p"/>
                </m:rPr>
                <m:t>J</m:t>
              </m:r>
            </m:sub>
          </m:sSub>
          <m:f>
            <m:fPr>
              <m:type m:val="bar"/>
            </m:fPr>
            <m:num>
              <m:r>
                <m:t>d</m:t>
              </m:r>
              <m:r>
                <m:t>T</m:t>
              </m:r>
            </m:num>
            <m:den>
              <m:r>
                <m:t>d</m:t>
              </m:r>
              <m:r>
                <m:t>t</m:t>
              </m:r>
            </m:den>
          </m:f>
          <m:r>
            <m:rPr>
              <m:sty m:val="p"/>
            </m:rPr>
            <m:t>=</m:t>
          </m:r>
          <m:f>
            <m:fPr>
              <m:type m:val="bar"/>
            </m:fPr>
            <m:num>
              <m:sSubSup>
                <m:e>
                  <m:r>
                    <m:t>V</m:t>
                  </m:r>
                </m:e>
                <m:sub>
                  <m:r>
                    <m:rPr>
                      <m:sty m:val="p"/>
                    </m:rPr>
                    <m:t>M</m:t>
                  </m:r>
                  <m:r>
                    <m:rPr>
                      <m:sty m:val="p"/>
                    </m:rPr>
                    <m:t>T</m:t>
                  </m:r>
                  <m:r>
                    <m:rPr>
                      <m:sty m:val="p"/>
                    </m:rPr>
                    <m:t>J</m:t>
                  </m:r>
                </m:sub>
                <m:sup>
                  <m:r>
                    <m:t>2</m:t>
                  </m:r>
                </m:sup>
              </m:sSubSup>
            </m:num>
            <m:den>
              <m:sSub>
                <m:e>
                  <m:r>
                    <m:t>R</m:t>
                  </m:r>
                </m:e>
                <m:sub>
                  <m:r>
                    <m:rPr>
                      <m:sty m:val="p"/>
                    </m:rPr>
                    <m:t>M</m:t>
                  </m:r>
                  <m:r>
                    <m:rPr>
                      <m:sty m:val="p"/>
                    </m:rPr>
                    <m:t>T</m:t>
                  </m:r>
                  <m:r>
                    <m:rPr>
                      <m:sty m:val="p"/>
                    </m:rPr>
                    <m:t>J</m:t>
                  </m:r>
                </m:sub>
              </m:sSub>
            </m:den>
          </m:f>
          <m:r>
            <m:rPr>
              <m:sty m:val="p"/>
            </m:rPr>
            <m:t>⋅</m:t>
          </m:r>
          <m:f>
            <m:fPr>
              <m:type m:val="bar"/>
            </m:fPr>
            <m:num>
              <m:r>
                <m:t>4</m:t>
              </m:r>
            </m:num>
            <m:den>
              <m:r>
                <m:t>π</m:t>
              </m:r>
              <m:sSubSup>
                <m:e>
                  <m:r>
                    <m:t>D</m:t>
                  </m:r>
                </m:e>
                <m:sub>
                  <m:r>
                    <m:rPr>
                      <m:sty m:val="p"/>
                    </m:rPr>
                    <m:t>p</m:t>
                  </m:r>
                  <m:r>
                    <m:rPr>
                      <m:sty m:val="p"/>
                    </m:rPr>
                    <m:t>h</m:t>
                  </m:r>
                  <m:r>
                    <m:rPr>
                      <m:sty m:val="p"/>
                    </m:rPr>
                    <m:t>y</m:t>
                  </m:r>
                  <m:r>
                    <m:rPr>
                      <m:sty m:val="p"/>
                    </m:rPr>
                    <m:t>s</m:t>
                  </m:r>
                </m:sub>
                <m:sup>
                  <m:r>
                    <m:t>2</m:t>
                  </m:r>
                </m:sup>
              </m:sSubSup>
            </m:den>
          </m:f>
          <m:r>
            <m:rPr>
              <m:sty m:val="p"/>
            </m:rPr>
            <m:t>−</m:t>
          </m:r>
          <m:f>
            <m:fPr>
              <m:type m:val="bar"/>
            </m:fPr>
            <m:num>
              <m:sSub>
                <m:e>
                  <m:r>
                    <m:t>λ</m:t>
                  </m:r>
                </m:e>
                <m:sub>
                  <m:r>
                    <m:rPr>
                      <m:sty m:val="p"/>
                    </m:rPr>
                    <m:t>M</m:t>
                  </m:r>
                  <m:r>
                    <m:rPr>
                      <m:sty m:val="p"/>
                    </m:rPr>
                    <m:t>g</m:t>
                  </m:r>
                  <m:r>
                    <m:rPr>
                      <m:sty m:val="p"/>
                    </m:rPr>
                    <m:t>O</m:t>
                  </m:r>
                </m:sub>
              </m:sSub>
            </m:num>
            <m:den>
              <m:sSub>
                <m:e>
                  <m:r>
                    <m:t>t</m:t>
                  </m:r>
                </m:e>
                <m:sub>
                  <m:r>
                    <m:rPr>
                      <m:sty m:val="p"/>
                    </m:rPr>
                    <m:t>M</m:t>
                  </m:r>
                  <m:r>
                    <m:rPr>
                      <m:sty m:val="p"/>
                    </m:rPr>
                    <m:t>g</m:t>
                  </m:r>
                  <m:r>
                    <m:rPr>
                      <m:sty m:val="p"/>
                    </m:rPr>
                    <m:t>O</m:t>
                  </m:r>
                </m:sub>
              </m:sSub>
            </m:den>
          </m:f>
          <m:r>
            <m:rPr>
              <m:sty m:val="p"/>
            </m:rPr>
            <m:t>(</m:t>
          </m:r>
          <m:r>
            <m:t>T</m:t>
          </m:r>
          <m:r>
            <m:rPr>
              <m:sty m:val="p"/>
            </m:rPr>
            <m:t>−</m:t>
          </m:r>
          <m:sSub>
            <m:e>
              <m:r>
                <m:t>T</m:t>
              </m:r>
            </m:e>
            <m:sub>
              <m:r>
                <m:t>0</m:t>
              </m:r>
            </m:sub>
          </m:sSub>
          <m:r>
            <m:rPr>
              <m:sty m:val="p"/>
            </m:rPr>
            <m:t>)</m:t>
          </m:r>
        </m:oMath>
      </m:oMathPara>
    </w:p>
    <w:p>
      <w:pPr>
        <w:pStyle w:val="FirstParagraph"/>
      </w:pPr>
      <w:r>
        <w:rPr>
          <w:rFonts w:hint="eastAsia"/>
        </w:rPr>
        <w:t xml:space="preserve">其中</w:t>
      </w:r>
    </w:p>
    <w:p>
      <w:pPr>
        <w:pStyle w:val="BodyText"/>
      </w:pPr>
      <m:oMathPara>
        <m:oMathParaPr>
          <m:jc m:val="center"/>
        </m:oMathParaPr>
        <m:oMath>
          <m:sSub>
            <m:e>
              <m:r>
                <m:t>t</m:t>
              </m:r>
            </m:e>
            <m:sub>
              <m:r>
                <m:rPr>
                  <m:sty m:val="p"/>
                </m:rPr>
                <m:t>M</m:t>
              </m:r>
              <m:r>
                <m:rPr>
                  <m:sty m:val="p"/>
                </m:rPr>
                <m:t>T</m:t>
              </m:r>
              <m:r>
                <m:rPr>
                  <m:sty m:val="p"/>
                </m:rPr>
                <m:t>J</m:t>
              </m:r>
            </m:sub>
          </m:sSub>
        </m:oMath>
      </m:oMathPara>
    </w:p>
    <w:p>
      <w:pPr>
        <w:pStyle w:val="FirstParagraph"/>
      </w:pPr>
      <w:r>
        <w:rPr>
          <w:rFonts w:hint="eastAsia"/>
        </w:rPr>
        <w:t xml:space="preserve">为MTJ柱总厚度，</w:t>
      </w:r>
    </w:p>
    <w:p>
      <w:pPr>
        <w:pStyle w:val="BodyText"/>
      </w:pPr>
      <m:oMathPara>
        <m:oMathParaPr>
          <m:jc m:val="center"/>
        </m:oMathParaPr>
        <m:oMath>
          <m:sSub>
            <m:e>
              <m:r>
                <m:t>D</m:t>
              </m:r>
            </m:e>
            <m:sub>
              <m:r>
                <m:rPr>
                  <m:sty m:val="p"/>
                </m:rPr>
                <m:t>p</m:t>
              </m:r>
              <m:r>
                <m:rPr>
                  <m:sty m:val="p"/>
                </m:rPr>
                <m:t>h</m:t>
              </m:r>
              <m:r>
                <m:rPr>
                  <m:sty m:val="p"/>
                </m:rPr>
                <m:t>y</m:t>
              </m:r>
              <m:r>
                <m:rPr>
                  <m:sty m:val="p"/>
                </m:rPr>
                <m:t>s</m:t>
              </m:r>
            </m:sub>
          </m:sSub>
        </m:oMath>
      </m:oMathPara>
    </w:p>
    <w:p>
      <w:pPr>
        <w:pStyle w:val="FirstParagraph"/>
      </w:pPr>
      <w:r>
        <w:rPr>
          <w:rFonts w:hint="eastAsia"/>
        </w:rPr>
        <w:t xml:space="preserve">为物理直径，</w:t>
      </w:r>
    </w:p>
    <w:p>
      <w:pPr>
        <w:pStyle w:val="BodyText"/>
      </w:pPr>
      <m:oMathPara>
        <m:oMathParaPr>
          <m:jc m:val="center"/>
        </m:oMathParaPr>
        <m:oMath>
          <m:sSub>
            <m:e>
              <m:r>
                <m:t>t</m:t>
              </m:r>
            </m:e>
            <m:sub>
              <m:r>
                <m:rPr>
                  <m:sty m:val="p"/>
                </m:rPr>
                <m:t>M</m:t>
              </m:r>
              <m:r>
                <m:rPr>
                  <m:sty m:val="p"/>
                </m:rPr>
                <m:t>g</m:t>
              </m:r>
              <m:r>
                <m:rPr>
                  <m:sty m:val="p"/>
                </m:rPr>
                <m:t>O</m:t>
              </m:r>
            </m:sub>
          </m:sSub>
        </m:oMath>
      </m:oMathPara>
    </w:p>
    <w:p>
      <w:pPr>
        <w:pStyle w:val="FirstParagraph"/>
      </w:pPr>
      <w:r>
        <w:rPr>
          <w:rFonts w:hint="eastAsia"/>
        </w:rPr>
        <w:t xml:space="preserve">为MgO势垒厚度，</w:t>
      </w:r>
    </w:p>
    <w:p>
      <w:pPr>
        <w:pStyle w:val="BodyText"/>
      </w:pPr>
      <m:oMathPara>
        <m:oMathParaPr>
          <m:jc m:val="center"/>
        </m:oMathParaPr>
        <m:oMath>
          <m:sSub>
            <m:e>
              <m:r>
                <m:t>T</m:t>
              </m:r>
            </m:e>
            <m:sub>
              <m:r>
                <m:t>0</m:t>
              </m:r>
            </m:sub>
          </m:sSub>
        </m:oMath>
      </m:oMathPara>
    </w:p>
    <w:p>
      <w:pPr>
        <w:pStyle w:val="FirstParagraph"/>
      </w:pPr>
      <w:r>
        <w:rPr>
          <w:rFonts w:hint="eastAsia"/>
        </w:rPr>
        <w:t xml:space="preserve">为环境温度，</w:t>
      </w:r>
    </w:p>
    <w:p>
      <w:pPr>
        <w:pStyle w:val="BodyText"/>
      </w:pPr>
      <m:oMathPara>
        <m:oMathParaPr>
          <m:jc m:val="center"/>
        </m:oMathParaPr>
        <m:oMath>
          <m:sSub>
            <m:e>
              <m:r>
                <m:t>λ</m:t>
              </m:r>
            </m:e>
            <m:sub>
              <m:r>
                <m:rPr>
                  <m:sty m:val="p"/>
                </m:rPr>
                <m:t>M</m:t>
              </m:r>
              <m:r>
                <m:rPr>
                  <m:sty m:val="p"/>
                </m:rPr>
                <m:t>g</m:t>
              </m:r>
              <m:r>
                <m:rPr>
                  <m:sty m:val="p"/>
                </m:rPr>
                <m:t>O</m:t>
              </m:r>
            </m:sub>
          </m:sSub>
        </m:oMath>
      </m:oMathPara>
    </w:p>
    <w:p>
      <w:pPr>
        <w:pStyle w:val="FirstParagraph"/>
      </w:pPr>
      <w:r>
        <w:rPr>
          <w:rFonts w:hint="eastAsia"/>
        </w:rPr>
        <w:t xml:space="preserve">为MgO薄膜热导率。等号右侧第一项表示焦耳热注入，第二项表示器件通过MgO层向外散热。此处以MgO作为主散热路径是基于其热导率显著低于CoFeB和上下金属电极的事实，MgO纳米薄膜的热导率约为4</w:t>
      </w:r>
      <w:r>
        <w:t xml:space="preserve"> </w:t>
      </w:r>
      <w:r>
        <w:rPr>
          <w:rFonts w:hint="eastAsia"/>
        </w:rPr>
        <w:t xml:space="preserve">W/(m·K)，远低于金属层的50–100</w:t>
      </w:r>
      <w:r>
        <w:t xml:space="preserve"> </w:t>
      </w:r>
      <w:r>
        <w:rPr>
          <w:rFonts w:hint="eastAsia"/>
        </w:rPr>
        <w:t xml:space="preserve">W/(m·K)量级，因此MgO热阻构成整个热路的主要瓶颈，一维近似的误差对70–90</w:t>
      </w:r>
      <w:r>
        <w:t xml:space="preserve"> </w:t>
      </w:r>
      <w:r>
        <w:rPr>
          <w:rFonts w:hint="eastAsia"/>
        </w:rPr>
        <w:t xml:space="preserve">nm量级MTJ的温升估算在可接受范围内</w:t>
      </w:r>
      <w:r>
        <w:rPr>
          <w:rStyle w:val="FootnoteReference"/>
        </w:rPr>
        <w:footnoteReference w:id="70"/>
      </w:r>
      <w:r>
        <w:t xml:space="preserve">。</w:t>
      </w:r>
    </w:p>
    <w:p>
      <w:pPr>
        <w:pStyle w:val="BodyText"/>
      </w:pPr>
      <w:r>
        <w:rPr>
          <w:rFonts w:hint="eastAsia"/>
        </w:rPr>
        <w:t xml:space="preserve">对于SOT-MTJ或VGSOT-MTJ，自热问题更为复杂，原因是热源不再只来自隧穿电流，重金属沟道中的SOT写入电流同样会产生显著焦耳热。SOT沟道的体热源密度为</w:t>
      </w:r>
    </w:p>
    <w:p>
      <w:pPr>
        <w:pStyle w:val="BodyText"/>
      </w:pPr>
      <m:oMathPara>
        <m:oMathParaPr>
          <m:jc m:val="center"/>
        </m:oMathParaPr>
        <m:oMath>
          <m:sSub>
            <m:e>
              <m:r>
                <m:t>Q</m:t>
              </m:r>
            </m:e>
            <m:sub>
              <m:r>
                <m:rPr>
                  <m:sty m:val="p"/>
                </m:rPr>
                <m:t>S</m:t>
              </m:r>
              <m:r>
                <m:rPr>
                  <m:sty m:val="p"/>
                </m:rPr>
                <m:t>O</m:t>
              </m:r>
              <m:r>
                <m:rPr>
                  <m:sty m:val="p"/>
                </m:rPr>
                <m:t>T</m:t>
              </m:r>
            </m:sub>
          </m:sSub>
          <m:r>
            <m:rPr>
              <m:sty m:val="p"/>
            </m:rPr>
            <m:t>=</m:t>
          </m:r>
          <m:f>
            <m:fPr>
              <m:type m:val="bar"/>
            </m:fPr>
            <m:num>
              <m:sSubSup>
                <m:e>
                  <m:r>
                    <m:t>V</m:t>
                  </m:r>
                </m:e>
                <m:sub>
                  <m:r>
                    <m:rPr>
                      <m:sty m:val="p"/>
                    </m:rPr>
                    <m:t>S</m:t>
                  </m:r>
                  <m:r>
                    <m:rPr>
                      <m:sty m:val="p"/>
                    </m:rPr>
                    <m:t>O</m:t>
                  </m:r>
                  <m:r>
                    <m:rPr>
                      <m:sty m:val="p"/>
                    </m:rPr>
                    <m:t>T</m:t>
                  </m:r>
                </m:sub>
                <m:sup>
                  <m:r>
                    <m:t>2</m:t>
                  </m:r>
                </m:sup>
              </m:sSubSup>
            </m:num>
            <m:den>
              <m:sSub>
                <m:e>
                  <m:r>
                    <m:t>R</m:t>
                  </m:r>
                </m:e>
                <m:sub>
                  <m:r>
                    <m:rPr>
                      <m:sty m:val="p"/>
                    </m:rPr>
                    <m:t>S</m:t>
                  </m:r>
                  <m:r>
                    <m:rPr>
                      <m:sty m:val="p"/>
                    </m:rPr>
                    <m:t>O</m:t>
                  </m:r>
                  <m:r>
                    <m:rPr>
                      <m:sty m:val="p"/>
                    </m:rPr>
                    <m:t>T</m:t>
                  </m:r>
                </m:sub>
              </m:sSub>
              <m:sSub>
                <m:e>
                  <m:r>
                    <m:t>A</m:t>
                  </m:r>
                </m:e>
                <m:sub>
                  <m:r>
                    <m:rPr>
                      <m:sty m:val="p"/>
                    </m:rPr>
                    <m:t>S</m:t>
                  </m:r>
                  <m:r>
                    <m:rPr>
                      <m:sty m:val="p"/>
                    </m:rPr>
                    <m:t>O</m:t>
                  </m:r>
                  <m:r>
                    <m:rPr>
                      <m:sty m:val="p"/>
                    </m:rPr>
                    <m:t>T</m:t>
                  </m:r>
                </m:sub>
              </m:sSub>
            </m:den>
          </m:f>
          <m:r>
            <m:rPr>
              <m:sty m:val="p"/>
            </m:rPr>
            <m:t>⋅</m:t>
          </m:r>
          <m:f>
            <m:fPr>
              <m:type m:val="bar"/>
            </m:fPr>
            <m:num>
              <m:r>
                <m:t>1</m:t>
              </m:r>
            </m:num>
            <m:den>
              <m:sSub>
                <m:e>
                  <m:r>
                    <m:t>t</m:t>
                  </m:r>
                </m:e>
                <m:sub>
                  <m:r>
                    <m:rPr>
                      <m:sty m:val="p"/>
                    </m:rPr>
                    <m:t>S</m:t>
                  </m:r>
                  <m:r>
                    <m:rPr>
                      <m:sty m:val="p"/>
                    </m:rPr>
                    <m:t>O</m:t>
                  </m:r>
                  <m:r>
                    <m:rPr>
                      <m:sty m:val="p"/>
                    </m:rPr>
                    <m:t>T</m:t>
                  </m:r>
                </m:sub>
              </m:sSub>
            </m:den>
          </m:f>
        </m:oMath>
      </m:oMathPara>
    </w:p>
    <w:p>
      <w:pPr>
        <w:pStyle w:val="FirstParagraph"/>
      </w:pPr>
      <w:r>
        <w:rPr>
          <w:rFonts w:hint="eastAsia"/>
        </w:rPr>
        <w:t xml:space="preserve">其中</w:t>
      </w:r>
    </w:p>
    <w:p>
      <w:pPr>
        <w:pStyle w:val="BodyText"/>
      </w:pPr>
      <m:oMathPara>
        <m:oMathParaPr>
          <m:jc m:val="center"/>
        </m:oMathParaPr>
        <m:oMath>
          <m:sSub>
            <m:e>
              <m:r>
                <m:t>A</m:t>
              </m:r>
            </m:e>
            <m:sub>
              <m:r>
                <m:rPr>
                  <m:sty m:val="p"/>
                </m:rPr>
                <m:t>S</m:t>
              </m:r>
              <m:r>
                <m:rPr>
                  <m:sty m:val="p"/>
                </m:rPr>
                <m:t>O</m:t>
              </m:r>
              <m:r>
                <m:rPr>
                  <m:sty m:val="p"/>
                </m:rPr>
                <m:t>T</m:t>
              </m:r>
            </m:sub>
          </m:sSub>
          <m:r>
            <m:rPr>
              <m:sty m:val="p"/>
            </m:rPr>
            <m:t>=</m:t>
          </m:r>
          <m:sSub>
            <m:e>
              <m:r>
                <m:t>W</m:t>
              </m:r>
            </m:e>
            <m:sub>
              <m:r>
                <m:rPr>
                  <m:sty m:val="p"/>
                </m:rPr>
                <m:t>S</m:t>
              </m:r>
              <m:r>
                <m:rPr>
                  <m:sty m:val="p"/>
                </m:rPr>
                <m:t>O</m:t>
              </m:r>
              <m:r>
                <m:rPr>
                  <m:sty m:val="p"/>
                </m:rPr>
                <m:t>T</m:t>
              </m:r>
            </m:sub>
          </m:sSub>
          <m:r>
            <m:rPr>
              <m:sty m:val="p"/>
            </m:rPr>
            <m:t>×</m:t>
          </m:r>
          <m:sSub>
            <m:e>
              <m:r>
                <m:t>L</m:t>
              </m:r>
            </m:e>
            <m:sub>
              <m:r>
                <m:rPr>
                  <m:sty m:val="p"/>
                </m:rPr>
                <m:t>S</m:t>
              </m:r>
              <m:r>
                <m:rPr>
                  <m:sty m:val="p"/>
                </m:rPr>
                <m:t>O</m:t>
              </m:r>
              <m:r>
                <m:rPr>
                  <m:sty m:val="p"/>
                </m:rPr>
                <m:t>T</m:t>
              </m:r>
            </m:sub>
          </m:sSub>
        </m:oMath>
      </m:oMathPara>
    </w:p>
    <w:p>
      <w:pPr>
        <w:pStyle w:val="FirstParagraph"/>
      </w:pPr>
      <w:r>
        <w:rPr>
          <w:rFonts w:hint="eastAsia"/>
        </w:rPr>
        <w:t xml:space="preserve">为SOT沟道的俯视面积，</w:t>
      </w:r>
    </w:p>
    <w:p>
      <w:pPr>
        <w:pStyle w:val="BodyText"/>
      </w:pPr>
      <m:oMathPara>
        <m:oMathParaPr>
          <m:jc m:val="center"/>
        </m:oMathParaPr>
        <m:oMath>
          <m:sSub>
            <m:e>
              <m:r>
                <m:t>t</m:t>
              </m:r>
            </m:e>
            <m:sub>
              <m:r>
                <m:rPr>
                  <m:sty m:val="p"/>
                </m:rPr>
                <m:t>S</m:t>
              </m:r>
              <m:r>
                <m:rPr>
                  <m:sty m:val="p"/>
                </m:rPr>
                <m:t>O</m:t>
              </m:r>
              <m:r>
                <m:rPr>
                  <m:sty m:val="p"/>
                </m:rPr>
                <m:t>T</m:t>
              </m:r>
            </m:sub>
          </m:sSub>
        </m:oMath>
      </m:oMathPara>
    </w:p>
    <w:p>
      <w:pPr>
        <w:pStyle w:val="FirstParagraph"/>
      </w:pPr>
      <w:r>
        <w:rPr>
          <w:rFonts w:hint="eastAsia"/>
        </w:rPr>
        <w:t xml:space="preserve">为重金属层厚度。将SOT沟道热源的贡献等效折算到MTJ柱所覆盖的面积内，总的温度演化方程修正为</w:t>
      </w:r>
    </w:p>
    <w:p>
      <w:pPr>
        <w:pStyle w:val="BodyText"/>
      </w:pPr>
      <m:oMathPara>
        <m:oMathParaPr>
          <m:jc m:val="center"/>
        </m:oMathParaPr>
        <m:oMath>
          <m:sSub>
            <m:e>
              <m:r>
                <m:t>C</m:t>
              </m:r>
            </m:e>
            <m:sub>
              <m:r>
                <m:t>v</m:t>
              </m:r>
            </m:sub>
          </m:sSub>
          <m:sSub>
            <m:e>
              <m:r>
                <m:t>t</m:t>
              </m:r>
            </m:e>
            <m:sub>
              <m:r>
                <m:rPr>
                  <m:sty m:val="p"/>
                </m:rPr>
                <m:t>M</m:t>
              </m:r>
              <m:r>
                <m:rPr>
                  <m:sty m:val="p"/>
                </m:rPr>
                <m:t>T</m:t>
              </m:r>
              <m:r>
                <m:rPr>
                  <m:sty m:val="p"/>
                </m:rPr>
                <m:t>J</m:t>
              </m:r>
            </m:sub>
          </m:sSub>
          <m:f>
            <m:fPr>
              <m:type m:val="bar"/>
            </m:fPr>
            <m:num>
              <m:r>
                <m:t>d</m:t>
              </m:r>
              <m:r>
                <m:t>T</m:t>
              </m:r>
            </m:num>
            <m:den>
              <m:r>
                <m:t>d</m:t>
              </m:r>
              <m:r>
                <m:t>t</m:t>
              </m:r>
            </m:den>
          </m:f>
          <m:r>
            <m:rPr>
              <m:sty m:val="p"/>
            </m:rPr>
            <m:t>=</m:t>
          </m:r>
          <m:f>
            <m:fPr>
              <m:type m:val="bar"/>
            </m:fPr>
            <m:num>
              <m:sSubSup>
                <m:e>
                  <m:r>
                    <m:t>V</m:t>
                  </m:r>
                </m:e>
                <m:sub>
                  <m:r>
                    <m:rPr>
                      <m:sty m:val="p"/>
                    </m:rPr>
                    <m:t>M</m:t>
                  </m:r>
                  <m:r>
                    <m:rPr>
                      <m:sty m:val="p"/>
                    </m:rPr>
                    <m:t>T</m:t>
                  </m:r>
                  <m:r>
                    <m:rPr>
                      <m:sty m:val="p"/>
                    </m:rPr>
                    <m:t>J</m:t>
                  </m:r>
                </m:sub>
                <m:sup>
                  <m:r>
                    <m:t>2</m:t>
                  </m:r>
                </m:sup>
              </m:sSubSup>
            </m:num>
            <m:den>
              <m:sSub>
                <m:e>
                  <m:r>
                    <m:t>R</m:t>
                  </m:r>
                </m:e>
                <m:sub>
                  <m:r>
                    <m:rPr>
                      <m:sty m:val="p"/>
                    </m:rPr>
                    <m:t>M</m:t>
                  </m:r>
                  <m:r>
                    <m:rPr>
                      <m:sty m:val="p"/>
                    </m:rPr>
                    <m:t>T</m:t>
                  </m:r>
                  <m:r>
                    <m:rPr>
                      <m:sty m:val="p"/>
                    </m:rPr>
                    <m:t>J</m:t>
                  </m:r>
                </m:sub>
              </m:sSub>
            </m:den>
          </m:f>
          <m:r>
            <m:rPr>
              <m:sty m:val="p"/>
            </m:rPr>
            <m:t>⋅</m:t>
          </m:r>
          <m:f>
            <m:fPr>
              <m:type m:val="bar"/>
            </m:fPr>
            <m:num>
              <m:r>
                <m:t>4</m:t>
              </m:r>
            </m:num>
            <m:den>
              <m:r>
                <m:t>π</m:t>
              </m:r>
              <m:sSubSup>
                <m:e>
                  <m:r>
                    <m:t>D</m:t>
                  </m:r>
                </m:e>
                <m:sub>
                  <m:r>
                    <m:rPr>
                      <m:sty m:val="p"/>
                    </m:rPr>
                    <m:t>p</m:t>
                  </m:r>
                  <m:r>
                    <m:rPr>
                      <m:sty m:val="p"/>
                    </m:rPr>
                    <m:t>h</m:t>
                  </m:r>
                  <m:r>
                    <m:rPr>
                      <m:sty m:val="p"/>
                    </m:rPr>
                    <m:t>y</m:t>
                  </m:r>
                  <m:r>
                    <m:rPr>
                      <m:sty m:val="p"/>
                    </m:rPr>
                    <m:t>s</m:t>
                  </m:r>
                </m:sub>
                <m:sup>
                  <m:r>
                    <m:t>2</m:t>
                  </m:r>
                </m:sup>
              </m:sSubSup>
            </m:den>
          </m:f>
          <m:r>
            <m:rPr>
              <m:sty m:val="p"/>
            </m:rPr>
            <m:t>+</m:t>
          </m:r>
          <m:f>
            <m:fPr>
              <m:type m:val="bar"/>
            </m:fPr>
            <m:num>
              <m:sSubSup>
                <m:e>
                  <m:r>
                    <m:t>V</m:t>
                  </m:r>
                </m:e>
                <m:sub>
                  <m:r>
                    <m:rPr>
                      <m:sty m:val="p"/>
                    </m:rPr>
                    <m:t>S</m:t>
                  </m:r>
                  <m:r>
                    <m:rPr>
                      <m:sty m:val="p"/>
                    </m:rPr>
                    <m:t>O</m:t>
                  </m:r>
                  <m:r>
                    <m:rPr>
                      <m:sty m:val="p"/>
                    </m:rPr>
                    <m:t>T</m:t>
                  </m:r>
                </m:sub>
                <m:sup>
                  <m:r>
                    <m:t>2</m:t>
                  </m:r>
                </m:sup>
              </m:sSubSup>
            </m:num>
            <m:den>
              <m:sSub>
                <m:e>
                  <m:r>
                    <m:t>R</m:t>
                  </m:r>
                </m:e>
                <m:sub>
                  <m:r>
                    <m:rPr>
                      <m:sty m:val="p"/>
                    </m:rPr>
                    <m:t>S</m:t>
                  </m:r>
                  <m:r>
                    <m:rPr>
                      <m:sty m:val="p"/>
                    </m:rPr>
                    <m:t>O</m:t>
                  </m:r>
                  <m:r>
                    <m:rPr>
                      <m:sty m:val="p"/>
                    </m:rPr>
                    <m:t>T</m:t>
                  </m:r>
                </m:sub>
              </m:sSub>
              <m:sSub>
                <m:e>
                  <m:r>
                    <m:t>A</m:t>
                  </m:r>
                </m:e>
                <m:sub>
                  <m:r>
                    <m:rPr>
                      <m:sty m:val="p"/>
                    </m:rPr>
                    <m:t>S</m:t>
                  </m:r>
                  <m:r>
                    <m:rPr>
                      <m:sty m:val="p"/>
                    </m:rPr>
                    <m:t>O</m:t>
                  </m:r>
                  <m:r>
                    <m:rPr>
                      <m:sty m:val="p"/>
                    </m:rPr>
                    <m:t>T</m:t>
                  </m:r>
                </m:sub>
              </m:sSub>
            </m:den>
          </m:f>
          <m:r>
            <m:rPr>
              <m:sty m:val="p"/>
            </m:rPr>
            <m:t>⋅</m:t>
          </m:r>
          <m:f>
            <m:fPr>
              <m:type m:val="bar"/>
            </m:fPr>
            <m:num>
              <m:sSub>
                <m:e>
                  <m:r>
                    <m:t>t</m:t>
                  </m:r>
                </m:e>
                <m:sub>
                  <m:r>
                    <m:rPr>
                      <m:sty m:val="p"/>
                    </m:rPr>
                    <m:t>M</m:t>
                  </m:r>
                  <m:r>
                    <m:rPr>
                      <m:sty m:val="p"/>
                    </m:rPr>
                    <m:t>T</m:t>
                  </m:r>
                  <m:r>
                    <m:rPr>
                      <m:sty m:val="p"/>
                    </m:rPr>
                    <m:t>J</m:t>
                  </m:r>
                </m:sub>
              </m:sSub>
            </m:num>
            <m:den>
              <m:sSub>
                <m:e>
                  <m:r>
                    <m:t>L</m:t>
                  </m:r>
                </m:e>
                <m:sub>
                  <m:r>
                    <m:rPr>
                      <m:sty m:val="p"/>
                    </m:rPr>
                    <m:t>S</m:t>
                  </m:r>
                  <m:r>
                    <m:rPr>
                      <m:sty m:val="p"/>
                    </m:rPr>
                    <m:t>O</m:t>
                  </m:r>
                  <m:r>
                    <m:rPr>
                      <m:sty m:val="p"/>
                    </m:rPr>
                    <m:t>T</m:t>
                  </m:r>
                </m:sub>
              </m:sSub>
            </m:den>
          </m:f>
          <m:r>
            <m:rPr>
              <m:sty m:val="p"/>
            </m:rPr>
            <m:t>−</m:t>
          </m:r>
          <m:f>
            <m:fPr>
              <m:type m:val="bar"/>
            </m:fPr>
            <m:num>
              <m:sSub>
                <m:e>
                  <m:r>
                    <m:t>λ</m:t>
                  </m:r>
                </m:e>
                <m:sub>
                  <m:r>
                    <m:rPr>
                      <m:sty m:val="p"/>
                    </m:rPr>
                    <m:t>M</m:t>
                  </m:r>
                  <m:r>
                    <m:rPr>
                      <m:sty m:val="p"/>
                    </m:rPr>
                    <m:t>g</m:t>
                  </m:r>
                  <m:r>
                    <m:rPr>
                      <m:sty m:val="p"/>
                    </m:rPr>
                    <m:t>O</m:t>
                  </m:r>
                </m:sub>
              </m:sSub>
            </m:num>
            <m:den>
              <m:sSub>
                <m:e>
                  <m:r>
                    <m:t>t</m:t>
                  </m:r>
                </m:e>
                <m:sub>
                  <m:r>
                    <m:rPr>
                      <m:sty m:val="p"/>
                    </m:rPr>
                    <m:t>M</m:t>
                  </m:r>
                  <m:r>
                    <m:rPr>
                      <m:sty m:val="p"/>
                    </m:rPr>
                    <m:t>g</m:t>
                  </m:r>
                  <m:r>
                    <m:rPr>
                      <m:sty m:val="p"/>
                    </m:rPr>
                    <m:t>O</m:t>
                  </m:r>
                </m:sub>
              </m:sSub>
            </m:den>
          </m:f>
          <m:r>
            <m:rPr>
              <m:sty m:val="p"/>
            </m:rPr>
            <m:t>(</m:t>
          </m:r>
          <m:r>
            <m:t>T</m:t>
          </m:r>
          <m:r>
            <m:rPr>
              <m:sty m:val="p"/>
            </m:rPr>
            <m:t>−</m:t>
          </m:r>
          <m:sSub>
            <m:e>
              <m:r>
                <m:t>T</m:t>
              </m:r>
            </m:e>
            <m:sub>
              <m:r>
                <m:t>0</m:t>
              </m:r>
            </m:sub>
          </m:sSub>
          <m:r>
            <m:rPr>
              <m:sty m:val="p"/>
            </m:rPr>
            <m:t>)</m:t>
          </m:r>
        </m:oMath>
      </m:oMathPara>
    </w:p>
    <w:p>
      <w:pPr>
        <w:pStyle w:val="FirstParagraph"/>
      </w:pPr>
      <w:r>
        <w:rPr>
          <w:rFonts w:hint="eastAsia"/>
        </w:rPr>
        <w:t xml:space="preserve">需要指出，上述总温度演化方程对散热路径沿用了纯STT情形下以MgO为主的单路径假设。对于SOT-MTJ结构，MTJ与重金属沟道之间的底部界面同样提供热传导通道；然而考虑到该界面处存在TaN或Ta种子层，其等效界面热阻与MgO层量级相近，因此以MgO单路径表征整体热阻仍为合理的工程近似，更精确的处理可引入双路径热网络，对此不在本文讨论范围。</w:t>
      </w:r>
    </w:p>
    <w:p>
      <w:pPr>
        <w:pStyle w:val="BodyText"/>
      </w:pPr>
      <w:r>
        <w:rPr>
          <w:rFonts w:hint="eastAsia"/>
        </w:rPr>
        <w:t xml:space="preserve">该模型说明，SOT写入过程中器件温升往往高于纯STT情形，原因是沟道电流密度通常更高，且额外热功率直接注入MTJ下方。从仿真实现角度，上述温度演化方程能够以较低计算代价近似取代三维热有限元分析，直接嵌入行为级平台；而其动态性，即</w:t>
      </w:r>
    </w:p>
    <w:p>
      <w:pPr>
        <w:pStyle w:val="BodyText"/>
      </w:pPr>
      <m:oMathPara>
        <m:oMathParaPr>
          <m:jc m:val="center"/>
        </m:oMathParaPr>
        <m:oMath>
          <m:r>
            <m:t>T</m:t>
          </m:r>
        </m:oMath>
      </m:oMathPara>
    </w:p>
    <w:p>
      <w:pPr>
        <w:pStyle w:val="FirstParagraph"/>
      </w:pPr>
      <w:r>
        <w:rPr>
          <w:rFonts w:hint="eastAsia"/>
        </w:rPr>
        <w:t xml:space="preserve">随每个时间步内</w:t>
      </w:r>
    </w:p>
    <w:p>
      <w:pPr>
        <w:pStyle w:val="BodyText"/>
      </w:pPr>
      <m:oMathPara>
        <m:oMathParaPr>
          <m:jc m:val="center"/>
        </m:oMathParaPr>
        <m:oMath>
          <m:sSub>
            <m:e>
              <m:r>
                <m:t>V</m:t>
              </m:r>
            </m:e>
            <m:sub>
              <m:r>
                <m:rPr>
                  <m:sty m:val="p"/>
                </m:rPr>
                <m:t>M</m:t>
              </m:r>
              <m:r>
                <m:rPr>
                  <m:sty m:val="p"/>
                </m:rPr>
                <m:t>T</m:t>
              </m:r>
              <m:r>
                <m:rPr>
                  <m:sty m:val="p"/>
                </m:rPr>
                <m:t>J</m:t>
              </m:r>
            </m:sub>
          </m:sSub>
        </m:oMath>
      </m:oMathPara>
    </w:p>
    <w:p>
      <w:pPr>
        <w:pStyle w:val="FirstParagraph"/>
      </w:pPr>
      <w:r>
        <w:rPr>
          <w:rFonts w:hint="eastAsia"/>
        </w:rPr>
        <w:t xml:space="preserve">和</w:t>
      </w:r>
    </w:p>
    <w:p>
      <w:pPr>
        <w:pStyle w:val="BodyText"/>
      </w:pPr>
      <m:oMathPara>
        <m:oMathParaPr>
          <m:jc m:val="center"/>
        </m:oMathParaPr>
        <m:oMath>
          <m:sSub>
            <m:e>
              <m:r>
                <m:t>V</m:t>
              </m:r>
            </m:e>
            <m:sub>
              <m:r>
                <m:rPr>
                  <m:sty m:val="p"/>
                </m:rPr>
                <m:t>S</m:t>
              </m:r>
              <m:r>
                <m:rPr>
                  <m:sty m:val="p"/>
                </m:rPr>
                <m:t>O</m:t>
              </m:r>
              <m:r>
                <m:rPr>
                  <m:sty m:val="p"/>
                </m:rPr>
                <m:t>T</m:t>
              </m:r>
            </m:sub>
          </m:sSub>
        </m:oMath>
      </m:oMathPara>
    </w:p>
    <w:p>
      <w:pPr>
        <w:pStyle w:val="FirstParagraph"/>
      </w:pPr>
      <w:r>
        <w:rPr>
          <w:rFonts w:hint="eastAsia"/>
        </w:rPr>
        <w:t xml:space="preserve">的变化而更新，正是将自热效应纳入概率翻转建模不可回避的物理前提。</w:t>
      </w:r>
    </w:p>
    <w:p>
      <w:pPr>
        <w:pStyle w:val="BodyText"/>
      </w:pPr>
      <w:r>
        <w:rPr>
          <w:rFonts w:hint="eastAsia"/>
        </w:rPr>
        <w:t xml:space="preserve">为定量考察上述热模型在本文基准器件上的行为，将器件参数代入温度演化方程，得到如图2.4所示的瞬态温升仿真结果。器件热时间常数</w:t>
      </w:r>
    </w:p>
    <w:p>
      <w:pPr>
        <w:pStyle w:val="BodyText"/>
      </w:pPr>
      <m:oMathPara>
        <m:oMathParaPr>
          <m:jc m:val="center"/>
        </m:oMathParaPr>
        <m:oMath>
          <m:sSub>
            <m:e>
              <m:r>
                <m:t>τ</m:t>
              </m:r>
            </m:e>
            <m:sub>
              <m:r>
                <m:rPr>
                  <m:sty m:val="p"/>
                </m:rPr>
                <m:t>t</m:t>
              </m:r>
              <m:r>
                <m:rPr>
                  <m:sty m:val="p"/>
                </m:rPr>
                <m:t>h</m:t>
              </m:r>
            </m:sub>
          </m:sSub>
          <m:r>
            <m:rPr>
              <m:sty m:val="p"/>
            </m:rPr>
            <m:t>=</m:t>
          </m:r>
          <m:sSub>
            <m:e>
              <m:r>
                <m:t>C</m:t>
              </m:r>
            </m:e>
            <m:sub>
              <m:r>
                <m:t>v</m:t>
              </m:r>
            </m:sub>
          </m:sSub>
          <m:sSub>
            <m:e>
              <m:r>
                <m:t>t</m:t>
              </m:r>
            </m:e>
            <m:sub>
              <m:r>
                <m:rPr>
                  <m:sty m:val="p"/>
                </m:rPr>
                <m:t>M</m:t>
              </m:r>
              <m:r>
                <m:rPr>
                  <m:sty m:val="p"/>
                </m:rPr>
                <m:t>T</m:t>
              </m:r>
              <m:r>
                <m:rPr>
                  <m:sty m:val="p"/>
                </m:rPr>
                <m:t>J</m:t>
              </m:r>
            </m:sub>
          </m:sSub>
          <m:sSub>
            <m:e>
              <m:r>
                <m:t>t</m:t>
              </m:r>
            </m:e>
            <m:sub>
              <m:r>
                <m:rPr>
                  <m:sty m:val="p"/>
                </m:rPr>
                <m:t>M</m:t>
              </m:r>
              <m:r>
                <m:rPr>
                  <m:sty m:val="p"/>
                </m:rPr>
                <m:t>g</m:t>
              </m:r>
              <m:r>
                <m:rPr>
                  <m:sty m:val="p"/>
                </m:rPr>
                <m:t>O</m:t>
              </m:r>
            </m:sub>
          </m:sSub>
          <m:r>
            <m:rPr>
              <m:sty m:val="p"/>
            </m:rPr>
            <m:t>/</m:t>
          </m:r>
          <m:sSub>
            <m:e>
              <m:r>
                <m:t>λ</m:t>
              </m:r>
            </m:e>
            <m:sub>
              <m:r>
                <m:rPr>
                  <m:sty m:val="p"/>
                </m:rPr>
                <m:t>M</m:t>
              </m:r>
              <m:r>
                <m:rPr>
                  <m:sty m:val="p"/>
                </m:rPr>
                <m:t>g</m:t>
              </m:r>
              <m:r>
                <m:rPr>
                  <m:sty m:val="p"/>
                </m:rPr>
                <m:t>O</m:t>
              </m:r>
            </m:sub>
          </m:sSub>
        </m:oMath>
      </m:oMathPara>
    </w:p>
    <w:p>
      <w:pPr>
        <w:pStyle w:val="FirstParagraph"/>
      </w:pPr>
      <w:r>
        <w:rPr>
          <w:rFonts w:hint="eastAsia"/>
        </w:rPr>
        <w:t xml:space="preserve">在本参数下约为17.5</w:t>
      </w:r>
      <w:r>
        <w:t xml:space="preserve"> </w:t>
      </w:r>
      <w:r>
        <w:rPr>
          <w:rFonts w:hint="eastAsia"/>
        </w:rPr>
        <w:t xml:space="preserve">ps，显著小于典型纳秒级写入脉冲宽度，这意味着在整个写入窗口内器件已充分进入热稳态，脉冲中后段的行为可由稳态温升刻画。图2.4(a)对比了三种写入方式在相同0.8</w:t>
      </w:r>
      <w:r>
        <w:t xml:space="preserve"> </w:t>
      </w:r>
      <w:r>
        <w:rPr>
          <w:rFonts w:hint="eastAsia"/>
        </w:rPr>
        <w:t xml:space="preserve">V驱动下的稳态温升：纯STT写入由于隧穿电流受隧道电阻限制，温升仅约6</w:t>
      </w:r>
      <w:r>
        <w:t xml:space="preserve"> </w:t>
      </w:r>
      <w:r>
        <w:rPr>
          <w:rFonts w:hint="eastAsia"/>
        </w:rPr>
        <w:t xml:space="preserve">K；纯SOT写入由于沟道电阻较低，稳态温升达到28</w:t>
      </w:r>
      <w:r>
        <w:t xml:space="preserve"> </w:t>
      </w:r>
      <w:r>
        <w:rPr>
          <w:rFonts w:hint="eastAsia"/>
        </w:rPr>
        <w:t xml:space="preserve">K；STT与SOT同时施加时温升约为34</w:t>
      </w:r>
      <w:r>
        <w:t xml:space="preserve"> </w:t>
      </w:r>
      <w:r>
        <w:rPr>
          <w:rFonts w:hint="eastAsia"/>
        </w:rPr>
        <w:t xml:space="preserve">K，近似等于两种独立热源稳态温升之和，表明在本文采用的等效一维热路模型中两条焦耳热通道满足线性叠加关系。图2.4(b)进一步给出纯SOT模式下</w:t>
      </w:r>
    </w:p>
    <w:p>
      <w:pPr>
        <w:pStyle w:val="BodyText"/>
      </w:pPr>
      <m:oMathPara>
        <m:oMathParaPr>
          <m:jc m:val="center"/>
        </m:oMathParaPr>
        <m:oMath>
          <m:sSub>
            <m:e>
              <m:r>
                <m:t>V</m:t>
              </m:r>
            </m:e>
            <m:sub>
              <m:r>
                <m:rPr>
                  <m:sty m:val="p"/>
                </m:rPr>
                <m:t>S</m:t>
              </m:r>
              <m:r>
                <m:rPr>
                  <m:sty m:val="p"/>
                </m:rPr>
                <m:t>O</m:t>
              </m:r>
              <m:r>
                <m:rPr>
                  <m:sty m:val="p"/>
                </m:rPr>
                <m:t>T</m:t>
              </m:r>
            </m:sub>
          </m:sSub>
        </m:oMath>
      </m:oMathPara>
    </w:p>
    <w:p>
      <w:pPr>
        <w:pStyle w:val="FirstParagraph"/>
      </w:pPr>
      <w:r>
        <w:rPr>
          <w:rFonts w:hint="eastAsia"/>
        </w:rPr>
        <w:t xml:space="preserve">从0.4</w:t>
      </w:r>
      <w:r>
        <w:t xml:space="preserve"> </w:t>
      </w:r>
      <w:r>
        <w:rPr>
          <w:rFonts w:hint="eastAsia"/>
        </w:rPr>
        <w:t xml:space="preserve">V扫至1.2</w:t>
      </w:r>
      <w:r>
        <w:t xml:space="preserve"> </w:t>
      </w:r>
      <w:r>
        <w:rPr>
          <w:rFonts w:hint="eastAsia"/>
        </w:rPr>
        <w:t xml:space="preserve">V的瞬态温升曲线，稳态温升依次为7</w:t>
      </w:r>
      <w:r>
        <w:t xml:space="preserve"> K、16 K、28 K、44 </w:t>
      </w:r>
      <w:r>
        <w:rPr>
          <w:rFonts w:hint="eastAsia"/>
        </w:rPr>
        <w:t xml:space="preserve">K与63</w:t>
      </w:r>
      <w:r>
        <w:t xml:space="preserve"> </w:t>
      </w:r>
      <w:r>
        <w:rPr>
          <w:rFonts w:hint="eastAsia"/>
        </w:rPr>
        <w:t xml:space="preserve">K，其随驱动电压的平方律标度关系与沟道焦耳功率</w:t>
      </w:r>
    </w:p>
    <w:p>
      <w:pPr>
        <w:pStyle w:val="BodyText"/>
      </w:pPr>
      <m:oMathPara>
        <m:oMathParaPr>
          <m:jc m:val="center"/>
        </m:oMathParaPr>
        <m:oMath>
          <m:sSub>
            <m:e>
              <m:r>
                <m:t>P</m:t>
              </m:r>
            </m:e>
            <m:sub>
              <m:r>
                <m:rPr>
                  <m:sty m:val="p"/>
                </m:rPr>
                <m:t>S</m:t>
              </m:r>
              <m:r>
                <m:rPr>
                  <m:sty m:val="p"/>
                </m:rPr>
                <m:t>O</m:t>
              </m:r>
              <m:r>
                <m:rPr>
                  <m:sty m:val="p"/>
                </m:rPr>
                <m:t>T</m:t>
              </m:r>
            </m:sub>
          </m:sSub>
          <m:r>
            <m:rPr>
              <m:sty m:val="p"/>
            </m:rPr>
            <m:t>=</m:t>
          </m:r>
          <m:sSubSup>
            <m:e>
              <m:r>
                <m:t>V</m:t>
              </m:r>
            </m:e>
            <m:sub>
              <m:r>
                <m:rPr>
                  <m:sty m:val="p"/>
                </m:rPr>
                <m:t>S</m:t>
              </m:r>
              <m:r>
                <m:rPr>
                  <m:sty m:val="p"/>
                </m:rPr>
                <m:t>O</m:t>
              </m:r>
              <m:r>
                <m:rPr>
                  <m:sty m:val="p"/>
                </m:rPr>
                <m:t>T</m:t>
              </m:r>
            </m:sub>
            <m:sup>
              <m:r>
                <m:t>2</m:t>
              </m:r>
            </m:sup>
          </m:sSubSup>
          <m:r>
            <m:rPr>
              <m:sty m:val="p"/>
            </m:rPr>
            <m:t>/</m:t>
          </m:r>
          <m:sSub>
            <m:e>
              <m:r>
                <m:t>R</m:t>
              </m:r>
            </m:e>
            <m:sub>
              <m:r>
                <m:rPr>
                  <m:sty m:val="p"/>
                </m:rPr>
                <m:t>S</m:t>
              </m:r>
              <m:r>
                <m:rPr>
                  <m:sty m:val="p"/>
                </m:rPr>
                <m:t>O</m:t>
              </m:r>
              <m:r>
                <m:rPr>
                  <m:sty m:val="p"/>
                </m:rPr>
                <m:t>T</m:t>
              </m:r>
            </m:sub>
          </m:sSub>
        </m:oMath>
      </m:oMathPara>
    </w:p>
    <w:p>
      <w:pPr>
        <w:pStyle w:val="FirstParagraph"/>
      </w:pPr>
      <w:r>
        <w:rPr>
          <w:rFonts w:hint="eastAsia"/>
        </w:rPr>
        <w:t xml:space="preserve">的理论预期吻合。该标度律意味着高压驱动下自热与SOT力矩同时被放大，自由层所感受到的热噪声幅度按</w:t>
      </w:r>
    </w:p>
    <w:p>
      <w:pPr>
        <w:pStyle w:val="BodyText"/>
      </w:pPr>
      <m:oMathPara>
        <m:oMathParaPr>
          <m:jc m:val="center"/>
        </m:oMathParaPr>
        <m:oMath>
          <m:rad>
            <m:radPr>
              <m:degHide m:val="on"/>
            </m:radPr>
            <m:deg/>
            <m:e>
              <m:r>
                <m:t>T</m:t>
              </m:r>
            </m:e>
          </m:rad>
        </m:oMath>
      </m:oMathPara>
    </w:p>
    <w:p>
      <w:pPr>
        <w:pStyle w:val="FirstParagraph"/>
      </w:pPr>
      <w:r>
        <w:rPr>
          <w:rFonts w:hint="eastAsia"/>
        </w:rPr>
        <w:t xml:space="preserve">比例增长，因而在临界电流附近相同幅值电流所对应的翻转概率分布会随驱动强度而系统性展宽。</w:t>
      </w:r>
    </w:p>
    <w:p>
      <w:pPr>
        <w:pStyle w:val="CaptionedFigure"/>
      </w:pPr>
      <w:r>
        <w:drawing>
          <wp:inline>
            <wp:extent cx="5334000" cy="2411156"/>
            <wp:effectExtent b="0" l="0" r="0" t="0"/>
            <wp:docPr descr="瞬态热演化仿真结果" title="" id="73" name="Picture"/>
            <a:graphic>
              <a:graphicData uri="http://schemas.openxmlformats.org/drawingml/2006/picture">
                <pic:pic>
                  <pic:nvPicPr>
                    <pic:cNvPr descr="figures/fig_04_thermal_transients.png" id="74" name="Picture"/>
                    <pic:cNvPicPr>
                      <a:picLocks noChangeArrowheads="1" noChangeAspect="1"/>
                    </pic:cNvPicPr>
                  </pic:nvPicPr>
                  <pic:blipFill>
                    <a:blip r:embed="rId72"/>
                    <a:stretch>
                      <a:fillRect/>
                    </a:stretch>
                  </pic:blipFill>
                  <pic:spPr bwMode="auto">
                    <a:xfrm>
                      <a:off x="0" y="0"/>
                      <a:ext cx="5334000" cy="2411156"/>
                    </a:xfrm>
                    <a:prstGeom prst="rect">
                      <a:avLst/>
                    </a:prstGeom>
                    <a:noFill/>
                    <a:ln w="9525">
                      <a:noFill/>
                      <a:headEnd/>
                      <a:tailEnd/>
                    </a:ln>
                  </pic:spPr>
                </pic:pic>
              </a:graphicData>
            </a:graphic>
          </wp:inline>
        </w:drawing>
      </w:r>
    </w:p>
    <w:p>
      <w:pPr>
        <w:pStyle w:val="ImageCaption"/>
      </w:pPr>
      <w:r>
        <w:rPr>
          <w:rFonts w:hint="eastAsia"/>
        </w:rPr>
        <w:t xml:space="preserve">瞬态热演化仿真结果</w:t>
      </w:r>
    </w:p>
    <w:p>
      <w:pPr>
        <w:pStyle w:val="BodyText"/>
      </w:pPr>
      <w:r>
        <w:rPr>
          <w:rFonts w:hint="eastAsia"/>
          <w:b/>
          <w:bCs/>
        </w:rPr>
        <w:t xml:space="preserve">图2.4</w:t>
      </w:r>
      <w:r>
        <w:t xml:space="preserve">　</w:t>
      </w:r>
      <w:r>
        <w:rPr>
          <w:rFonts w:hint="eastAsia"/>
        </w:rPr>
        <w:t xml:space="preserve">基于本文参数的自热瞬态仿真。(a)三种写入模式在0.8</w:t>
      </w:r>
      <w:r>
        <w:t xml:space="preserve"> </w:t>
      </w:r>
      <w:r>
        <w:rPr>
          <w:rFonts w:hint="eastAsia"/>
        </w:rPr>
        <w:t xml:space="preserve">V驱动下的器件温度演化，热时间常数</w:t>
      </w:r>
    </w:p>
    <w:p>
      <w:pPr>
        <w:pStyle w:val="BodyText"/>
      </w:pPr>
      <m:oMathPara>
        <m:oMathParaPr>
          <m:jc m:val="center"/>
        </m:oMathParaPr>
        <m:oMath>
          <m:sSub>
            <m:e>
              <m:r>
                <m:t>τ</m:t>
              </m:r>
            </m:e>
            <m:sub>
              <m:r>
                <m:rPr>
                  <m:sty m:val="p"/>
                </m:rPr>
                <m:t>t</m:t>
              </m:r>
              <m:r>
                <m:rPr>
                  <m:sty m:val="p"/>
                </m:rPr>
                <m:t>h</m:t>
              </m:r>
            </m:sub>
          </m:sSub>
          <m:r>
            <m:rPr>
              <m:sty m:val="p"/>
            </m:rPr>
            <m:t>≈</m:t>
          </m:r>
          <m:r>
            <m:t>17.5</m:t>
          </m:r>
        </m:oMath>
      </m:oMathPara>
    </w:p>
    <w:p>
      <w:pPr>
        <w:pStyle w:val="FirstParagraph"/>
      </w:pPr>
      <w:r>
        <w:rPr>
          <w:rFonts w:hint="eastAsia"/>
        </w:rPr>
        <w:t xml:space="preserve">ps，STT与SOT热源稳态温升近似线性叠加。(b)纯SOT模式下</w:t>
      </w:r>
    </w:p>
    <w:p>
      <w:pPr>
        <w:pStyle w:val="BodyText"/>
      </w:pPr>
      <m:oMathPara>
        <m:oMathParaPr>
          <m:jc m:val="center"/>
        </m:oMathParaPr>
        <m:oMath>
          <m:sSub>
            <m:e>
              <m:r>
                <m:t>V</m:t>
              </m:r>
            </m:e>
            <m:sub>
              <m:r>
                <m:rPr>
                  <m:sty m:val="p"/>
                </m:rPr>
                <m:t>S</m:t>
              </m:r>
              <m:r>
                <m:rPr>
                  <m:sty m:val="p"/>
                </m:rPr>
                <m:t>O</m:t>
              </m:r>
              <m:r>
                <m:rPr>
                  <m:sty m:val="p"/>
                </m:rPr>
                <m:t>T</m:t>
              </m:r>
            </m:sub>
          </m:sSub>
        </m:oMath>
      </m:oMathPara>
    </w:p>
    <w:p>
      <w:pPr>
        <w:pStyle w:val="FirstParagraph"/>
      </w:pPr>
      <w:r>
        <w:rPr>
          <w:rFonts w:hint="eastAsia"/>
        </w:rPr>
        <w:t xml:space="preserve">从0.4</w:t>
      </w:r>
      <w:r>
        <w:t xml:space="preserve"> </w:t>
      </w:r>
      <w:r>
        <w:rPr>
          <w:rFonts w:hint="eastAsia"/>
        </w:rPr>
        <w:t xml:space="preserve">V扫至1.2</w:t>
      </w:r>
      <w:r>
        <w:t xml:space="preserve"> </w:t>
      </w:r>
      <w:r>
        <w:rPr>
          <w:rFonts w:hint="eastAsia"/>
        </w:rPr>
        <w:t xml:space="preserve">V的温度演化，稳态温升随驱动电压平方增长，印证了焦耳功率标度关系。</w:t>
      </w:r>
    </w:p>
    <w:p>
      <w:pPr>
        <w:pStyle w:val="BodyText"/>
      </w:pPr>
      <w:r>
        <w:rPr>
          <w:rFonts w:hint="eastAsia"/>
        </w:rPr>
        <w:t xml:space="preserve">上述自热模型涉及的SOT沟道几何与电学参数、热容与MgO热导率、以及VCMA系数集中列于表2.2。沟道几何与电学参数用于计算沟道焦耳热源项及2.2.1.1节给出的等效DL场幅值；热容</w:t>
      </w:r>
    </w:p>
    <w:p>
      <w:pPr>
        <w:pStyle w:val="BodyText"/>
      </w:pPr>
      <m:oMathPara>
        <m:oMathParaPr>
          <m:jc m:val="center"/>
        </m:oMathParaPr>
        <m:oMath>
          <m:sSub>
            <m:e>
              <m:r>
                <m:t>C</m:t>
              </m:r>
            </m:e>
            <m:sub>
              <m:r>
                <m:t>v</m:t>
              </m:r>
            </m:sub>
          </m:sSub>
        </m:oMath>
      </m:oMathPara>
    </w:p>
    <w:p>
      <w:pPr>
        <w:pStyle w:val="FirstParagraph"/>
      </w:pPr>
      <w:r>
        <w:rPr>
          <w:rFonts w:hint="eastAsia"/>
        </w:rPr>
        <w:t xml:space="preserve">与MgO热导率</w:t>
      </w:r>
    </w:p>
    <w:p>
      <w:pPr>
        <w:pStyle w:val="BodyText"/>
      </w:pPr>
      <m:oMathPara>
        <m:oMathParaPr>
          <m:jc m:val="center"/>
        </m:oMathParaPr>
        <m:oMath>
          <m:sSub>
            <m:e>
              <m:r>
                <m:t>λ</m:t>
              </m:r>
            </m:e>
            <m:sub>
              <m:r>
                <m:rPr>
                  <m:sty m:val="p"/>
                </m:rPr>
                <m:t>M</m:t>
              </m:r>
              <m:r>
                <m:rPr>
                  <m:sty m:val="p"/>
                </m:rPr>
                <m:t>g</m:t>
              </m:r>
              <m:r>
                <m:rPr>
                  <m:sty m:val="p"/>
                </m:rPr>
                <m:t>O</m:t>
              </m:r>
            </m:sub>
          </m:sSub>
        </m:oMath>
      </m:oMathPara>
    </w:p>
    <w:p>
      <w:pPr>
        <w:pStyle w:val="FirstParagraph"/>
      </w:pPr>
      <w:r>
        <w:rPr>
          <w:rFonts w:hint="eastAsia"/>
        </w:rPr>
        <w:t xml:space="preserve">直接决定温度演化方程中的温升响应速率，取自经典MTJ热传导仿真基准；VCMA系数</w:t>
      </w:r>
    </w:p>
    <w:p>
      <w:pPr>
        <w:pStyle w:val="BodyText"/>
      </w:pPr>
      <m:oMathPara>
        <m:oMathParaPr>
          <m:jc m:val="center"/>
        </m:oMathParaPr>
        <m:oMath>
          <m:sSub>
            <m:e>
              <m:r>
                <m:t>β</m:t>
              </m:r>
            </m:e>
            <m:sub>
              <m:r>
                <m:rPr>
                  <m:sty m:val="p"/>
                </m:rPr>
                <m:t>V</m:t>
              </m:r>
              <m:r>
                <m:rPr>
                  <m:sty m:val="p"/>
                </m:rPr>
                <m:t>C</m:t>
              </m:r>
              <m:r>
                <m:rPr>
                  <m:sty m:val="p"/>
                </m:rPr>
                <m:t>M</m:t>
              </m:r>
              <m:r>
                <m:rPr>
                  <m:sty m:val="p"/>
                </m:rPr>
                <m:t>A</m:t>
              </m:r>
            </m:sub>
          </m:sSub>
        </m:oMath>
      </m:oMathPara>
    </w:p>
    <w:p>
      <w:pPr>
        <w:pStyle w:val="FirstParagraph"/>
      </w:pPr>
      <w:r>
        <w:rPr>
          <w:rFonts w:hint="eastAsia"/>
        </w:rPr>
        <w:t xml:space="preserve">依据CoFeB/MgO界面的典型实验测量范围选取。</w:t>
      </w:r>
    </w:p>
    <w:p>
      <w:pPr>
        <w:pStyle w:val="BodyText"/>
      </w:pPr>
      <w:r>
        <w:rPr>
          <w:rFonts w:hint="eastAsia"/>
          <w:b/>
          <w:bCs/>
        </w:rPr>
        <w:t xml:space="preserve">表2.2</w:t>
      </w:r>
      <w:r>
        <w:t xml:space="preserve">　</w:t>
      </w:r>
      <w:r>
        <w:rPr>
          <w:rFonts w:hint="eastAsia"/>
        </w:rPr>
        <w:t xml:space="preserve">SOT沟道输运、热学与VCMA文献参数。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参数符号</w:t>
            </w:r>
          </w:p>
        </w:tc>
        <w:tc>
          <w:tcPr/>
          <w:p>
            <w:pPr>
              <w:pStyle w:val="Compact"/>
            </w:pPr>
            <w:r>
              <w:rPr>
                <w:rFonts w:hint="eastAsia"/>
                <w:b/>
                <w:bCs/>
              </w:rPr>
              <w:t xml:space="preserve">物理意义</w:t>
            </w:r>
          </w:p>
        </w:tc>
        <w:tc>
          <w:tcPr/>
          <w:p>
            <w:pPr>
              <w:pStyle w:val="Compact"/>
            </w:pPr>
            <w:r>
              <w:rPr>
                <w:rFonts w:hint="eastAsia"/>
                <w:b/>
                <w:bCs/>
              </w:rPr>
              <w:t xml:space="preserve">设定值</w:t>
            </w:r>
          </w:p>
        </w:tc>
        <w:tc>
          <w:tcPr/>
          <w:p>
            <w:pPr>
              <w:pStyle w:val="Compact"/>
            </w:pPr>
            <w:r>
              <w:rPr>
                <w:rFonts w:hint="eastAsia"/>
                <w:b/>
                <w:bCs/>
              </w:rPr>
              <w:t xml:space="preserve">说明</w:t>
            </w:r>
          </w:p>
        </w:tc>
      </w:tr>
      <w:tr>
        <w:tc>
          <w:tcPr/>
          <w:p>
            <w:pPr>
              <w:pStyle w:val="Compact"/>
            </w:pPr>
            <m:oMathPara>
              <m:oMathParaPr>
                <m:jc m:val="center"/>
              </m:oMathParaPr>
              <m:oMath>
                <m:r>
                  <m:t>P</m:t>
                </m:r>
              </m:oMath>
            </m:oMathPara>
          </w:p>
        </w:tc>
        <w:tc>
          <w:tcPr/>
          <w:p>
            <w:pPr>
              <w:pStyle w:val="Compact"/>
            </w:pPr>
            <w:r>
              <w:rPr>
                <w:rFonts w:hint="eastAsia"/>
              </w:rPr>
              <w:t xml:space="preserve">自旋极化率</w:t>
            </w:r>
          </w:p>
        </w:tc>
        <w:tc>
          <w:tcPr/>
          <w:p>
            <w:pPr>
              <w:pStyle w:val="Compact"/>
            </w:pPr>
            <m:oMathPara>
              <m:oMathParaPr>
                <m:jc m:val="center"/>
              </m:oMathParaPr>
              <m:oMath>
                <m:r>
                  <m:t>0.58</m:t>
                </m:r>
              </m:oMath>
            </m:oMathPara>
          </w:p>
        </w:tc>
        <w:tc>
          <w:tcPr/>
          <w:p>
            <w:pPr>
              <w:pStyle w:val="Compact"/>
            </w:pPr>
            <w:r>
              <w:rPr>
                <w:rFonts w:hint="eastAsia"/>
              </w:rPr>
              <w:t xml:space="preserve">MTJ隧穿自旋力矩驱动效率</w:t>
            </w:r>
          </w:p>
        </w:tc>
      </w:tr>
      <w:tr>
        <w:tc>
          <w:tcPr/>
          <w:p>
            <w:pPr>
              <w:pStyle w:val="Compact"/>
            </w:pPr>
            <m:oMathPara>
              <m:oMathParaPr>
                <m:jc m:val="center"/>
              </m:oMathParaPr>
              <m:oMath>
                <m:sSub>
                  <m:e>
                    <m:r>
                      <m:t>β</m:t>
                    </m:r>
                  </m:e>
                  <m:sub>
                    <m:r>
                      <m:rPr>
                        <m:sty m:val="p"/>
                      </m:rPr>
                      <m:t>V</m:t>
                    </m:r>
                    <m:r>
                      <m:rPr>
                        <m:sty m:val="p"/>
                      </m:rPr>
                      <m:t>C</m:t>
                    </m:r>
                    <m:r>
                      <m:rPr>
                        <m:sty m:val="p"/>
                      </m:rPr>
                      <m:t>M</m:t>
                    </m:r>
                    <m:r>
                      <m:rPr>
                        <m:sty m:val="p"/>
                      </m:rPr>
                      <m:t>A</m:t>
                    </m:r>
                  </m:sub>
                </m:sSub>
              </m:oMath>
            </m:oMathPara>
          </w:p>
        </w:tc>
        <w:tc>
          <w:tcPr/>
          <w:p>
            <w:pPr>
              <w:pStyle w:val="Compact"/>
            </w:pPr>
            <w:r>
              <w:rPr>
                <w:rFonts w:hint="eastAsia"/>
              </w:rPr>
              <w:t xml:space="preserve">VCMA系数</w:t>
            </w:r>
          </w:p>
        </w:tc>
        <w:tc>
          <w:tcPr/>
          <w:p>
            <w:pPr>
              <w:pStyle w:val="Compact"/>
            </w:pPr>
            <m:oMathPara>
              <m:oMathParaPr>
                <m:jc m:val="center"/>
              </m:oMathParaPr>
              <m:oMath>
                <m:r>
                  <m:t>60</m:t>
                </m:r>
                <m:r>
                  <m:t> </m:t>
                </m:r>
                <m:r>
                  <m:rPr>
                    <m:sty m:val="p"/>
                  </m:rPr>
                  <m:t>f</m:t>
                </m:r>
                <m:r>
                  <m:rPr>
                    <m:sty m:val="p"/>
                  </m:rPr>
                  <m:t>J</m:t>
                </m:r>
                <m:r>
                  <m:rPr>
                    <m:sty m:val="p"/>
                  </m:rPr>
                  <m:t>/</m:t>
                </m:r>
                <m:r>
                  <m:rPr>
                    <m:sty m:val="p"/>
                  </m:rPr>
                  <m:t>(</m:t>
                </m:r>
                <m:r>
                  <m:rPr>
                    <m:sty m:val="p"/>
                  </m:rPr>
                  <m:t>V</m:t>
                </m:r>
                <m:r>
                  <m:rPr>
                    <m:sty m:val="p"/>
                  </m:rPr>
                  <m:t>⋅</m:t>
                </m:r>
                <m:r>
                  <m:rPr>
                    <m:sty m:val="p"/>
                  </m:rPr>
                  <m:t>m</m:t>
                </m:r>
                <m:r>
                  <m:rPr>
                    <m:sty m:val="p"/>
                  </m:rPr>
                  <m:t>)</m:t>
                </m:r>
              </m:oMath>
            </m:oMathPara>
          </w:p>
        </w:tc>
        <w:tc>
          <w:tcPr/>
          <w:p>
            <w:pPr>
              <w:pStyle w:val="Compact"/>
            </w:pPr>
            <w:r>
              <w:rPr>
                <w:rFonts w:hint="eastAsia"/>
              </w:rPr>
              <w:t xml:space="preserve">电压对界面各向异性能的调制强度</w:t>
            </w:r>
          </w:p>
        </w:tc>
      </w:tr>
      <w:tr>
        <w:tc>
          <w:tcPr/>
          <w:p>
            <w:pPr>
              <w:pStyle w:val="Compact"/>
            </w:pPr>
            <m:oMathPara>
              <m:oMathParaPr>
                <m:jc m:val="center"/>
              </m:oMathParaPr>
              <m:oMath>
                <m:sSub>
                  <m:e>
                    <m:r>
                      <m:t>L</m:t>
                    </m:r>
                  </m:e>
                  <m:sub>
                    <m:r>
                      <m:rPr>
                        <m:sty m:val="p"/>
                      </m:rPr>
                      <m:t>S</m:t>
                    </m:r>
                    <m:r>
                      <m:rPr>
                        <m:sty m:val="p"/>
                      </m:rPr>
                      <m:t>O</m:t>
                    </m:r>
                    <m:r>
                      <m:rPr>
                        <m:sty m:val="p"/>
                      </m:rPr>
                      <m:t>T</m:t>
                    </m:r>
                  </m:sub>
                </m:sSub>
              </m:oMath>
            </m:oMathPara>
          </w:p>
        </w:tc>
        <w:tc>
          <w:tcPr/>
          <w:p>
            <w:pPr>
              <w:pStyle w:val="Compact"/>
            </w:pPr>
            <w:r>
              <w:rPr>
                <w:rFonts w:hint="eastAsia"/>
              </w:rPr>
              <w:t xml:space="preserve">沟道长度</w:t>
            </w:r>
          </w:p>
        </w:tc>
        <w:tc>
          <w:tcPr/>
          <w:p>
            <w:pPr>
              <w:pStyle w:val="Compact"/>
            </w:pPr>
            <m:oMathPara>
              <m:oMathParaPr>
                <m:jc m:val="center"/>
              </m:oMathParaPr>
              <m:oMath>
                <m:r>
                  <m:t>240</m:t>
                </m:r>
                <m:r>
                  <m:t> </m:t>
                </m:r>
                <m:r>
                  <m:rPr>
                    <m:sty m:val="p"/>
                  </m:rPr>
                  <m:t>n</m:t>
                </m:r>
                <m:r>
                  <m:rPr>
                    <m:sty m:val="p"/>
                  </m:rPr>
                  <m:t>m</m:t>
                </m:r>
              </m:oMath>
            </m:oMathPara>
          </w:p>
        </w:tc>
        <w:tc>
          <w:tcPr/>
          <w:p>
            <w:pPr>
              <w:pStyle w:val="Compact"/>
            </w:pPr>
            <w:r>
              <w:rPr>
                <w:rFonts w:hint="eastAsia"/>
              </w:rPr>
              <w:t xml:space="preserve">SOT重金属写入沟道物理长度</w:t>
            </w:r>
          </w:p>
        </w:tc>
      </w:tr>
      <w:tr>
        <w:tc>
          <w:tcPr/>
          <w:p>
            <w:pPr>
              <w:pStyle w:val="Compact"/>
            </w:pPr>
            <m:oMathPara>
              <m:oMathParaPr>
                <m:jc m:val="center"/>
              </m:oMathParaPr>
              <m:oMath>
                <m:sSub>
                  <m:e>
                    <m:r>
                      <m:t>W</m:t>
                    </m:r>
                  </m:e>
                  <m:sub>
                    <m:r>
                      <m:rPr>
                        <m:sty m:val="p"/>
                      </m:rPr>
                      <m:t>S</m:t>
                    </m:r>
                    <m:r>
                      <m:rPr>
                        <m:sty m:val="p"/>
                      </m:rPr>
                      <m:t>O</m:t>
                    </m:r>
                    <m:r>
                      <m:rPr>
                        <m:sty m:val="p"/>
                      </m:rPr>
                      <m:t>T</m:t>
                    </m:r>
                  </m:sub>
                </m:sSub>
              </m:oMath>
            </m:oMathPara>
          </w:p>
        </w:tc>
        <w:tc>
          <w:tcPr/>
          <w:p>
            <w:pPr>
              <w:pStyle w:val="Compact"/>
            </w:pPr>
            <w:r>
              <w:rPr>
                <w:rFonts w:hint="eastAsia"/>
              </w:rPr>
              <w:t xml:space="preserve">沟道宽度</w:t>
            </w:r>
          </w:p>
        </w:tc>
        <w:tc>
          <w:tcPr/>
          <w:p>
            <w:pPr>
              <w:pStyle w:val="Compact"/>
            </w:pPr>
            <m:oMathPara>
              <m:oMathParaPr>
                <m:jc m:val="center"/>
              </m:oMathParaPr>
              <m:oMath>
                <m:r>
                  <m:t>200</m:t>
                </m:r>
                <m:r>
                  <m:t> </m:t>
                </m:r>
                <m:r>
                  <m:rPr>
                    <m:sty m:val="p"/>
                  </m:rPr>
                  <m:t>n</m:t>
                </m:r>
                <m:r>
                  <m:rPr>
                    <m:sty m:val="p"/>
                  </m:rPr>
                  <m:t>m</m:t>
                </m:r>
              </m:oMath>
            </m:oMathPara>
          </w:p>
        </w:tc>
        <w:tc>
          <w:tcPr/>
          <w:p>
            <w:pPr>
              <w:pStyle w:val="Compact"/>
            </w:pPr>
            <w:r>
              <w:rPr>
                <w:rFonts w:hint="eastAsia"/>
              </w:rPr>
              <w:t xml:space="preserve">SOT重金属写入沟道物理宽度</w:t>
            </w:r>
          </w:p>
        </w:tc>
      </w:tr>
      <w:tr>
        <w:tc>
          <w:tcPr/>
          <w:p>
            <w:pPr>
              <w:pStyle w:val="Compact"/>
            </w:pPr>
            <m:oMathPara>
              <m:oMathParaPr>
                <m:jc m:val="center"/>
              </m:oMathParaPr>
              <m:oMath>
                <m:sSub>
                  <m:e>
                    <m:r>
                      <m:t>T</m:t>
                    </m:r>
                  </m:e>
                  <m:sub>
                    <m:r>
                      <m:rPr>
                        <m:sty m:val="p"/>
                      </m:rPr>
                      <m:t>S</m:t>
                    </m:r>
                    <m:r>
                      <m:rPr>
                        <m:sty m:val="p"/>
                      </m:rPr>
                      <m:t>O</m:t>
                    </m:r>
                    <m:r>
                      <m:rPr>
                        <m:sty m:val="p"/>
                      </m:rPr>
                      <m:t>T</m:t>
                    </m:r>
                  </m:sub>
                </m:sSub>
              </m:oMath>
            </m:oMathPara>
          </w:p>
        </w:tc>
        <w:tc>
          <w:tcPr/>
          <w:p>
            <w:pPr>
              <w:pStyle w:val="Compact"/>
            </w:pPr>
            <w:r>
              <w:rPr>
                <w:rFonts w:hint="eastAsia"/>
              </w:rPr>
              <w:t xml:space="preserve">沟道厚度</w:t>
            </w:r>
          </w:p>
        </w:tc>
        <w:tc>
          <w:tcPr/>
          <w:p>
            <w:pPr>
              <w:pStyle w:val="Compact"/>
            </w:pPr>
            <m:oMathPara>
              <m:oMathParaPr>
                <m:jc m:val="center"/>
              </m:oMathParaPr>
              <m:oMath>
                <m:r>
                  <m:t>4.3</m:t>
                </m:r>
                <m:r>
                  <m:t> </m:t>
                </m:r>
                <m:r>
                  <m:rPr>
                    <m:sty m:val="p"/>
                  </m:rPr>
                  <m:t>n</m:t>
                </m:r>
                <m:r>
                  <m:rPr>
                    <m:sty m:val="p"/>
                  </m:rPr>
                  <m:t>m</m:t>
                </m:r>
              </m:oMath>
            </m:oMathPara>
          </w:p>
        </w:tc>
        <w:tc>
          <w:tcPr/>
          <w:p>
            <w:pPr>
              <w:pStyle w:val="Compact"/>
            </w:pPr>
            <w:r>
              <w:rPr>
                <w:rFonts w:hint="eastAsia"/>
              </w:rPr>
              <w:t xml:space="preserve">决定SOT电流密度分布</w:t>
            </w:r>
          </w:p>
        </w:tc>
      </w:tr>
      <w:tr>
        <w:tc>
          <w:tcPr/>
          <w:p>
            <w:pPr>
              <w:pStyle w:val="Compact"/>
            </w:pPr>
            <m:oMathPara>
              <m:oMathParaPr>
                <m:jc m:val="center"/>
              </m:oMathParaPr>
              <m:oMath>
                <m:sSub>
                  <m:e>
                    <m:r>
                      <m:t>ρ</m:t>
                    </m:r>
                  </m:e>
                  <m:sub>
                    <m:r>
                      <m:rPr>
                        <m:sty m:val="p"/>
                      </m:rPr>
                      <m:t>S</m:t>
                    </m:r>
                    <m:r>
                      <m:rPr>
                        <m:sty m:val="p"/>
                      </m:rPr>
                      <m:t>O</m:t>
                    </m:r>
                    <m:r>
                      <m:rPr>
                        <m:sty m:val="p"/>
                      </m:rPr>
                      <m:t>T</m:t>
                    </m:r>
                  </m:sub>
                </m:sSub>
              </m:oMath>
            </m:oMathPara>
          </w:p>
        </w:tc>
        <w:tc>
          <w:tcPr/>
          <w:p>
            <w:pPr>
              <w:pStyle w:val="Compact"/>
            </w:pPr>
            <w:r>
              <w:rPr>
                <w:rFonts w:hint="eastAsia"/>
              </w:rPr>
              <w:t xml:space="preserve">沟道电阻率</w:t>
            </w:r>
          </w:p>
        </w:tc>
        <w:tc>
          <w:tcPr/>
          <w:p>
            <w:pPr>
              <w:pStyle w:val="Compact"/>
            </w:pPr>
            <m:oMathPara>
              <m:oMathParaPr>
                <m:jc m:val="center"/>
              </m:oMathParaPr>
              <m:oMath>
                <m:r>
                  <m:t>2.78</m:t>
                </m:r>
                <m:r>
                  <m:rPr>
                    <m:sty m:val="p"/>
                  </m:rPr>
                  <m:t>×</m:t>
                </m:r>
                <m:sSup>
                  <m:e>
                    <m:r>
                      <m:t>10</m:t>
                    </m:r>
                  </m:e>
                  <m:sup>
                    <m:r>
                      <m:rPr>
                        <m:sty m:val="p"/>
                      </m:rPr>
                      <m:t>−</m:t>
                    </m:r>
                    <m:r>
                      <m:t>6</m:t>
                    </m:r>
                  </m:sup>
                </m:sSup>
                <m:r>
                  <m:t> </m:t>
                </m:r>
                <m:r>
                  <m:rPr>
                    <m:sty m:val="p"/>
                  </m:rPr>
                  <m:t>Ω</m:t>
                </m:r>
                <m:r>
                  <m:rPr>
                    <m:sty m:val="p"/>
                  </m:rPr>
                  <m:t>⋅</m:t>
                </m:r>
                <m:r>
                  <m:rPr>
                    <m:sty m:val="p"/>
                  </m:rPr>
                  <m:t>m</m:t>
                </m:r>
              </m:oMath>
            </m:oMathPara>
          </w:p>
        </w:tc>
        <w:tc>
          <w:tcPr/>
          <w:p>
            <w:pPr>
              <w:pStyle w:val="Compact"/>
            </w:pPr>
            <w:r>
              <w:rPr>
                <w:rFonts w:hint="eastAsia"/>
              </w:rPr>
              <w:t xml:space="preserve">Ta/W重金属层典型电阻率</w:t>
            </w:r>
          </w:p>
        </w:tc>
      </w:tr>
      <w:tr>
        <w:tc>
          <w:tcPr/>
          <w:p>
            <w:pPr>
              <w:pStyle w:val="Compact"/>
            </w:pPr>
            <m:oMathPara>
              <m:oMathParaPr>
                <m:jc m:val="center"/>
              </m:oMathParaPr>
              <m:oMath>
                <m:sSub>
                  <m:e>
                    <m:r>
                      <m:t>C</m:t>
                    </m:r>
                  </m:e>
                  <m:sub>
                    <m:r>
                      <m:t>v</m:t>
                    </m:r>
                  </m:sub>
                </m:sSub>
              </m:oMath>
            </m:oMathPara>
          </w:p>
        </w:tc>
        <w:tc>
          <w:tcPr/>
          <w:p>
            <w:pPr>
              <w:pStyle w:val="Compact"/>
            </w:pPr>
            <w:r>
              <w:rPr>
                <w:rFonts w:hint="eastAsia"/>
              </w:rPr>
              <w:t xml:space="preserve">等效体热容</w:t>
            </w:r>
          </w:p>
        </w:tc>
        <w:tc>
          <w:tcPr/>
          <w:p>
            <w:pPr>
              <w:pStyle w:val="Compact"/>
            </w:pPr>
            <m:oMathPara>
              <m:oMathParaPr>
                <m:jc m:val="center"/>
              </m:oMathParaPr>
              <m:oMath>
                <m:r>
                  <m:t>2.5</m:t>
                </m:r>
                <m:r>
                  <m:rPr>
                    <m:sty m:val="p"/>
                  </m:rPr>
                  <m:t>×</m:t>
                </m:r>
                <m:sSup>
                  <m:e>
                    <m:r>
                      <m:t>10</m:t>
                    </m:r>
                  </m:e>
                  <m:sup>
                    <m:r>
                      <m:t>6</m:t>
                    </m:r>
                  </m:sup>
                </m:sSup>
                <m:r>
                  <m:t> </m:t>
                </m:r>
                <m:r>
                  <m:rPr>
                    <m:sty m:val="p"/>
                  </m:rPr>
                  <m:t>J</m:t>
                </m:r>
                <m:r>
                  <m:rPr>
                    <m:sty m:val="p"/>
                  </m:rPr>
                  <m:t>/</m:t>
                </m:r>
                <m:r>
                  <m:rPr>
                    <m:sty m:val="p"/>
                  </m:rPr>
                  <m:t>(</m:t>
                </m:r>
                <m:sSup>
                  <m:e>
                    <m:r>
                      <m:rPr>
                        <m:sty m:val="p"/>
                      </m:rPr>
                      <m:t>m</m:t>
                    </m:r>
                  </m:e>
                  <m:sup>
                    <m:r>
                      <m:rPr>
                        <m:sty m:val="p"/>
                      </m:rPr>
                      <m:t>3</m:t>
                    </m:r>
                  </m:sup>
                </m:sSup>
                <m:r>
                  <m:rPr>
                    <m:sty m:val="p"/>
                  </m:rPr>
                  <m:t>⋅</m:t>
                </m:r>
                <m:r>
                  <m:rPr>
                    <m:sty m:val="p"/>
                  </m:rPr>
                  <m:t>K</m:t>
                </m:r>
                <m:r>
                  <m:rPr>
                    <m:sty m:val="p"/>
                  </m:rPr>
                  <m:t>)</m:t>
                </m:r>
              </m:oMath>
            </m:oMathPara>
          </w:p>
        </w:tc>
        <w:tc>
          <w:tcPr/>
          <w:p>
            <w:pPr>
              <w:pStyle w:val="Compact"/>
            </w:pPr>
            <w:r>
              <w:rPr>
                <w:rFonts w:hint="eastAsia"/>
              </w:rPr>
              <w:t xml:space="preserve">暂态温升响应</w:t>
            </w:r>
          </w:p>
          <w:p>
            <w:pPr>
              <w:pStyle w:val="Compact"/>
            </w:pPr>
            <m:oMathPara>
              <m:oMathParaPr>
                <m:jc m:val="center"/>
              </m:oMathParaPr>
              <m:oMath>
                <m:r>
                  <m:t>d</m:t>
                </m:r>
                <m:r>
                  <m:t>T</m:t>
                </m:r>
                <m:r>
                  <m:rPr>
                    <m:sty m:val="p"/>
                  </m:rPr>
                  <m:t>/</m:t>
                </m:r>
                <m:r>
                  <m:t>d</m:t>
                </m:r>
                <m:r>
                  <m:t>t</m:t>
                </m:r>
              </m:oMath>
            </m:oMathPara>
          </w:p>
          <w:p>
            <w:pPr>
              <w:pStyle w:val="Compact"/>
            </w:pPr>
            <w:r>
              <w:rPr>
                <w:rFonts w:hint="eastAsia"/>
              </w:rPr>
              <w:t xml:space="preserve">计算依据</w:t>
            </w:r>
          </w:p>
        </w:tc>
      </w:tr>
      <w:tr>
        <w:tc>
          <w:tcPr/>
          <w:p>
            <w:pPr>
              <w:pStyle w:val="Compact"/>
            </w:pPr>
            <m:oMathPara>
              <m:oMathParaPr>
                <m:jc m:val="center"/>
              </m:oMathParaPr>
              <m:oMath>
                <m:sSub>
                  <m:e>
                    <m:r>
                      <m:t>λ</m:t>
                    </m:r>
                  </m:e>
                  <m:sub>
                    <m:r>
                      <m:rPr>
                        <m:sty m:val="p"/>
                      </m:rPr>
                      <m:t>M</m:t>
                    </m:r>
                    <m:r>
                      <m:rPr>
                        <m:sty m:val="p"/>
                      </m:rPr>
                      <m:t>g</m:t>
                    </m:r>
                    <m:r>
                      <m:rPr>
                        <m:sty m:val="p"/>
                      </m:rPr>
                      <m:t>O</m:t>
                    </m:r>
                  </m:sub>
                </m:sSub>
              </m:oMath>
            </m:oMathPara>
          </w:p>
        </w:tc>
        <w:tc>
          <w:tcPr/>
          <w:p>
            <w:pPr>
              <w:pStyle w:val="Compact"/>
            </w:pPr>
            <w:r>
              <w:rPr>
                <w:rFonts w:hint="eastAsia"/>
              </w:rPr>
              <w:t xml:space="preserve">MgO热导率</w:t>
            </w:r>
          </w:p>
        </w:tc>
        <w:tc>
          <w:tcPr/>
          <w:p>
            <w:pPr>
              <w:pStyle w:val="Compact"/>
            </w:pPr>
            <m:oMathPara>
              <m:oMathParaPr>
                <m:jc m:val="center"/>
              </m:oMathParaPr>
              <m:oMath>
                <m:r>
                  <m:t>4</m:t>
                </m:r>
                <m:r>
                  <m:t> </m:t>
                </m:r>
                <m:r>
                  <m:rPr>
                    <m:sty m:val="p"/>
                  </m:rPr>
                  <m:t>W</m:t>
                </m:r>
                <m:r>
                  <m:rPr>
                    <m:sty m:val="p"/>
                  </m:rPr>
                  <m:t>/</m:t>
                </m:r>
                <m:r>
                  <m:rPr>
                    <m:sty m:val="p"/>
                  </m:rPr>
                  <m:t>(</m:t>
                </m:r>
                <m:r>
                  <m:rPr>
                    <m:sty m:val="p"/>
                  </m:rPr>
                  <m:t>m</m:t>
                </m:r>
                <m:r>
                  <m:rPr>
                    <m:sty m:val="p"/>
                  </m:rPr>
                  <m:t>⋅</m:t>
                </m:r>
                <m:r>
                  <m:rPr>
                    <m:sty m:val="p"/>
                  </m:rPr>
                  <m:t>K</m:t>
                </m:r>
                <m:r>
                  <m:rPr>
                    <m:sty m:val="p"/>
                  </m:rPr>
                  <m:t>)</m:t>
                </m:r>
              </m:oMath>
            </m:oMathPara>
          </w:p>
        </w:tc>
        <w:tc>
          <w:tcPr/>
          <w:p>
            <w:pPr>
              <w:pStyle w:val="Compact"/>
            </w:pPr>
            <w:r>
              <w:rPr>
                <w:rFonts w:hint="eastAsia"/>
              </w:rPr>
              <w:t xml:space="preserve">纳米薄膜值显著低于块体，是自热主因</w:t>
            </w:r>
          </w:p>
        </w:tc>
      </w:tr>
      <w:tr>
        <w:tc>
          <w:tcPr/>
          <w:p>
            <w:pPr>
              <w:pStyle w:val="Compact"/>
            </w:pPr>
            <m:oMathPara>
              <m:oMathParaPr>
                <m:jc m:val="center"/>
              </m:oMathParaPr>
              <m:oMath>
                <m:r>
                  <m:t>ϕ</m:t>
                </m:r>
              </m:oMath>
            </m:oMathPara>
          </w:p>
        </w:tc>
        <w:tc>
          <w:tcPr/>
          <w:p>
            <w:pPr>
              <w:pStyle w:val="Compact"/>
            </w:pPr>
            <w:r>
              <w:rPr>
                <w:rFonts w:hint="eastAsia"/>
              </w:rPr>
              <w:t xml:space="preserve">MgO有效势垒高度</w:t>
            </w:r>
          </w:p>
        </w:tc>
        <w:tc>
          <w:tcPr/>
          <w:p>
            <w:pPr>
              <w:pStyle w:val="Compact"/>
            </w:pPr>
            <m:oMathPara>
              <m:oMathParaPr>
                <m:jc m:val="center"/>
              </m:oMathParaPr>
              <m:oMath>
                <m:r>
                  <m:t>0.4</m:t>
                </m:r>
                <m:r>
                  <m:t> </m:t>
                </m:r>
                <m:r>
                  <m:rPr>
                    <m:sty m:val="p"/>
                  </m:rPr>
                  <m:t>e</m:t>
                </m:r>
                <m:r>
                  <m:rPr>
                    <m:sty m:val="p"/>
                  </m:rPr>
                  <m:t>V</m:t>
                </m:r>
              </m:oMath>
            </m:oMathPara>
          </w:p>
        </w:tc>
        <w:tc>
          <w:tcPr/>
          <w:p>
            <w:pPr>
              <w:pStyle w:val="Compact"/>
            </w:pPr>
            <w:r>
              <w:rPr>
                <w:rFonts w:hint="eastAsia"/>
              </w:rPr>
              <w:t xml:space="preserve">决定基础平行态电阻</w:t>
            </w:r>
          </w:p>
          <w:p>
            <w:pPr>
              <w:pStyle w:val="Compact"/>
            </w:pPr>
            <m:oMathPara>
              <m:oMathParaPr>
                <m:jc m:val="center"/>
              </m:oMathParaPr>
              <m:oMath>
                <m:sSub>
                  <m:e>
                    <m:r>
                      <m:t>R</m:t>
                    </m:r>
                  </m:e>
                  <m:sub>
                    <m:r>
                      <m:t>P</m:t>
                    </m:r>
                  </m:sub>
                </m:sSub>
              </m:oMath>
            </m:oMathPara>
          </w:p>
          <w:p>
            <w:pPr>
              <w:pStyle w:val="Compact"/>
            </w:pPr>
            <w:r>
              <w:rPr>
                <w:rFonts w:hint="eastAsia"/>
              </w:rPr>
              <w:t xml:space="preserve">的能垒</w:t>
            </w:r>
          </w:p>
        </w:tc>
      </w:tr>
    </w:tbl>
    <w:p>
      <w:r>
        <w:pict>
          <v:rect style="width:0;height:1.5pt" o:hralign="center" o:hrstd="t" o:hr="t"/>
        </w:pict>
      </w:r>
    </w:p>
    <w:bookmarkEnd w:id="75"/>
    <w:bookmarkStart w:id="91" w:name="温度依赖磁性参数"/>
    <w:p>
      <w:pPr>
        <w:pStyle w:val="Heading4"/>
      </w:pPr>
      <w:r>
        <w:t xml:space="preserve">2.2.2.2　</w:t>
      </w:r>
      <w:r>
        <w:rPr>
          <w:rFonts w:hint="eastAsia"/>
        </w:rPr>
        <w:t xml:space="preserve">温度依赖磁性参数</w:t>
      </w:r>
    </w:p>
    <w:p>
      <w:pPr>
        <w:pStyle w:val="FirstParagraph"/>
      </w:pPr>
      <w:r>
        <w:rPr>
          <w:rFonts w:hint="eastAsia"/>
        </w:rPr>
        <w:t xml:space="preserve">温度升高不仅通过热噪声改变翻转统计，还会直接改变自由层的内禀材料参数。为保持模型闭环，须将饱和磁化强度、界面各向异性能密度和自旋极化率均写成温度的函数，以使每一时间步内有效场的计算反映真实的材料状态。</w:t>
      </w:r>
    </w:p>
    <w:p>
      <w:pPr>
        <w:pStyle w:val="BodyText"/>
      </w:pPr>
      <w:r>
        <w:rPr>
          <w:rFonts w:hint="eastAsia"/>
          <w:b/>
          <w:bCs/>
        </w:rPr>
        <w:t xml:space="preserve">饱和磁化强度</w:t>
      </w:r>
      <m:oMathPara>
        <m:oMathParaPr>
          <m:jc m:val="center"/>
        </m:oMathParaPr>
        <m:oMath>
          <m:sSub>
            <m:e>
              <m:r>
                <m:t>M</m:t>
              </m:r>
            </m:e>
            <m:sub>
              <m:r>
                <m:t>s</m:t>
              </m:r>
            </m:sub>
          </m:sSub>
          <m:r>
            <m:rPr>
              <m:sty m:val="p"/>
            </m:rPr>
            <m:t>(</m:t>
          </m:r>
          <m:r>
            <m:t>T</m:t>
          </m:r>
          <m:r>
            <m:rPr>
              <m:sty m:val="p"/>
            </m:rPr>
            <m:t>)</m:t>
          </m:r>
        </m:oMath>
      </m:oMathPara>
      <w:r>
        <w:rPr>
          <w:b/>
          <w:bCs/>
        </w:rPr>
        <w:t xml:space="preserve">。</w:t>
      </w:r>
      <w:r>
        <w:t xml:space="preserve"> </w:t>
      </w:r>
      <w:r>
        <w:rPr>
          <w:rFonts w:hint="eastAsia"/>
        </w:rPr>
        <w:t xml:space="preserve">铁磁体的自发磁化随温度升高而衰减，在远低于居里温度</w:t>
      </w:r>
    </w:p>
    <w:p>
      <w:pPr>
        <w:pStyle w:val="FirstParagraph"/>
      </w:pPr>
      <m:oMathPara>
        <m:oMathParaPr>
          <m:jc m:val="center"/>
        </m:oMathParaPr>
        <m:oMath>
          <m:sSub>
            <m:e>
              <m:r>
                <m:t>T</m:t>
              </m:r>
            </m:e>
            <m:sub>
              <m:r>
                <m:t>C</m:t>
              </m:r>
            </m:sub>
          </m:sSub>
        </m:oMath>
      </m:oMathPara>
    </w:p>
    <w:p>
      <w:pPr>
        <w:pStyle w:val="FirstParagraph"/>
      </w:pPr>
      <w:r>
        <w:rPr>
          <w:rFonts w:hint="eastAsia"/>
        </w:rPr>
        <w:t xml:space="preserve">的工作区间内，由低能自旋波（magnon）激发主导的衰减遵从Bloch</w:t>
      </w:r>
    </w:p>
    <w:p>
      <w:pPr>
        <w:pStyle w:val="BodyText"/>
      </w:pPr>
      <m:oMathPara>
        <m:oMathParaPr>
          <m:jc m:val="center"/>
        </m:oMathParaPr>
        <m:oMath>
          <m:sSup>
            <m:e>
              <m:r>
                <m:t>T</m:t>
              </m:r>
            </m:e>
            <m:sup>
              <m:r>
                <m:t>3</m:t>
              </m:r>
              <m:r>
                <m:rPr>
                  <m:sty m:val="p"/>
                </m:rPr>
                <m:t>/</m:t>
              </m:r>
              <m:r>
                <m:t>2</m:t>
              </m:r>
            </m:sup>
          </m:sSup>
        </m:oMath>
      </m:oMathPara>
    </w:p>
    <w:p>
      <w:pPr>
        <w:pStyle w:val="FirstParagraph"/>
      </w:pPr>
      <w:r>
        <w:rPr>
          <w:rFonts w:hint="eastAsia"/>
        </w:rPr>
        <w:t xml:space="preserve">定律</w:t>
      </w:r>
      <w:r>
        <w:rPr>
          <w:rStyle w:val="FootnoteReference"/>
        </w:rPr>
        <w:footnoteReference w:id="76"/>
      </w:r>
      <w:r>
        <w:rPr>
          <w:rFonts w:hint="eastAsia"/>
        </w:rPr>
        <w:t xml:space="preserve">。对于CoFeB超薄膜，以室温（RT）实测值</w:t>
      </w:r>
    </w:p>
    <w:p>
      <w:pPr>
        <w:pStyle w:val="BodyText"/>
      </w:pPr>
      <m:oMathPara>
        <m:oMathParaPr>
          <m:jc m:val="center"/>
        </m:oMathParaPr>
        <m:oMath>
          <m:sSub>
            <m:e>
              <m:r>
                <m:t>M</m:t>
              </m:r>
            </m:e>
            <m:sub>
              <m:r>
                <m:t>s</m:t>
              </m:r>
            </m:sub>
          </m:sSub>
          <m:r>
            <m:rPr>
              <m:sty m:val="p"/>
            </m:rPr>
            <m:t>(</m:t>
          </m:r>
          <m:r>
            <m:rPr>
              <m:sty m:val="p"/>
            </m:rPr>
            <m:t>R</m:t>
          </m:r>
          <m:r>
            <m:rPr>
              <m:sty m:val="p"/>
            </m:rPr>
            <m:t>T</m:t>
          </m:r>
          <m:r>
            <m:rPr>
              <m:sty m:val="p"/>
            </m:rPr>
            <m:t>)</m:t>
          </m:r>
        </m:oMath>
      </m:oMathPara>
    </w:p>
    <w:p>
      <w:pPr>
        <w:pStyle w:val="FirstParagraph"/>
      </w:pPr>
      <w:r>
        <w:rPr>
          <w:rFonts w:hint="eastAsia"/>
        </w:rPr>
        <w:t xml:space="preserve">作为归一化基准，可写出适合紧凑模型参数提取的表达式：</w:t>
      </w:r>
    </w:p>
    <w:p>
      <w:pPr>
        <w:pStyle w:val="BodyText"/>
      </w:pPr>
      <m:oMathPara>
        <m:oMathParaPr>
          <m:jc m:val="center"/>
        </m:oMathParaPr>
        <m:oMath>
          <m:sSub>
            <m:e>
              <m:r>
                <m:t>M</m:t>
              </m:r>
            </m:e>
            <m:sub>
              <m:r>
                <m:t>s</m:t>
              </m:r>
            </m:sub>
          </m:sSub>
          <m:r>
            <m:rPr>
              <m:sty m:val="p"/>
            </m:rPr>
            <m:t>(</m:t>
          </m:r>
          <m:r>
            <m:t>T</m:t>
          </m:r>
          <m:r>
            <m:rPr>
              <m:sty m:val="p"/>
            </m:rPr>
            <m:t>)</m:t>
          </m:r>
          <m:r>
            <m:rPr>
              <m:sty m:val="p"/>
            </m:rPr>
            <m:t>=</m:t>
          </m:r>
          <m:sSub>
            <m:e>
              <m:r>
                <m:t>M</m:t>
              </m:r>
            </m:e>
            <m:sub>
              <m:r>
                <m:t>s</m:t>
              </m:r>
            </m:sub>
          </m:sSub>
          <m:r>
            <m:rPr>
              <m:sty m:val="p"/>
            </m:rPr>
            <m:t>(</m:t>
          </m:r>
          <m:r>
            <m:rPr>
              <m:sty m:val="p"/>
            </m:rPr>
            <m:t>R</m:t>
          </m:r>
          <m:r>
            <m:rPr>
              <m:sty m:val="p"/>
            </m:rPr>
            <m:t>T</m:t>
          </m:r>
          <m:r>
            <m:rPr>
              <m:sty m:val="p"/>
            </m:rPr>
            <m:t>)</m:t>
          </m:r>
          <m:f>
            <m:fPr>
              <m:type m:val="bar"/>
            </m:fPr>
            <m:num>
              <m:r>
                <m:t>1</m:t>
              </m:r>
              <m:r>
                <m:rPr>
                  <m:sty m:val="p"/>
                </m:rPr>
                <m:t>−</m:t>
              </m:r>
              <m:r>
                <m:rPr>
                  <m:sty m:val="p"/>
                </m:rPr>
                <m:t>(</m:t>
              </m:r>
              <m:r>
                <m:t>T</m:t>
              </m:r>
              <m:r>
                <m:rPr>
                  <m:sty m:val="p"/>
                </m:rPr>
                <m:t>/</m:t>
              </m:r>
              <m:sSub>
                <m:e>
                  <m:r>
                    <m:t>T</m:t>
                  </m:r>
                </m:e>
                <m:sub>
                  <m:r>
                    <m:t>C</m:t>
                  </m:r>
                </m:sub>
              </m:sSub>
              <m:sSup>
                <m:e>
                  <m:r>
                    <m:rPr>
                      <m:sty m:val="p"/>
                    </m:rPr>
                    <m:t>)</m:t>
                  </m:r>
                </m:e>
                <m:sup>
                  <m:r>
                    <m:t>3</m:t>
                  </m:r>
                  <m:r>
                    <m:rPr>
                      <m:sty m:val="p"/>
                    </m:rPr>
                    <m:t>/</m:t>
                  </m:r>
                  <m:r>
                    <m:t>2</m:t>
                  </m:r>
                </m:sup>
              </m:sSup>
            </m:num>
            <m:den>
              <m:r>
                <m:t>1</m:t>
              </m:r>
              <m:r>
                <m:rPr>
                  <m:sty m:val="p"/>
                </m:rPr>
                <m:t>−</m:t>
              </m:r>
              <m:r>
                <m:rPr>
                  <m:sty m:val="p"/>
                </m:rPr>
                <m:t>(</m:t>
              </m:r>
              <m:r>
                <m:rPr>
                  <m:sty m:val="p"/>
                </m:rPr>
                <m:t>R</m:t>
              </m:r>
              <m:r>
                <m:rPr>
                  <m:sty m:val="p"/>
                </m:rPr>
                <m:t>T</m:t>
              </m:r>
              <m:r>
                <m:rPr>
                  <m:sty m:val="p"/>
                </m:rPr>
                <m:t>/</m:t>
              </m:r>
              <m:sSub>
                <m:e>
                  <m:r>
                    <m:t>T</m:t>
                  </m:r>
                </m:e>
                <m:sub>
                  <m:r>
                    <m:t>C</m:t>
                  </m:r>
                </m:sub>
              </m:sSub>
              <m:sSup>
                <m:e>
                  <m:r>
                    <m:rPr>
                      <m:sty m:val="p"/>
                    </m:rPr>
                    <m:t>)</m:t>
                  </m:r>
                </m:e>
                <m:sup>
                  <m:r>
                    <m:t>3</m:t>
                  </m:r>
                  <m:r>
                    <m:rPr>
                      <m:sty m:val="p"/>
                    </m:rPr>
                    <m:t>/</m:t>
                  </m:r>
                  <m:r>
                    <m:t>2</m:t>
                  </m:r>
                </m:sup>
              </m:sSup>
            </m:den>
          </m:f>
        </m:oMath>
      </m:oMathPara>
    </w:p>
    <w:p>
      <w:pPr>
        <w:pStyle w:val="FirstParagraph"/>
      </w:pPr>
      <w:r>
        <w:rPr>
          <w:rFonts w:hint="eastAsia"/>
        </w:rPr>
        <w:t xml:space="preserve">该归一化形式避免了对</w:t>
      </w:r>
    </w:p>
    <w:p>
      <w:pPr>
        <w:pStyle w:val="BodyText"/>
      </w:pPr>
      <m:oMathPara>
        <m:oMathParaPr>
          <m:jc m:val="center"/>
        </m:oMathParaPr>
        <m:oMath>
          <m:sSub>
            <m:e>
              <m:r>
                <m:t>M</m:t>
              </m:r>
            </m:e>
            <m:sub>
              <m:r>
                <m:t>s</m:t>
              </m:r>
            </m:sub>
          </m:sSub>
          <m:r>
            <m:rPr>
              <m:sty m:val="p"/>
            </m:rPr>
            <m:t>(</m:t>
          </m:r>
          <m:r>
            <m:t>0</m:t>
          </m:r>
          <m:r>
            <m:t> </m:t>
          </m:r>
          <m:r>
            <m:rPr>
              <m:sty m:val="p"/>
            </m:rPr>
            <m:t>K</m:t>
          </m:r>
          <m:r>
            <m:rPr>
              <m:sty m:val="p"/>
            </m:rPr>
            <m:t>)</m:t>
          </m:r>
        </m:oMath>
      </m:oMathPara>
    </w:p>
    <w:p>
      <w:pPr>
        <w:pStyle w:val="FirstParagraph"/>
      </w:pPr>
      <w:r>
        <w:rPr>
          <w:rFonts w:hint="eastAsia"/>
        </w:rPr>
        <w:t xml:space="preserve">的直接测量依赖，可直接与振动样品磁强计（VSM）或超导量子干涉仪（SQUID）的室温测量结果对接。随着</w:t>
      </w:r>
    </w:p>
    <w:p>
      <w:pPr>
        <w:pStyle w:val="BodyText"/>
      </w:pPr>
      <m:oMathPara>
        <m:oMathParaPr>
          <m:jc m:val="center"/>
        </m:oMathParaPr>
        <m:oMath>
          <m:r>
            <m:t>T</m:t>
          </m:r>
        </m:oMath>
      </m:oMathPara>
    </w:p>
    <w:p>
      <w:pPr>
        <w:pStyle w:val="FirstParagraph"/>
      </w:pPr>
      <w:r>
        <w:rPr>
          <w:rFonts w:hint="eastAsia"/>
        </w:rPr>
        <w:t xml:space="preserve">升高，</w:t>
      </w:r>
    </w:p>
    <w:p>
      <w:pPr>
        <w:pStyle w:val="BodyText"/>
      </w:pPr>
      <m:oMathPara>
        <m:oMathParaPr>
          <m:jc m:val="center"/>
        </m:oMathParaPr>
        <m:oMath>
          <m:sSub>
            <m:e>
              <m:r>
                <m:t>M</m:t>
              </m:r>
            </m:e>
            <m:sub>
              <m:r>
                <m:t>s</m:t>
              </m:r>
            </m:sub>
          </m:sSub>
          <m:r>
            <m:rPr>
              <m:sty m:val="p"/>
            </m:rPr>
            <m:t>(</m:t>
          </m:r>
          <m:r>
            <m:t>T</m:t>
          </m:r>
          <m:r>
            <m:rPr>
              <m:sty m:val="p"/>
            </m:rPr>
            <m:t>)</m:t>
          </m:r>
        </m:oMath>
      </m:oMathPara>
    </w:p>
    <w:p>
      <w:pPr>
        <w:pStyle w:val="FirstParagraph"/>
      </w:pPr>
      <w:r>
        <w:rPr>
          <w:rFonts w:hint="eastAsia"/>
        </w:rPr>
        <w:t xml:space="preserve">单调下降，从而使退磁场、各向异性场以及零温临界驱动电流均发生漂移</w:t>
      </w:r>
      <w:r>
        <w:rPr>
          <w:rStyle w:val="FootnoteReference"/>
        </w:rPr>
        <w:footnoteReference w:id="78"/>
      </w:r>
      <w:r>
        <w:t xml:space="preserve">。</w:t>
      </w:r>
    </w:p>
    <w:p>
      <w:pPr>
        <w:pStyle w:val="BodyText"/>
      </w:pPr>
      <w:r>
        <w:rPr>
          <w:rFonts w:hint="eastAsia"/>
          <w:b/>
          <w:bCs/>
        </w:rPr>
        <w:t xml:space="preserve">自旋极化率</w:t>
      </w:r>
      <m:oMathPara>
        <m:oMathParaPr>
          <m:jc m:val="center"/>
        </m:oMathParaPr>
        <m:oMath>
          <m:r>
            <m:t>η</m:t>
          </m:r>
          <m:r>
            <m:rPr>
              <m:sty m:val="p"/>
            </m:rPr>
            <m:t>(</m:t>
          </m:r>
          <m:r>
            <m:t>T</m:t>
          </m:r>
          <m:r>
            <m:rPr>
              <m:sty m:val="p"/>
            </m:rPr>
            <m:t>)</m:t>
          </m:r>
        </m:oMath>
      </m:oMathPara>
      <w:r>
        <w:rPr>
          <w:b/>
          <w:bCs/>
        </w:rPr>
        <w:t xml:space="preserve">。</w:t>
      </w:r>
      <w:r>
        <w:t xml:space="preserve"> </w:t>
      </w:r>
      <w:r>
        <w:rPr>
          <w:rFonts w:hint="eastAsia"/>
        </w:rPr>
        <w:t xml:space="preserve">在Julliere隧穿模型框架下</w:t>
      </w:r>
      <w:r>
        <w:rPr>
          <w:rStyle w:val="FootnoteReference"/>
        </w:rPr>
        <w:footnoteReference w:id="80"/>
      </w:r>
      <w:r>
        <w:rPr>
          <w:rFonts w:hint="eastAsia"/>
        </w:rPr>
        <w:t xml:space="preserve">，MTJ的自旋极化率</w:t>
      </w:r>
    </w:p>
    <w:p>
      <w:pPr>
        <w:pStyle w:val="BodyText"/>
      </w:pPr>
      <m:oMathPara>
        <m:oMathParaPr>
          <m:jc m:val="center"/>
        </m:oMathParaPr>
        <m:oMath>
          <m:r>
            <m:t>η</m:t>
          </m:r>
        </m:oMath>
      </m:oMathPara>
    </w:p>
    <w:p>
      <w:pPr>
        <w:pStyle w:val="FirstParagraph"/>
      </w:pPr>
      <w:r>
        <w:rPr>
          <w:rFonts w:hint="eastAsia"/>
        </w:rPr>
        <w:t xml:space="preserve">正比于费米能级处的自旋劈裂密度之差，而在平均场近似中，该量跟随磁化强度一同衰减。因此，有效自旋极化率遵从与</w:t>
      </w:r>
    </w:p>
    <w:p>
      <w:pPr>
        <w:pStyle w:val="BodyText"/>
      </w:pPr>
      <m:oMathPara>
        <m:oMathParaPr>
          <m:jc m:val="center"/>
        </m:oMathParaPr>
        <m:oMath>
          <m:sSub>
            <m:e>
              <m:r>
                <m:t>M</m:t>
              </m:r>
            </m:e>
            <m:sub>
              <m:r>
                <m:t>s</m:t>
              </m:r>
            </m:sub>
          </m:sSub>
          <m:r>
            <m:rPr>
              <m:sty m:val="p"/>
            </m:rPr>
            <m:t>(</m:t>
          </m:r>
          <m:r>
            <m:t>T</m:t>
          </m:r>
          <m:r>
            <m:rPr>
              <m:sty m:val="p"/>
            </m:rPr>
            <m:t>)</m:t>
          </m:r>
        </m:oMath>
      </m:oMathPara>
    </w:p>
    <w:p>
      <w:pPr>
        <w:pStyle w:val="FirstParagraph"/>
      </w:pPr>
      <w:r>
        <w:rPr>
          <w:rFonts w:hint="eastAsia"/>
        </w:rPr>
        <w:t xml:space="preserve">相同的温度依赖形式：</w:t>
      </w:r>
    </w:p>
    <w:p>
      <w:pPr>
        <w:pStyle w:val="BodyText"/>
      </w:pPr>
      <m:oMathPara>
        <m:oMathParaPr>
          <m:jc m:val="center"/>
        </m:oMathParaPr>
        <m:oMath>
          <m:r>
            <m:t>η</m:t>
          </m:r>
          <m:r>
            <m:rPr>
              <m:sty m:val="p"/>
            </m:rPr>
            <m:t>(</m:t>
          </m:r>
          <m:r>
            <m:t>T</m:t>
          </m:r>
          <m:r>
            <m:rPr>
              <m:sty m:val="p"/>
            </m:rPr>
            <m:t>)</m:t>
          </m:r>
          <m:r>
            <m:rPr>
              <m:sty m:val="p"/>
            </m:rPr>
            <m:t>=</m:t>
          </m:r>
          <m:r>
            <m:t>η</m:t>
          </m:r>
          <m:r>
            <m:rPr>
              <m:sty m:val="p"/>
            </m:rPr>
            <m:t>(</m:t>
          </m:r>
          <m:r>
            <m:rPr>
              <m:sty m:val="p"/>
            </m:rPr>
            <m:t>R</m:t>
          </m:r>
          <m:r>
            <m:rPr>
              <m:sty m:val="p"/>
            </m:rPr>
            <m:t>T</m:t>
          </m:r>
          <m:r>
            <m:rPr>
              <m:sty m:val="p"/>
            </m:rPr>
            <m:t>)</m:t>
          </m:r>
          <m:f>
            <m:fPr>
              <m:type m:val="bar"/>
            </m:fPr>
            <m:num>
              <m:r>
                <m:t>1</m:t>
              </m:r>
              <m:r>
                <m:rPr>
                  <m:sty m:val="p"/>
                </m:rPr>
                <m:t>−</m:t>
              </m:r>
              <m:r>
                <m:rPr>
                  <m:sty m:val="p"/>
                </m:rPr>
                <m:t>(</m:t>
              </m:r>
              <m:r>
                <m:t>T</m:t>
              </m:r>
              <m:r>
                <m:rPr>
                  <m:sty m:val="p"/>
                </m:rPr>
                <m:t>/</m:t>
              </m:r>
              <m:sSub>
                <m:e>
                  <m:r>
                    <m:t>T</m:t>
                  </m:r>
                </m:e>
                <m:sub>
                  <m:r>
                    <m:t>C</m:t>
                  </m:r>
                </m:sub>
              </m:sSub>
              <m:sSup>
                <m:e>
                  <m:r>
                    <m:rPr>
                      <m:sty m:val="p"/>
                    </m:rPr>
                    <m:t>)</m:t>
                  </m:r>
                </m:e>
                <m:sup>
                  <m:r>
                    <m:t>3</m:t>
                  </m:r>
                  <m:r>
                    <m:rPr>
                      <m:sty m:val="p"/>
                    </m:rPr>
                    <m:t>/</m:t>
                  </m:r>
                  <m:r>
                    <m:t>2</m:t>
                  </m:r>
                </m:sup>
              </m:sSup>
            </m:num>
            <m:den>
              <m:r>
                <m:t>1</m:t>
              </m:r>
              <m:r>
                <m:rPr>
                  <m:sty m:val="p"/>
                </m:rPr>
                <m:t>−</m:t>
              </m:r>
              <m:r>
                <m:rPr>
                  <m:sty m:val="p"/>
                </m:rPr>
                <m:t>(</m:t>
              </m:r>
              <m:r>
                <m:rPr>
                  <m:sty m:val="p"/>
                </m:rPr>
                <m:t>R</m:t>
              </m:r>
              <m:r>
                <m:rPr>
                  <m:sty m:val="p"/>
                </m:rPr>
                <m:t>T</m:t>
              </m:r>
              <m:r>
                <m:rPr>
                  <m:sty m:val="p"/>
                </m:rPr>
                <m:t>/</m:t>
              </m:r>
              <m:sSub>
                <m:e>
                  <m:r>
                    <m:t>T</m:t>
                  </m:r>
                </m:e>
                <m:sub>
                  <m:r>
                    <m:t>C</m:t>
                  </m:r>
                </m:sub>
              </m:sSub>
              <m:sSup>
                <m:e>
                  <m:r>
                    <m:rPr>
                      <m:sty m:val="p"/>
                    </m:rPr>
                    <m:t>)</m:t>
                  </m:r>
                </m:e>
                <m:sup>
                  <m:r>
                    <m:t>3</m:t>
                  </m:r>
                  <m:r>
                    <m:rPr>
                      <m:sty m:val="p"/>
                    </m:rPr>
                    <m:t>/</m:t>
                  </m:r>
                  <m:r>
                    <m:t>2</m:t>
                  </m:r>
                </m:sup>
              </m:sSup>
            </m:den>
          </m:f>
        </m:oMath>
      </m:oMathPara>
    </w:p>
    <w:p>
      <w:pPr>
        <w:pStyle w:val="FirstParagraph"/>
      </w:pPr>
      <w:r>
        <w:rPr>
          <w:rFonts w:hint="eastAsia"/>
        </w:rPr>
        <w:t xml:space="preserve">温度上升时自旋极化率下降，导致STT及SOT的等效驱动力均减弱。对于本文以SOT为主驱动的VGSOT架构，该项可被合并入等效自旋霍尔注入效率的温度修正，其物理含义是：在较高温度下，相同电流密度所能提供的有效翻转力矩有所削减。</w:t>
      </w:r>
    </w:p>
    <w:p>
      <w:pPr>
        <w:pStyle w:val="BodyText"/>
      </w:pPr>
      <w:r>
        <w:rPr>
          <w:rFonts w:hint="eastAsia"/>
          <w:b/>
          <w:bCs/>
        </w:rPr>
        <w:t xml:space="preserve">界面各向异性能密度</w:t>
      </w:r>
      <m:oMathPara>
        <m:oMathParaPr>
          <m:jc m:val="center"/>
        </m:oMathParaPr>
        <m:oMath>
          <m:sSub>
            <m:e>
              <m:r>
                <m:t>K</m:t>
              </m:r>
            </m:e>
            <m:sub>
              <m:r>
                <m:t>i</m:t>
              </m:r>
            </m:sub>
          </m:sSub>
          <m:r>
            <m:rPr>
              <m:sty m:val="p"/>
            </m:rPr>
            <m:t>(</m:t>
          </m:r>
          <m:r>
            <m:t>T</m:t>
          </m:r>
          <m:r>
            <m:rPr>
              <m:sty m:val="p"/>
            </m:rPr>
            <m:t>)</m:t>
          </m:r>
        </m:oMath>
      </m:oMathPara>
      <w:r>
        <w:rPr>
          <w:b/>
          <w:bCs/>
        </w:rPr>
        <w:t xml:space="preserve">。</w:t>
      </w:r>
      <w:r>
        <w:t xml:space="preserve"> </w:t>
      </w:r>
      <w:r>
        <w:rPr>
          <w:rFonts w:hint="eastAsia"/>
        </w:rPr>
        <w:t xml:space="preserve">Callen–Callen理论</w:t>
      </w:r>
      <w:r>
        <w:rPr>
          <w:rStyle w:val="FootnoteReference"/>
        </w:rPr>
        <w:footnoteReference w:id="82"/>
      </w:r>
      <w:r>
        <w:rPr>
          <w:rFonts w:hint="eastAsia"/>
        </w:rPr>
        <w:t xml:space="preserve">预测，对于量子数</w:t>
      </w:r>
    </w:p>
    <w:p>
      <w:pPr>
        <w:pStyle w:val="BodyText"/>
      </w:pPr>
      <m:oMathPara>
        <m:oMathParaPr>
          <m:jc m:val="center"/>
        </m:oMathParaPr>
        <m:oMath>
          <m:r>
            <m:t>l</m:t>
          </m:r>
          <m:r>
            <m:rPr>
              <m:sty m:val="p"/>
            </m:rPr>
            <m:t>=</m:t>
          </m:r>
          <m:r>
            <m:t>2</m:t>
          </m:r>
        </m:oMath>
      </m:oMathPara>
    </w:p>
    <w:p>
      <w:pPr>
        <w:pStyle w:val="FirstParagraph"/>
      </w:pPr>
      <w:r>
        <w:rPr>
          <w:rFonts w:hint="eastAsia"/>
        </w:rPr>
        <w:t xml:space="preserve">的单轴各向异性，其温度衰减指数在三维铁磁体中为10/3；然而在CoFeB/MgO超薄界面体系中，二维费米面的修正以及界面态对各向异性能的主导贡献使实验观测到的指数偏离该理论值，通常落在2至3之间</w:t>
      </w:r>
      <w:r>
        <w:rPr>
          <w:rStyle w:val="FootnoteReference"/>
        </w:rPr>
        <w:footnoteReference w:id="84"/>
      </w:r>
      <w:r>
        <w:rPr>
          <w:rFonts w:hint="eastAsia"/>
        </w:rPr>
        <w:t xml:space="preserve">。结合对CoFeB/MgO薄膜的温变铁磁共振（FMR）测量数据的拟合，取指数为2.18，</w:t>
      </w:r>
    </w:p>
    <w:p>
      <w:pPr>
        <w:pStyle w:val="BodyText"/>
      </w:pPr>
      <m:oMathPara>
        <m:oMathParaPr>
          <m:jc m:val="center"/>
        </m:oMathParaPr>
        <m:oMath>
          <m:sSub>
            <m:e>
              <m:r>
                <m:t>K</m:t>
              </m:r>
            </m:e>
            <m:sub>
              <m:r>
                <m:t>i</m:t>
              </m:r>
            </m:sub>
          </m:sSub>
          <m:r>
            <m:rPr>
              <m:sty m:val="p"/>
            </m:rPr>
            <m:t>(</m:t>
          </m:r>
          <m:r>
            <m:t>T</m:t>
          </m:r>
          <m:r>
            <m:rPr>
              <m:sty m:val="p"/>
            </m:rPr>
            <m:t>)</m:t>
          </m:r>
        </m:oMath>
      </m:oMathPara>
    </w:p>
    <w:p>
      <w:pPr>
        <w:pStyle w:val="FirstParagraph"/>
      </w:pPr>
      <w:r>
        <w:rPr>
          <w:rFonts w:hint="eastAsia"/>
        </w:rPr>
        <w:t xml:space="preserve">的表达式为：</w:t>
      </w:r>
    </w:p>
    <w:p>
      <w:pPr>
        <w:pStyle w:val="BodyText"/>
      </w:pPr>
      <m:oMathPara>
        <m:oMathParaPr>
          <m:jc m:val="center"/>
        </m:oMathParaPr>
        <m:oMath>
          <m:sSub>
            <m:e>
              <m:r>
                <m:t>K</m:t>
              </m:r>
            </m:e>
            <m:sub>
              <m:r>
                <m:t>i</m:t>
              </m:r>
            </m:sub>
          </m:sSub>
          <m:r>
            <m:rPr>
              <m:sty m:val="p"/>
            </m:rPr>
            <m:t>(</m:t>
          </m:r>
          <m:r>
            <m:t>T</m:t>
          </m:r>
          <m:r>
            <m:rPr>
              <m:sty m:val="p"/>
            </m:rPr>
            <m:t>)</m:t>
          </m:r>
          <m:r>
            <m:rPr>
              <m:sty m:val="p"/>
            </m:rPr>
            <m:t>=</m:t>
          </m:r>
          <m:f>
            <m:fPr>
              <m:type m:val="bar"/>
            </m:fPr>
            <m:num>
              <m:r>
                <m:t>1</m:t>
              </m:r>
            </m:num>
            <m:den>
              <m:r>
                <m:t>2</m:t>
              </m:r>
            </m:den>
          </m:f>
          <m:sSub>
            <m:e>
              <m:r>
                <m:t>μ</m:t>
              </m:r>
            </m:e>
            <m:sub>
              <m:r>
                <m:t>0</m:t>
              </m:r>
            </m:sub>
          </m:sSub>
          <m:sSub>
            <m:e>
              <m:r>
                <m:t>t</m:t>
              </m:r>
            </m:e>
            <m:sub>
              <m:r>
                <m:rPr>
                  <m:sty m:val="p"/>
                </m:rPr>
                <m:t>F</m:t>
              </m:r>
              <m:r>
                <m:rPr>
                  <m:sty m:val="p"/>
                </m:rPr>
                <m:t>L</m:t>
              </m:r>
            </m:sub>
          </m:sSub>
          <m:sSub>
            <m:e>
              <m:r>
                <m:t>M</m:t>
              </m:r>
            </m:e>
            <m:sub>
              <m:r>
                <m:t>s</m:t>
              </m:r>
            </m:sub>
          </m:sSub>
          <m:r>
            <m:rPr>
              <m:sty m:val="p"/>
            </m:rPr>
            <m:t>(</m:t>
          </m:r>
          <m:r>
            <m:rPr>
              <m:sty m:val="p"/>
            </m:rPr>
            <m:t>R</m:t>
          </m:r>
          <m:r>
            <m:rPr>
              <m:sty m:val="p"/>
            </m:rPr>
            <m:t>T</m:t>
          </m:r>
          <m:r>
            <m:rPr>
              <m:sty m:val="p"/>
            </m:rPr>
            <m:t>)</m:t>
          </m:r>
          <m:d>
            <m:dPr>
              <m:begChr m:val="["/>
              <m:sepChr m:val=""/>
              <m:endChr m:val="]"/>
              <m:grow/>
            </m:dPr>
            <m:e>
              <m:sSub>
                <m:e>
                  <m:r>
                    <m:t>M</m:t>
                  </m:r>
                </m:e>
                <m:sub>
                  <m:r>
                    <m:t>s</m:t>
                  </m:r>
                </m:sub>
              </m:sSub>
              <m:r>
                <m:rPr>
                  <m:sty m:val="p"/>
                </m:rPr>
                <m:t>(</m:t>
              </m:r>
              <m:r>
                <m:rPr>
                  <m:sty m:val="p"/>
                </m:rPr>
                <m:t>R</m:t>
              </m:r>
              <m:r>
                <m:rPr>
                  <m:sty m:val="p"/>
                </m:rPr>
                <m:t>T</m:t>
              </m:r>
              <m:r>
                <m:rPr>
                  <m:sty m:val="p"/>
                </m:rPr>
                <m:t>)</m:t>
              </m:r>
              <m:r>
                <m:rPr>
                  <m:sty m:val="p"/>
                </m:rPr>
                <m:t>+</m:t>
              </m:r>
              <m:sSubSup>
                <m:e>
                  <m:r>
                    <m:t>H</m:t>
                  </m:r>
                </m:e>
                <m:sub>
                  <m:r>
                    <m:t>k</m:t>
                  </m:r>
                </m:sub>
                <m:sup>
                  <m:r>
                    <m:rPr>
                      <m:sty m:val="p"/>
                    </m:rPr>
                    <m:t>e</m:t>
                  </m:r>
                  <m:r>
                    <m:rPr>
                      <m:sty m:val="p"/>
                    </m:rPr>
                    <m:t>f</m:t>
                  </m:r>
                  <m:r>
                    <m:rPr>
                      <m:sty m:val="p"/>
                    </m:rPr>
                    <m:t>f</m:t>
                  </m:r>
                </m:sup>
              </m:sSubSup>
              <m:r>
                <m:rPr>
                  <m:sty m:val="p"/>
                </m:rPr>
                <m:t>(</m:t>
              </m:r>
              <m:r>
                <m:rPr>
                  <m:sty m:val="p"/>
                </m:rPr>
                <m:t>R</m:t>
              </m:r>
              <m:r>
                <m:rPr>
                  <m:sty m:val="p"/>
                </m:rPr>
                <m:t>T</m:t>
              </m:r>
              <m:r>
                <m:rPr>
                  <m:sty m:val="p"/>
                </m:rPr>
                <m:t>)</m:t>
              </m:r>
            </m:e>
          </m:d>
          <m:sSup>
            <m:e>
              <m:d>
                <m:dPr>
                  <m:begChr m:val="("/>
                  <m:sepChr m:val=""/>
                  <m:endChr m:val=")"/>
                  <m:grow/>
                </m:dPr>
                <m:e>
                  <m:f>
                    <m:fPr>
                      <m:type m:val="bar"/>
                    </m:fPr>
                    <m:num>
                      <m:r>
                        <m:t>1</m:t>
                      </m:r>
                      <m:r>
                        <m:rPr>
                          <m:sty m:val="p"/>
                        </m:rPr>
                        <m:t>−</m:t>
                      </m:r>
                      <m:r>
                        <m:rPr>
                          <m:sty m:val="p"/>
                        </m:rPr>
                        <m:t>(</m:t>
                      </m:r>
                      <m:r>
                        <m:t>T</m:t>
                      </m:r>
                      <m:r>
                        <m:rPr>
                          <m:sty m:val="p"/>
                        </m:rPr>
                        <m:t>/</m:t>
                      </m:r>
                      <m:sSub>
                        <m:e>
                          <m:r>
                            <m:t>T</m:t>
                          </m:r>
                        </m:e>
                        <m:sub>
                          <m:r>
                            <m:t>C</m:t>
                          </m:r>
                        </m:sub>
                      </m:sSub>
                      <m:sSup>
                        <m:e>
                          <m:r>
                            <m:rPr>
                              <m:sty m:val="p"/>
                            </m:rPr>
                            <m:t>)</m:t>
                          </m:r>
                        </m:e>
                        <m:sup>
                          <m:r>
                            <m:t>3</m:t>
                          </m:r>
                          <m:r>
                            <m:rPr>
                              <m:sty m:val="p"/>
                            </m:rPr>
                            <m:t>/</m:t>
                          </m:r>
                          <m:r>
                            <m:t>2</m:t>
                          </m:r>
                        </m:sup>
                      </m:sSup>
                    </m:num>
                    <m:den>
                      <m:r>
                        <m:t>1</m:t>
                      </m:r>
                      <m:r>
                        <m:rPr>
                          <m:sty m:val="p"/>
                        </m:rPr>
                        <m:t>−</m:t>
                      </m:r>
                      <m:r>
                        <m:rPr>
                          <m:sty m:val="p"/>
                        </m:rPr>
                        <m:t>(</m:t>
                      </m:r>
                      <m:r>
                        <m:rPr>
                          <m:sty m:val="p"/>
                        </m:rPr>
                        <m:t>R</m:t>
                      </m:r>
                      <m:r>
                        <m:rPr>
                          <m:sty m:val="p"/>
                        </m:rPr>
                        <m:t>T</m:t>
                      </m:r>
                      <m:r>
                        <m:rPr>
                          <m:sty m:val="p"/>
                        </m:rPr>
                        <m:t>/</m:t>
                      </m:r>
                      <m:sSub>
                        <m:e>
                          <m:r>
                            <m:t>T</m:t>
                          </m:r>
                        </m:e>
                        <m:sub>
                          <m:r>
                            <m:t>C</m:t>
                          </m:r>
                        </m:sub>
                      </m:sSub>
                      <m:sSup>
                        <m:e>
                          <m:r>
                            <m:rPr>
                              <m:sty m:val="p"/>
                            </m:rPr>
                            <m:t>)</m:t>
                          </m:r>
                        </m:e>
                        <m:sup>
                          <m:r>
                            <m:t>3</m:t>
                          </m:r>
                          <m:r>
                            <m:rPr>
                              <m:sty m:val="p"/>
                            </m:rPr>
                            <m:t>/</m:t>
                          </m:r>
                          <m:r>
                            <m:t>2</m:t>
                          </m:r>
                        </m:sup>
                      </m:sSup>
                    </m:den>
                  </m:f>
                </m:e>
              </m:d>
            </m:e>
            <m:sup>
              <m:r>
                <m:t>2.18</m:t>
              </m:r>
            </m:sup>
          </m:sSup>
        </m:oMath>
      </m:oMathPara>
    </w:p>
    <w:p>
      <w:pPr>
        <w:pStyle w:val="FirstParagraph"/>
      </w:pPr>
      <w:r>
        <w:rPr>
          <w:rFonts w:hint="eastAsia"/>
        </w:rPr>
        <w:t xml:space="preserve">其中</w:t>
      </w:r>
    </w:p>
    <w:p>
      <w:pPr>
        <w:pStyle w:val="BodyText"/>
      </w:pPr>
      <m:oMathPara>
        <m:oMathParaPr>
          <m:jc m:val="center"/>
        </m:oMathParaPr>
        <m:oMath>
          <m:sSub>
            <m:e>
              <m:r>
                <m:t>t</m:t>
              </m:r>
            </m:e>
            <m:sub>
              <m:r>
                <m:rPr>
                  <m:sty m:val="p"/>
                </m:rPr>
                <m:t>F</m:t>
              </m:r>
              <m:r>
                <m:rPr>
                  <m:sty m:val="p"/>
                </m:rPr>
                <m:t>L</m:t>
              </m:r>
            </m:sub>
          </m:sSub>
        </m:oMath>
      </m:oMathPara>
    </w:p>
    <w:p>
      <w:pPr>
        <w:pStyle w:val="FirstParagraph"/>
      </w:pPr>
      <w:r>
        <w:rPr>
          <w:rFonts w:hint="eastAsia"/>
        </w:rPr>
        <w:t xml:space="preserve">为自由层厚度，</w:t>
      </w:r>
    </w:p>
    <w:p>
      <w:pPr>
        <w:pStyle w:val="BodyText"/>
      </w:pPr>
      <m:oMathPara>
        <m:oMathParaPr>
          <m:jc m:val="center"/>
        </m:oMathParaPr>
        <m:oMath>
          <m:sSubSup>
            <m:e>
              <m:r>
                <m:t>H</m:t>
              </m:r>
            </m:e>
            <m:sub>
              <m:r>
                <m:t>k</m:t>
              </m:r>
            </m:sub>
            <m:sup>
              <m:r>
                <m:rPr>
                  <m:sty m:val="p"/>
                </m:rPr>
                <m:t>e</m:t>
              </m:r>
              <m:r>
                <m:rPr>
                  <m:sty m:val="p"/>
                </m:rPr>
                <m:t>f</m:t>
              </m:r>
              <m:r>
                <m:rPr>
                  <m:sty m:val="p"/>
                </m:rPr>
                <m:t>f</m:t>
              </m:r>
            </m:sup>
          </m:sSubSup>
          <m:r>
            <m:rPr>
              <m:sty m:val="p"/>
            </m:rPr>
            <m:t>(</m:t>
          </m:r>
          <m:r>
            <m:rPr>
              <m:sty m:val="p"/>
            </m:rPr>
            <m:t>R</m:t>
          </m:r>
          <m:r>
            <m:rPr>
              <m:sty m:val="p"/>
            </m:rPr>
            <m:t>T</m:t>
          </m:r>
          <m:r>
            <m:rPr>
              <m:sty m:val="p"/>
            </m:rPr>
            <m:t>)</m:t>
          </m:r>
        </m:oMath>
      </m:oMathPara>
    </w:p>
    <w:p>
      <w:pPr>
        <w:pStyle w:val="FirstParagraph"/>
      </w:pPr>
      <w:r>
        <w:rPr>
          <w:rFonts w:hint="eastAsia"/>
        </w:rPr>
        <w:t xml:space="preserve">为室温下由FMR测得的有效各向异性场。本式中</w:t>
      </w:r>
    </w:p>
    <w:p>
      <w:pPr>
        <w:pStyle w:val="BodyText"/>
      </w:pPr>
      <m:oMathPara>
        <m:oMathParaPr>
          <m:jc m:val="center"/>
        </m:oMathParaPr>
        <m:oMath>
          <m:sSub>
            <m:e>
              <m:r>
                <m:t>M</m:t>
              </m:r>
            </m:e>
            <m:sub>
              <m:r>
                <m:t>s</m:t>
              </m:r>
            </m:sub>
          </m:sSub>
        </m:oMath>
      </m:oMathPara>
    </w:p>
    <w:p>
      <w:pPr>
        <w:pStyle w:val="FirstParagraph"/>
      </w:pPr>
      <w:r>
        <w:rPr>
          <w:rFonts w:hint="eastAsia"/>
        </w:rPr>
        <w:t xml:space="preserve">与</w:t>
      </w:r>
    </w:p>
    <w:p>
      <w:pPr>
        <w:pStyle w:val="BodyText"/>
      </w:pPr>
      <m:oMathPara>
        <m:oMathParaPr>
          <m:jc m:val="center"/>
        </m:oMathParaPr>
        <m:oMath>
          <m:sSubSup>
            <m:e>
              <m:r>
                <m:t>H</m:t>
              </m:r>
            </m:e>
            <m:sub>
              <m:r>
                <m:t>k</m:t>
              </m:r>
            </m:sub>
            <m:sup>
              <m:r>
                <m:rPr>
                  <m:sty m:val="p"/>
                </m:rPr>
                <m:t>e</m:t>
              </m:r>
              <m:r>
                <m:rPr>
                  <m:sty m:val="p"/>
                </m:rPr>
                <m:t>f</m:t>
              </m:r>
              <m:r>
                <m:rPr>
                  <m:sty m:val="p"/>
                </m:rPr>
                <m:t>f</m:t>
              </m:r>
            </m:sup>
          </m:sSubSup>
        </m:oMath>
      </m:oMathPara>
    </w:p>
    <w:p>
      <w:pPr>
        <w:pStyle w:val="FirstParagraph"/>
      </w:pPr>
      <w:r>
        <w:rPr>
          <w:rFonts w:hint="eastAsia"/>
        </w:rPr>
        <w:t xml:space="preserve">均以SI单位</w:t>
      </w:r>
    </w:p>
    <w:p>
      <w:pPr>
        <w:pStyle w:val="BodyText"/>
      </w:pPr>
      <m:oMathPara>
        <m:oMathParaPr>
          <m:jc m:val="center"/>
        </m:oMathParaPr>
        <m:oMath>
          <m:r>
            <m:rPr>
              <m:sty m:val="p"/>
            </m:rPr>
            <m:t>A</m:t>
          </m:r>
          <m:r>
            <m:rPr>
              <m:sty m:val="p"/>
            </m:rPr>
            <m:t>/</m:t>
          </m:r>
          <m:r>
            <m:rPr>
              <m:sty m:val="p"/>
            </m:rPr>
            <m:t>m</m:t>
          </m:r>
        </m:oMath>
      </m:oMathPara>
    </w:p>
    <w:p>
      <w:pPr>
        <w:pStyle w:val="FirstParagraph"/>
      </w:pPr>
      <w:r>
        <w:rPr>
          <w:rFonts w:hint="eastAsia"/>
        </w:rPr>
        <w:t xml:space="preserve">表示，</w:t>
      </w:r>
    </w:p>
    <w:p>
      <w:pPr>
        <w:pStyle w:val="BodyText"/>
      </w:pPr>
      <m:oMathPara>
        <m:oMathParaPr>
          <m:jc m:val="center"/>
        </m:oMathParaPr>
        <m:oMath>
          <m:sSub>
            <m:e>
              <m:r>
                <m:t>μ</m:t>
              </m:r>
            </m:e>
            <m:sub>
              <m:r>
                <m:t>0</m:t>
              </m:r>
            </m:sub>
          </m:sSub>
        </m:oMath>
      </m:oMathPara>
    </w:p>
    <w:p>
      <w:pPr>
        <w:pStyle w:val="FirstParagraph"/>
      </w:pPr>
      <w:r>
        <w:rPr>
          <w:rFonts w:hint="eastAsia"/>
        </w:rPr>
        <w:t xml:space="preserve">作为整体因子置于括号外，可保证括号内同量纲相加，避免因</w:t>
      </w:r>
    </w:p>
    <w:p>
      <w:pPr>
        <w:pStyle w:val="BodyText"/>
      </w:pPr>
      <m:oMathPara>
        <m:oMathParaPr>
          <m:jc m:val="center"/>
        </m:oMathParaPr>
        <m:oMath>
          <m:sSub>
            <m:e>
              <m:r>
                <m:t>μ</m:t>
              </m:r>
            </m:e>
            <m:sub>
              <m:r>
                <m:t>0</m:t>
              </m:r>
            </m:sub>
          </m:sSub>
          <m:sSub>
            <m:e>
              <m:r>
                <m:t>M</m:t>
              </m:r>
            </m:e>
            <m:sub>
              <m:r>
                <m:t>s</m:t>
              </m:r>
            </m:sub>
          </m:sSub>
        </m:oMath>
      </m:oMathPara>
    </w:p>
    <w:p>
      <w:pPr>
        <w:pStyle w:val="FirstParagraph"/>
      </w:pPr>
      <w:r>
        <w:rPr>
          <w:rFonts w:hint="eastAsia"/>
        </w:rPr>
        <w:t xml:space="preserve">（单位</w:t>
      </w:r>
    </w:p>
    <w:p>
      <w:pPr>
        <w:pStyle w:val="BodyText"/>
      </w:pPr>
      <m:oMathPara>
        <m:oMathParaPr>
          <m:jc m:val="center"/>
        </m:oMathParaPr>
        <m:oMath>
          <m:r>
            <m:rPr>
              <m:sty m:val="p"/>
            </m:rPr>
            <m:t>T</m:t>
          </m:r>
        </m:oMath>
      </m:oMathPara>
    </w:p>
    <w:p>
      <w:pPr>
        <w:pStyle w:val="FirstParagraph"/>
      </w:pPr>
      <w:r>
        <w:rPr>
          <w:rFonts w:hint="eastAsia"/>
        </w:rPr>
        <w:t xml:space="preserve">）与</w:t>
      </w:r>
    </w:p>
    <w:p>
      <w:pPr>
        <w:pStyle w:val="BodyText"/>
      </w:pPr>
      <m:oMathPara>
        <m:oMathParaPr>
          <m:jc m:val="center"/>
        </m:oMathParaPr>
        <m:oMath>
          <m:sSubSup>
            <m:e>
              <m:r>
                <m:t>H</m:t>
              </m:r>
            </m:e>
            <m:sub>
              <m:r>
                <m:t>k</m:t>
              </m:r>
            </m:sub>
            <m:sup>
              <m:r>
                <m:rPr>
                  <m:sty m:val="p"/>
                </m:rPr>
                <m:t>e</m:t>
              </m:r>
              <m:r>
                <m:rPr>
                  <m:sty m:val="p"/>
                </m:rPr>
                <m:t>f</m:t>
              </m:r>
              <m:r>
                <m:rPr>
                  <m:sty m:val="p"/>
                </m:rPr>
                <m:t>f</m:t>
              </m:r>
            </m:sup>
          </m:sSubSup>
        </m:oMath>
      </m:oMathPara>
    </w:p>
    <w:p>
      <w:pPr>
        <w:pStyle w:val="FirstParagraph"/>
      </w:pPr>
      <w:r>
        <w:rPr>
          <w:rFonts w:hint="eastAsia"/>
        </w:rPr>
        <w:t xml:space="preserve">（单位</w:t>
      </w:r>
    </w:p>
    <w:p>
      <w:pPr>
        <w:pStyle w:val="BodyText"/>
      </w:pPr>
      <m:oMathPara>
        <m:oMathParaPr>
          <m:jc m:val="center"/>
        </m:oMathParaPr>
        <m:oMath>
          <m:r>
            <m:rPr>
              <m:sty m:val="p"/>
            </m:rPr>
            <m:t>A</m:t>
          </m:r>
          <m:r>
            <m:rPr>
              <m:sty m:val="p"/>
            </m:rPr>
            <m:t>/</m:t>
          </m:r>
          <m:r>
            <m:rPr>
              <m:sty m:val="p"/>
            </m:rPr>
            <m:t>m</m:t>
          </m:r>
        </m:oMath>
      </m:oMathPara>
    </w:p>
    <w:p>
      <w:pPr>
        <w:pStyle w:val="FirstParagraph"/>
      </w:pPr>
      <w:r>
        <w:rPr>
          <w:rFonts w:hint="eastAsia"/>
        </w:rPr>
        <w:t xml:space="preserve">）混用而造成的量纲不自洽。上述</w:t>
      </w:r>
    </w:p>
    <w:p>
      <w:pPr>
        <w:pStyle w:val="BodyText"/>
      </w:pPr>
      <m:oMathPara>
        <m:oMathParaPr>
          <m:jc m:val="center"/>
        </m:oMathParaPr>
        <m:oMath>
          <m:sSub>
            <m:e>
              <m:r>
                <m:t>K</m:t>
              </m:r>
            </m:e>
            <m:sub>
              <m:r>
                <m:t>i</m:t>
              </m:r>
            </m:sub>
          </m:sSub>
          <m:r>
            <m:rPr>
              <m:sty m:val="p"/>
            </m:rPr>
            <m:t>(</m:t>
          </m:r>
          <m:r>
            <m:t>T</m:t>
          </m:r>
          <m:r>
            <m:rPr>
              <m:sty m:val="p"/>
            </m:rPr>
            <m:t>)</m:t>
          </m:r>
        </m:oMath>
      </m:oMathPara>
    </w:p>
    <w:p>
      <w:pPr>
        <w:pStyle w:val="FirstParagraph"/>
      </w:pPr>
      <w:r>
        <w:rPr>
          <w:rFonts w:hint="eastAsia"/>
        </w:rPr>
        <w:t xml:space="preserve">表达式中的外层因子</w:t>
      </w:r>
    </w:p>
    <w:p>
      <w:pPr>
        <w:pStyle w:val="BodyText"/>
      </w:pPr>
      <m:oMathPara>
        <m:oMathParaPr>
          <m:jc m:val="center"/>
        </m:oMathParaPr>
        <m:oMath>
          <m:f>
            <m:fPr>
              <m:type m:val="bar"/>
            </m:fPr>
            <m:num>
              <m:r>
                <m:t>1</m:t>
              </m:r>
            </m:num>
            <m:den>
              <m:r>
                <m:t>2</m:t>
              </m:r>
            </m:den>
          </m:f>
          <m:sSub>
            <m:e>
              <m:r>
                <m:t>μ</m:t>
              </m:r>
            </m:e>
            <m:sub>
              <m:r>
                <m:t>0</m:t>
              </m:r>
            </m:sub>
          </m:sSub>
          <m:sSub>
            <m:e>
              <m:r>
                <m:t>t</m:t>
              </m:r>
            </m:e>
            <m:sub>
              <m:r>
                <m:rPr>
                  <m:sty m:val="p"/>
                </m:rPr>
                <m:t>F</m:t>
              </m:r>
              <m:r>
                <m:rPr>
                  <m:sty m:val="p"/>
                </m:rPr>
                <m:t>L</m:t>
              </m:r>
            </m:sub>
          </m:sSub>
          <m:sSub>
            <m:e>
              <m:r>
                <m:t>M</m:t>
              </m:r>
            </m:e>
            <m:sub>
              <m:r>
                <m:t>s</m:t>
              </m:r>
            </m:sub>
          </m:sSub>
          <m:r>
            <m:rPr>
              <m:sty m:val="p"/>
            </m:rPr>
            <m:t>(</m:t>
          </m:r>
          <m:r>
            <m:rPr>
              <m:sty m:val="p"/>
            </m:rPr>
            <m:t>R</m:t>
          </m:r>
          <m:r>
            <m:rPr>
              <m:sty m:val="p"/>
            </m:rPr>
            <m:t>T</m:t>
          </m:r>
          <m:r>
            <m:rPr>
              <m:sty m:val="p"/>
            </m:rPr>
            <m:t>)</m:t>
          </m:r>
          <m:r>
            <m:rPr>
              <m:sty m:val="p"/>
            </m:rPr>
            <m:t>[</m:t>
          </m:r>
          <m:sSub>
            <m:e>
              <m:r>
                <m:t>M</m:t>
              </m:r>
            </m:e>
            <m:sub>
              <m:r>
                <m:t>s</m:t>
              </m:r>
            </m:sub>
          </m:sSub>
          <m:r>
            <m:rPr>
              <m:sty m:val="p"/>
            </m:rPr>
            <m:t>(</m:t>
          </m:r>
          <m:r>
            <m:rPr>
              <m:sty m:val="p"/>
            </m:rPr>
            <m:t>R</m:t>
          </m:r>
          <m:r>
            <m:rPr>
              <m:sty m:val="p"/>
            </m:rPr>
            <m:t>T</m:t>
          </m:r>
          <m:r>
            <m:rPr>
              <m:sty m:val="p"/>
            </m:rPr>
            <m:t>)</m:t>
          </m:r>
          <m:r>
            <m:rPr>
              <m:sty m:val="p"/>
            </m:rPr>
            <m:t>+</m:t>
          </m:r>
          <m:sSubSup>
            <m:e>
              <m:r>
                <m:t>H</m:t>
              </m:r>
            </m:e>
            <m:sub>
              <m:r>
                <m:t>k</m:t>
              </m:r>
            </m:sub>
            <m:sup>
              <m:r>
                <m:rPr>
                  <m:sty m:val="p"/>
                </m:rPr>
                <m:t>e</m:t>
              </m:r>
              <m:r>
                <m:rPr>
                  <m:sty m:val="p"/>
                </m:rPr>
                <m:t>f</m:t>
              </m:r>
              <m:r>
                <m:rPr>
                  <m:sty m:val="p"/>
                </m:rPr>
                <m:t>f</m:t>
              </m:r>
            </m:sup>
          </m:sSubSup>
          <m:r>
            <m:rPr>
              <m:sty m:val="p"/>
            </m:rPr>
            <m:t>(</m:t>
          </m:r>
          <m:r>
            <m:rPr>
              <m:sty m:val="p"/>
            </m:rPr>
            <m:t>R</m:t>
          </m:r>
          <m:r>
            <m:rPr>
              <m:sty m:val="p"/>
            </m:rPr>
            <m:t>T</m:t>
          </m:r>
          <m:r>
            <m:rPr>
              <m:sty m:val="p"/>
            </m:rPr>
            <m:t>)</m:t>
          </m:r>
          <m:r>
            <m:rPr>
              <m:sty m:val="p"/>
            </m:rPr>
            <m:t>]</m:t>
          </m:r>
        </m:oMath>
      </m:oMathPara>
    </w:p>
    <w:p>
      <w:pPr>
        <w:pStyle w:val="FirstParagraph"/>
      </w:pPr>
      <w:r>
        <w:rPr>
          <w:rFonts w:hint="eastAsia"/>
        </w:rPr>
        <w:t xml:space="preserve">即为室温界面各向异性能密度的校准值（单位</w:t>
      </w:r>
    </w:p>
    <w:p>
      <w:pPr>
        <w:pStyle w:val="BodyText"/>
      </w:pPr>
      <m:oMathPara>
        <m:oMathParaPr>
          <m:jc m:val="center"/>
        </m:oMathParaPr>
        <m:oMath>
          <m:r>
            <m:rPr>
              <m:sty m:val="p"/>
            </m:rPr>
            <m:t>J</m:t>
          </m:r>
          <m:r>
            <m:rPr>
              <m:sty m:val="p"/>
            </m:rPr>
            <m:t>/</m:t>
          </m:r>
          <m:sSup>
            <m:e>
              <m:r>
                <m:rPr>
                  <m:sty m:val="p"/>
                </m:rPr>
                <m:t>m</m:t>
              </m:r>
            </m:e>
            <m:sup>
              <m:r>
                <m:rPr>
                  <m:sty m:val="p"/>
                </m:rPr>
                <m:t>2</m:t>
              </m:r>
            </m:sup>
          </m:sSup>
        </m:oMath>
      </m:oMathPara>
    </w:p>
    <w:p>
      <w:pPr>
        <w:pStyle w:val="FirstParagraph"/>
      </w:pPr>
      <w:r>
        <w:rPr>
          <w:rFonts w:hint="eastAsia"/>
        </w:rPr>
        <w:t xml:space="preserve">），随后的幂律项描述其温度衰减。相应的各向异性场</w:t>
      </w:r>
    </w:p>
    <w:p>
      <w:pPr>
        <w:pStyle w:val="BodyText"/>
      </w:pPr>
      <m:oMathPara>
        <m:oMathParaPr>
          <m:jc m:val="center"/>
        </m:oMathParaPr>
        <m:oMath>
          <m:r>
            <m:t>z</m:t>
          </m:r>
        </m:oMath>
      </m:oMathPara>
    </w:p>
    <w:p>
      <w:pPr>
        <w:pStyle w:val="FirstParagraph"/>
      </w:pPr>
      <w:r>
        <w:rPr>
          <w:rFonts w:hint="eastAsia"/>
        </w:rPr>
        <w:t xml:space="preserve">分量为</w:t>
      </w:r>
    </w:p>
    <w:p>
      <w:pPr>
        <w:pStyle w:val="BodyText"/>
      </w:pPr>
      <m:oMathPara>
        <m:oMathParaPr>
          <m:jc m:val="center"/>
        </m:oMathParaPr>
        <m:oMath>
          <m:sSub>
            <m:e>
              <m:r>
                <m:t>H</m:t>
              </m:r>
            </m:e>
            <m:sub>
              <m:r>
                <m:rPr>
                  <m:sty m:val="p"/>
                </m:rPr>
                <m:t>a</m:t>
              </m:r>
              <m:r>
                <m:rPr>
                  <m:sty m:val="p"/>
                </m:rPr>
                <m:t>n</m:t>
              </m:r>
              <m:r>
                <m:rPr>
                  <m:sty m:val="p"/>
                </m:rPr>
                <m:t>i</m:t>
              </m:r>
              <m:r>
                <m:rPr>
                  <m:sty m:val="p"/>
                </m:rPr>
                <m:t>,</m:t>
              </m:r>
              <m:r>
                <m:t>z</m:t>
              </m:r>
            </m:sub>
          </m:sSub>
          <m:r>
            <m:rPr>
              <m:sty m:val="p"/>
            </m:rPr>
            <m:t>=</m:t>
          </m:r>
          <m:f>
            <m:fPr>
              <m:type m:val="bar"/>
            </m:fPr>
            <m:num>
              <m:r>
                <m:t>2</m:t>
              </m:r>
              <m:sSub>
                <m:e>
                  <m:r>
                    <m:t>K</m:t>
                  </m:r>
                </m:e>
                <m:sub>
                  <m:r>
                    <m:t>i</m:t>
                  </m:r>
                </m:sub>
              </m:sSub>
              <m:r>
                <m:rPr>
                  <m:sty m:val="p"/>
                </m:rPr>
                <m:t>(</m:t>
              </m:r>
              <m:r>
                <m:t>T</m:t>
              </m:r>
              <m:r>
                <m:rPr>
                  <m:sty m:val="p"/>
                </m:rPr>
                <m:t>)</m:t>
              </m:r>
            </m:num>
            <m:den>
              <m:sSub>
                <m:e>
                  <m:r>
                    <m:t>t</m:t>
                  </m:r>
                </m:e>
                <m:sub>
                  <m:r>
                    <m:rPr>
                      <m:sty m:val="p"/>
                    </m:rPr>
                    <m:t>F</m:t>
                  </m:r>
                  <m:r>
                    <m:rPr>
                      <m:sty m:val="p"/>
                    </m:rPr>
                    <m:t>L</m:t>
                  </m:r>
                </m:sub>
              </m:sSub>
              <m:sSub>
                <m:e>
                  <m:r>
                    <m:t>M</m:t>
                  </m:r>
                </m:e>
                <m:sub>
                  <m:r>
                    <m:t>s</m:t>
                  </m:r>
                </m:sub>
              </m:sSub>
              <m:r>
                <m:rPr>
                  <m:sty m:val="p"/>
                </m:rPr>
                <m:t>(</m:t>
              </m:r>
              <m:r>
                <m:t>T</m:t>
              </m:r>
              <m:r>
                <m:rPr>
                  <m:sty m:val="p"/>
                </m:rPr>
                <m:t>)</m:t>
              </m:r>
            </m:den>
          </m:f>
          <m:sSub>
            <m:e>
              <m:r>
                <m:t>m</m:t>
              </m:r>
            </m:e>
            <m:sub>
              <m:r>
                <m:t>z</m:t>
              </m:r>
            </m:sub>
          </m:sSub>
        </m:oMath>
      </m:oMathPara>
    </w:p>
    <w:p>
      <w:pPr>
        <w:pStyle w:val="FirstParagraph"/>
      </w:pPr>
      <m:oMathPara>
        <m:oMathParaPr>
          <m:jc m:val="center"/>
        </m:oMathParaPr>
        <m:oMath>
          <m:sSub>
            <m:e>
              <m:r>
                <m:t>H</m:t>
              </m:r>
            </m:e>
            <m:sub>
              <m:r>
                <m:rPr>
                  <m:sty m:val="p"/>
                </m:rPr>
                <m:t>a</m:t>
              </m:r>
              <m:r>
                <m:rPr>
                  <m:sty m:val="p"/>
                </m:rPr>
                <m:t>n</m:t>
              </m:r>
              <m:r>
                <m:rPr>
                  <m:sty m:val="p"/>
                </m:rPr>
                <m:t>i</m:t>
              </m:r>
              <m:r>
                <m:rPr>
                  <m:sty m:val="p"/>
                </m:rPr>
                <m:t>,</m:t>
              </m:r>
              <m:r>
                <m:t>x</m:t>
              </m:r>
            </m:sub>
          </m:sSub>
          <m:r>
            <m:rPr>
              <m:sty m:val="p"/>
            </m:rPr>
            <m:t>=</m:t>
          </m:r>
          <m:sSub>
            <m:e>
              <m:r>
                <m:t>H</m:t>
              </m:r>
            </m:e>
            <m:sub>
              <m:r>
                <m:rPr>
                  <m:sty m:val="p"/>
                </m:rPr>
                <m:t>a</m:t>
              </m:r>
              <m:r>
                <m:rPr>
                  <m:sty m:val="p"/>
                </m:rPr>
                <m:t>n</m:t>
              </m:r>
              <m:r>
                <m:rPr>
                  <m:sty m:val="p"/>
                </m:rPr>
                <m:t>i</m:t>
              </m:r>
              <m:r>
                <m:rPr>
                  <m:sty m:val="p"/>
                </m:rPr>
                <m:t>,</m:t>
              </m:r>
              <m:r>
                <m:t>y</m:t>
              </m:r>
            </m:sub>
          </m:sSub>
          <m:r>
            <m:rPr>
              <m:sty m:val="p"/>
            </m:rPr>
            <m:t>=</m:t>
          </m:r>
          <m:r>
            <m:t>0</m:t>
          </m:r>
        </m:oMath>
      </m:oMathPara>
    </w:p>
    <w:p>
      <w:pPr>
        <w:pStyle w:val="FirstParagraph"/>
      </w:pPr>
      <w:r>
        <w:rPr>
          <w:rFonts w:hint="eastAsia"/>
        </w:rPr>
        <w:t xml:space="preserve">。由于</w:t>
      </w:r>
    </w:p>
    <w:p>
      <w:pPr>
        <w:pStyle w:val="BodyText"/>
      </w:pPr>
      <m:oMathPara>
        <m:oMathParaPr>
          <m:jc m:val="center"/>
        </m:oMathParaPr>
        <m:oMath>
          <m:sSub>
            <m:e>
              <m:r>
                <m:t>K</m:t>
              </m:r>
            </m:e>
            <m:sub>
              <m:r>
                <m:t>i</m:t>
              </m:r>
            </m:sub>
          </m:sSub>
          <m:r>
            <m:rPr>
              <m:sty m:val="p"/>
            </m:rPr>
            <m:t>(</m:t>
          </m:r>
          <m:r>
            <m:t>T</m:t>
          </m:r>
          <m:r>
            <m:rPr>
              <m:sty m:val="p"/>
            </m:rPr>
            <m:t>)</m:t>
          </m:r>
        </m:oMath>
      </m:oMathPara>
    </w:p>
    <w:p>
      <w:pPr>
        <w:pStyle w:val="FirstParagraph"/>
      </w:pPr>
      <w:r>
        <w:rPr>
          <w:rFonts w:hint="eastAsia"/>
        </w:rPr>
        <w:t xml:space="preserve">的衰减指数2.18大于</w:t>
      </w:r>
    </w:p>
    <w:p>
      <w:pPr>
        <w:pStyle w:val="BodyText"/>
      </w:pPr>
      <m:oMathPara>
        <m:oMathParaPr>
          <m:jc m:val="center"/>
        </m:oMathParaPr>
        <m:oMath>
          <m:sSub>
            <m:e>
              <m:r>
                <m:t>M</m:t>
              </m:r>
            </m:e>
            <m:sub>
              <m:r>
                <m:t>s</m:t>
              </m:r>
            </m:sub>
          </m:sSub>
          <m:r>
            <m:rPr>
              <m:sty m:val="p"/>
            </m:rPr>
            <m:t>(</m:t>
          </m:r>
          <m:r>
            <m:t>T</m:t>
          </m:r>
          <m:r>
            <m:rPr>
              <m:sty m:val="p"/>
            </m:rPr>
            <m:t>)</m:t>
          </m:r>
        </m:oMath>
      </m:oMathPara>
    </w:p>
    <w:p>
      <w:pPr>
        <w:pStyle w:val="FirstParagraph"/>
      </w:pPr>
      <w:r>
        <w:rPr>
          <w:rFonts w:hint="eastAsia"/>
        </w:rPr>
        <w:t xml:space="preserve">的1.5，各向异性场</w:t>
      </w:r>
    </w:p>
    <w:p>
      <w:pPr>
        <w:pStyle w:val="BodyText"/>
      </w:pPr>
      <m:oMathPara>
        <m:oMathParaPr>
          <m:jc m:val="center"/>
        </m:oMathParaPr>
        <m:oMath>
          <m:sSub>
            <m:e>
              <m:r>
                <m:t>H</m:t>
              </m:r>
            </m:e>
            <m:sub>
              <m:r>
                <m:rPr>
                  <m:sty m:val="p"/>
                </m:rPr>
                <m:t>a</m:t>
              </m:r>
              <m:r>
                <m:rPr>
                  <m:sty m:val="p"/>
                </m:rPr>
                <m:t>n</m:t>
              </m:r>
              <m:r>
                <m:rPr>
                  <m:sty m:val="p"/>
                </m:rPr>
                <m:t>i</m:t>
              </m:r>
              <m:r>
                <m:rPr>
                  <m:sty m:val="p"/>
                </m:rPr>
                <m:t>,</m:t>
              </m:r>
              <m:r>
                <m:t>z</m:t>
              </m:r>
            </m:sub>
          </m:sSub>
        </m:oMath>
      </m:oMathPara>
    </w:p>
    <w:p>
      <w:pPr>
        <w:pStyle w:val="FirstParagraph"/>
      </w:pPr>
      <w:r>
        <w:rPr>
          <w:rFonts w:hint="eastAsia"/>
        </w:rPr>
        <w:t xml:space="preserve">随温度的下降幅度超过</w:t>
      </w:r>
    </w:p>
    <w:p>
      <w:pPr>
        <w:pStyle w:val="BodyText"/>
      </w:pPr>
      <m:oMathPara>
        <m:oMathParaPr>
          <m:jc m:val="center"/>
        </m:oMathParaPr>
        <m:oMath>
          <m:sSub>
            <m:e>
              <m:r>
                <m:t>M</m:t>
              </m:r>
            </m:e>
            <m:sub>
              <m:r>
                <m:t>s</m:t>
              </m:r>
            </m:sub>
          </m:sSub>
        </m:oMath>
      </m:oMathPara>
    </w:p>
    <w:p>
      <w:pPr>
        <w:pStyle w:val="FirstParagraph"/>
      </w:pPr>
      <w:r>
        <w:rPr>
          <w:rFonts w:hint="eastAsia"/>
        </w:rPr>
        <w:t xml:space="preserve">本身，等效能垒的减小不能简单等同于</w:t>
      </w:r>
    </w:p>
    <w:p>
      <w:pPr>
        <w:pStyle w:val="BodyText"/>
      </w:pPr>
      <m:oMathPara>
        <m:oMathParaPr>
          <m:jc m:val="center"/>
        </m:oMathParaPr>
        <m:oMath>
          <m:sSub>
            <m:e>
              <m:r>
                <m:t>M</m:t>
              </m:r>
            </m:e>
            <m:sub>
              <m:r>
                <m:t>s</m:t>
              </m:r>
            </m:sub>
          </m:sSub>
        </m:oMath>
      </m:oMathPara>
    </w:p>
    <w:p>
      <w:pPr>
        <w:pStyle w:val="FirstParagraph"/>
      </w:pPr>
      <w:r>
        <w:rPr>
          <w:rFonts w:hint="eastAsia"/>
        </w:rPr>
        <w:t xml:space="preserve">的衰减。</w:t>
      </w:r>
    </w:p>
    <w:p>
      <w:pPr>
        <w:pStyle w:val="BodyText"/>
      </w:pPr>
      <w:r>
        <w:rPr>
          <w:rFonts w:hint="eastAsia"/>
        </w:rPr>
        <w:t xml:space="preserve">在250</w:t>
      </w:r>
      <w:r>
        <w:t xml:space="preserve"> </w:t>
      </w:r>
      <w:r>
        <w:rPr>
          <w:rFonts w:hint="eastAsia"/>
        </w:rPr>
        <w:t xml:space="preserve">K至500</w:t>
      </w:r>
      <w:r>
        <w:t xml:space="preserve"> </w:t>
      </w:r>
      <w:r>
        <w:rPr>
          <w:rFonts w:hint="eastAsia"/>
        </w:rPr>
        <w:t xml:space="preserve">K区间对</w:t>
      </w:r>
    </w:p>
    <w:p>
      <w:pPr>
        <w:pStyle w:val="BodyText"/>
      </w:pPr>
      <m:oMathPara>
        <m:oMathParaPr>
          <m:jc m:val="center"/>
        </m:oMathParaPr>
        <m:oMath>
          <m:sSub>
            <m:e>
              <m:r>
                <m:t>M</m:t>
              </m:r>
            </m:e>
            <m:sub>
              <m:r>
                <m:t>s</m:t>
              </m:r>
            </m:sub>
          </m:sSub>
          <m:r>
            <m:rPr>
              <m:sty m:val="p"/>
            </m:rPr>
            <m:t>(</m:t>
          </m:r>
          <m:r>
            <m:t>T</m:t>
          </m:r>
          <m:r>
            <m:rPr>
              <m:sty m:val="p"/>
            </m:rPr>
            <m:t>)</m:t>
          </m:r>
        </m:oMath>
      </m:oMathPara>
    </w:p>
    <w:p>
      <w:pPr>
        <w:pStyle w:val="FirstParagraph"/>
      </w:pPr>
      <w:r>
        <w:t xml:space="preserve">、</w:t>
      </w:r>
    </w:p>
    <w:p>
      <w:pPr>
        <w:pStyle w:val="BodyText"/>
      </w:pPr>
      <m:oMathPara>
        <m:oMathParaPr>
          <m:jc m:val="center"/>
        </m:oMathParaPr>
        <m:oMath>
          <m:sSub>
            <m:e>
              <m:r>
                <m:t>K</m:t>
              </m:r>
            </m:e>
            <m:sub>
              <m:r>
                <m:t>i</m:t>
              </m:r>
            </m:sub>
          </m:sSub>
          <m:r>
            <m:rPr>
              <m:sty m:val="p"/>
            </m:rPr>
            <m:t>(</m:t>
          </m:r>
          <m:r>
            <m:t>T</m:t>
          </m:r>
          <m:r>
            <m:rPr>
              <m:sty m:val="p"/>
            </m:rPr>
            <m:t>)</m:t>
          </m:r>
        </m:oMath>
      </m:oMathPara>
    </w:p>
    <w:p>
      <w:pPr>
        <w:pStyle w:val="FirstParagraph"/>
      </w:pPr>
      <w:r>
        <w:t xml:space="preserve">、</w:t>
      </w:r>
    </w:p>
    <w:p>
      <w:pPr>
        <w:pStyle w:val="BodyText"/>
      </w:pPr>
      <m:oMathPara>
        <m:oMathParaPr>
          <m:jc m:val="center"/>
        </m:oMathParaPr>
        <m:oMath>
          <m:r>
            <m:t>η</m:t>
          </m:r>
          <m:r>
            <m:rPr>
              <m:sty m:val="p"/>
            </m:rPr>
            <m:t>(</m:t>
          </m:r>
          <m:r>
            <m:t>T</m:t>
          </m:r>
          <m:r>
            <m:rPr>
              <m:sty m:val="p"/>
            </m:rPr>
            <m:t>)</m:t>
          </m:r>
        </m:oMath>
      </m:oMathPara>
    </w:p>
    <w:p>
      <w:pPr>
        <w:pStyle w:val="FirstParagraph"/>
      </w:pPr>
      <w:r>
        <w:rPr>
          <w:rFonts w:hint="eastAsia"/>
        </w:rPr>
        <w:t xml:space="preserve">进行数值求值，可得图2.5(a)–(c)所示的参数漂移曲线：</w:t>
      </w:r>
    </w:p>
    <w:p>
      <w:pPr>
        <w:pStyle w:val="BodyText"/>
      </w:pPr>
      <m:oMathPara>
        <m:oMathParaPr>
          <m:jc m:val="center"/>
        </m:oMathParaPr>
        <m:oMath>
          <m:sSub>
            <m:e>
              <m:r>
                <m:t>M</m:t>
              </m:r>
            </m:e>
            <m:sub>
              <m:r>
                <m:t>s</m:t>
              </m:r>
            </m:sub>
          </m:sSub>
        </m:oMath>
      </m:oMathPara>
    </w:p>
    <w:p>
      <w:pPr>
        <w:pStyle w:val="FirstParagraph"/>
      </w:pPr>
      <w:r>
        <w:rPr>
          <w:rFonts w:hint="eastAsia"/>
        </w:rPr>
        <w:t xml:space="preserve">从250</w:t>
      </w:r>
      <w:r>
        <w:t xml:space="preserve"> </w:t>
      </w:r>
      <w:r>
        <w:rPr>
          <w:rFonts w:hint="eastAsia"/>
        </w:rPr>
        <w:t xml:space="preserve">K时的650</w:t>
      </w:r>
      <w:r>
        <w:t xml:space="preserve"> </w:t>
      </w:r>
      <w:r>
        <w:rPr>
          <w:rFonts w:hint="eastAsia"/>
        </w:rPr>
        <w:t xml:space="preserve">kA/m下降至500</w:t>
      </w:r>
      <w:r>
        <w:t xml:space="preserve"> </w:t>
      </w:r>
      <w:r>
        <w:rPr>
          <w:rFonts w:hint="eastAsia"/>
        </w:rPr>
        <w:t xml:space="preserve">K时的505</w:t>
      </w:r>
      <w:r>
        <w:t xml:space="preserve"> </w:t>
      </w:r>
      <w:r>
        <w:rPr>
          <w:rFonts w:hint="eastAsia"/>
        </w:rPr>
        <w:t xml:space="preserve">kA/m，相对衰减约22%（</w:t>
      </w:r>
    </w:p>
    <w:p>
      <w:pPr>
        <w:pStyle w:val="BodyText"/>
      </w:pPr>
      <m:oMathPara>
        <m:oMathParaPr>
          <m:jc m:val="center"/>
        </m:oMathParaPr>
        <m:oMath>
          <m:r>
            <m:t>η</m:t>
          </m:r>
        </m:oMath>
      </m:oMathPara>
    </w:p>
    <w:p>
      <w:pPr>
        <w:pStyle w:val="FirstParagraph"/>
      </w:pPr>
      <w:r>
        <w:rPr>
          <w:rFonts w:hint="eastAsia"/>
        </w:rPr>
        <w:t xml:space="preserve">同步）；</w:t>
      </w:r>
    </w:p>
    <w:p>
      <w:pPr>
        <w:pStyle w:val="BodyText"/>
      </w:pPr>
      <m:oMathPara>
        <m:oMathParaPr>
          <m:jc m:val="center"/>
        </m:oMathParaPr>
        <m:oMath>
          <m:sSub>
            <m:e>
              <m:r>
                <m:t>K</m:t>
              </m:r>
            </m:e>
            <m:sub>
              <m:r>
                <m:t>i</m:t>
              </m:r>
            </m:sub>
          </m:sSub>
        </m:oMath>
      </m:oMathPara>
    </w:p>
    <w:p>
      <w:pPr>
        <w:pStyle w:val="FirstParagraph"/>
      </w:pPr>
      <w:r>
        <w:rPr>
          <w:rFonts w:hint="eastAsia"/>
        </w:rPr>
        <w:t xml:space="preserve">由0.349</w:t>
      </w:r>
      <w:r>
        <w:t xml:space="preserve"> </w:t>
      </w:r>
      <w:r>
        <w:rPr>
          <w:rFonts w:hint="eastAsia"/>
        </w:rPr>
        <w:t xml:space="preserve">mJ/m²降至0.202</w:t>
      </w:r>
      <w:r>
        <w:t xml:space="preserve"> </w:t>
      </w:r>
      <w:r>
        <w:rPr>
          <w:rFonts w:hint="eastAsia"/>
        </w:rPr>
        <w:t xml:space="preserve">mJ/m²，相对衰减约42%，显著高于</w:t>
      </w:r>
    </w:p>
    <w:p>
      <w:pPr>
        <w:pStyle w:val="BodyText"/>
      </w:pPr>
      <m:oMathPara>
        <m:oMathParaPr>
          <m:jc m:val="center"/>
        </m:oMathParaPr>
        <m:oMath>
          <m:sSub>
            <m:e>
              <m:r>
                <m:t>M</m:t>
              </m:r>
            </m:e>
            <m:sub>
              <m:r>
                <m:t>s</m:t>
              </m:r>
            </m:sub>
          </m:sSub>
        </m:oMath>
      </m:oMathPara>
    </w:p>
    <w:p>
      <w:pPr>
        <w:pStyle w:val="FirstParagraph"/>
      </w:pPr>
      <w:r>
        <w:rPr>
          <w:rFonts w:hint="eastAsia"/>
        </w:rPr>
        <w:t xml:space="preserve">的衰减幅度。</w:t>
      </w:r>
    </w:p>
    <w:p>
      <w:pPr>
        <w:pStyle w:val="CaptionedFigure"/>
      </w:pPr>
      <w:r>
        <w:drawing>
          <wp:inline>
            <wp:extent cx="5334000" cy="3953538"/>
            <wp:effectExtent b="0" l="0" r="0" t="0"/>
            <wp:docPr descr="温度依赖材料参数与TMR偏压响应" title="" id="86" name="Picture"/>
            <a:graphic>
              <a:graphicData uri="http://schemas.openxmlformats.org/drawingml/2006/picture">
                <pic:pic>
                  <pic:nvPicPr>
                    <pic:cNvPr descr="figures/fig_05_material_params.png" id="87" name="Picture"/>
                    <pic:cNvPicPr>
                      <a:picLocks noChangeArrowheads="1" noChangeAspect="1"/>
                    </pic:cNvPicPr>
                  </pic:nvPicPr>
                  <pic:blipFill>
                    <a:blip r:embed="rId85"/>
                    <a:stretch>
                      <a:fillRect/>
                    </a:stretch>
                  </pic:blipFill>
                  <pic:spPr bwMode="auto">
                    <a:xfrm>
                      <a:off x="0" y="0"/>
                      <a:ext cx="5334000" cy="3953538"/>
                    </a:xfrm>
                    <a:prstGeom prst="rect">
                      <a:avLst/>
                    </a:prstGeom>
                    <a:noFill/>
                    <a:ln w="9525">
                      <a:noFill/>
                      <a:headEnd/>
                      <a:tailEnd/>
                    </a:ln>
                  </pic:spPr>
                </pic:pic>
              </a:graphicData>
            </a:graphic>
          </wp:inline>
        </w:drawing>
      </w:r>
    </w:p>
    <w:p>
      <w:pPr>
        <w:pStyle w:val="ImageCaption"/>
      </w:pPr>
      <w:r>
        <w:rPr>
          <w:rFonts w:hint="eastAsia"/>
        </w:rPr>
        <w:t xml:space="preserve">温度依赖材料参数与TMR偏压响应</w:t>
      </w:r>
    </w:p>
    <w:p>
      <w:pPr>
        <w:pStyle w:val="BodyText"/>
      </w:pPr>
      <w:r>
        <w:rPr>
          <w:rFonts w:hint="eastAsia"/>
          <w:b/>
          <w:bCs/>
        </w:rPr>
        <w:t xml:space="preserve">图2.5</w:t>
      </w:r>
      <w:r>
        <w:t xml:space="preserve">　</w:t>
      </w:r>
      <w:r>
        <w:rPr>
          <w:rFonts w:hint="eastAsia"/>
        </w:rPr>
        <w:t xml:space="preserve">基于本文参数集的温度依赖材料参数与电输运非线性仿真。(a)饱和磁化</w:t>
      </w:r>
    </w:p>
    <w:p>
      <w:pPr>
        <w:pStyle w:val="BodyText"/>
      </w:pPr>
      <m:oMathPara>
        <m:oMathParaPr>
          <m:jc m:val="center"/>
        </m:oMathParaPr>
        <m:oMath>
          <m:sSub>
            <m:e>
              <m:r>
                <m:t>M</m:t>
              </m:r>
            </m:e>
            <m:sub>
              <m:r>
                <m:t>s</m:t>
              </m:r>
            </m:sub>
          </m:sSub>
          <m:r>
            <m:rPr>
              <m:sty m:val="p"/>
            </m:rPr>
            <m:t>(</m:t>
          </m:r>
          <m:r>
            <m:t>T</m:t>
          </m:r>
          <m:r>
            <m:rPr>
              <m:sty m:val="p"/>
            </m:rPr>
            <m:t>)</m:t>
          </m:r>
        </m:oMath>
      </m:oMathPara>
    </w:p>
    <w:p>
      <w:pPr>
        <w:pStyle w:val="FirstParagraph"/>
      </w:pPr>
      <w:r>
        <w:rPr>
          <w:rFonts w:hint="eastAsia"/>
        </w:rPr>
        <w:t xml:space="preserve">遵从Bloch自旋波标度；(b)界面各向异性</w:t>
      </w:r>
    </w:p>
    <w:p>
      <w:pPr>
        <w:pStyle w:val="BodyText"/>
      </w:pPr>
      <m:oMathPara>
        <m:oMathParaPr>
          <m:jc m:val="center"/>
        </m:oMathParaPr>
        <m:oMath>
          <m:sSub>
            <m:e>
              <m:r>
                <m:t>K</m:t>
              </m:r>
            </m:e>
            <m:sub>
              <m:r>
                <m:t>i</m:t>
              </m:r>
            </m:sub>
          </m:sSub>
          <m:r>
            <m:rPr>
              <m:sty m:val="p"/>
            </m:rPr>
            <m:t>(</m:t>
          </m:r>
          <m:r>
            <m:t>T</m:t>
          </m:r>
          <m:r>
            <m:rPr>
              <m:sty m:val="p"/>
            </m:rPr>
            <m:t>)</m:t>
          </m:r>
        </m:oMath>
      </m:oMathPara>
    </w:p>
    <w:p>
      <w:pPr>
        <w:pStyle w:val="FirstParagraph"/>
      </w:pPr>
      <w:r>
        <w:rPr>
          <w:rFonts w:hint="eastAsia"/>
        </w:rPr>
        <w:t xml:space="preserve">以修正Callen–Callen指数2.18衰减，衰减速率显著高于</w:t>
      </w:r>
    </w:p>
    <w:p>
      <w:pPr>
        <w:pStyle w:val="BodyText"/>
      </w:pPr>
      <m:oMathPara>
        <m:oMathParaPr>
          <m:jc m:val="center"/>
        </m:oMathParaPr>
        <m:oMath>
          <m:sSub>
            <m:e>
              <m:r>
                <m:t>M</m:t>
              </m:r>
            </m:e>
            <m:sub>
              <m:r>
                <m:t>s</m:t>
              </m:r>
            </m:sub>
          </m:sSub>
        </m:oMath>
      </m:oMathPara>
    </w:p>
    <w:p>
      <w:pPr>
        <w:pStyle w:val="FirstParagraph"/>
      </w:pPr>
      <w:r>
        <w:rPr>
          <w:rFonts w:hint="eastAsia"/>
        </w:rPr>
        <w:t xml:space="preserve">；(c)自旋极化率</w:t>
      </w:r>
    </w:p>
    <w:p>
      <w:pPr>
        <w:pStyle w:val="BodyText"/>
      </w:pPr>
      <m:oMathPara>
        <m:oMathParaPr>
          <m:jc m:val="center"/>
        </m:oMathParaPr>
        <m:oMath>
          <m:r>
            <m:t>η</m:t>
          </m:r>
          <m:r>
            <m:rPr>
              <m:sty m:val="p"/>
            </m:rPr>
            <m:t>(</m:t>
          </m:r>
          <m:r>
            <m:t>T</m:t>
          </m:r>
          <m:r>
            <m:rPr>
              <m:sty m:val="p"/>
            </m:rPr>
            <m:t>)</m:t>
          </m:r>
        </m:oMath>
      </m:oMathPara>
    </w:p>
    <w:p>
      <w:pPr>
        <w:pStyle w:val="FirstParagraph"/>
      </w:pPr>
      <w:r>
        <w:rPr>
          <w:rFonts w:hint="eastAsia"/>
        </w:rPr>
        <w:t xml:space="preserve">与</w:t>
      </w:r>
    </w:p>
    <w:p>
      <w:pPr>
        <w:pStyle w:val="BodyText"/>
      </w:pPr>
      <m:oMathPara>
        <m:oMathParaPr>
          <m:jc m:val="center"/>
        </m:oMathParaPr>
        <m:oMath>
          <m:sSub>
            <m:e>
              <m:r>
                <m:t>M</m:t>
              </m:r>
            </m:e>
            <m:sub>
              <m:r>
                <m:t>s</m:t>
              </m:r>
            </m:sub>
          </m:sSub>
        </m:oMath>
      </m:oMathPara>
    </w:p>
    <w:p>
      <w:pPr>
        <w:pStyle w:val="FirstParagraph"/>
      </w:pPr>
      <w:r>
        <w:rPr>
          <w:rFonts w:hint="eastAsia"/>
        </w:rPr>
        <w:t xml:space="preserve">同步；(d)TMR随</w:t>
      </w:r>
    </w:p>
    <w:p>
      <w:pPr>
        <w:pStyle w:val="BodyText"/>
      </w:pPr>
      <m:oMathPara>
        <m:oMathParaPr>
          <m:jc m:val="center"/>
        </m:oMathParaPr>
        <m:oMath>
          <m:sSub>
            <m:e>
              <m:r>
                <m:t>V</m:t>
              </m:r>
            </m:e>
            <m:sub>
              <m:r>
                <m:rPr>
                  <m:sty m:val="p"/>
                </m:rPr>
                <m:t>M</m:t>
              </m:r>
              <m:r>
                <m:rPr>
                  <m:sty m:val="p"/>
                </m:rPr>
                <m:t>T</m:t>
              </m:r>
              <m:r>
                <m:rPr>
                  <m:sty m:val="p"/>
                </m:rPr>
                <m:t>J</m:t>
              </m:r>
            </m:sub>
          </m:sSub>
        </m:oMath>
      </m:oMathPara>
    </w:p>
    <w:p>
      <w:pPr>
        <w:pStyle w:val="FirstParagraph"/>
      </w:pPr>
      <w:r>
        <w:rPr>
          <w:rFonts w:hint="eastAsia"/>
        </w:rPr>
        <w:t xml:space="preserve">的衰减对比：实线为本文采纳的三参数二次-有理形式，虚线为Zhang等人采用的单参数Lorentzian形式（</w:t>
      </w:r>
    </w:p>
    <w:p>
      <w:pPr>
        <w:pStyle w:val="BodyText"/>
      </w:pPr>
      <m:oMathPara>
        <m:oMathParaPr>
          <m:jc m:val="center"/>
        </m:oMathParaPr>
        <m:oMath>
          <m:sSub>
            <m:e>
              <m:r>
                <m:t>V</m:t>
              </m:r>
            </m:e>
            <m:sub>
              <m:r>
                <m:t>h</m:t>
              </m:r>
            </m:sub>
          </m:sSub>
          <m:r>
            <m:rPr>
              <m:sty m:val="p"/>
            </m:rPr>
            <m:t>=</m:t>
          </m:r>
          <m:r>
            <m:t>0.5</m:t>
          </m:r>
        </m:oMath>
      </m:oMathPara>
    </w:p>
    <w:p>
      <w:pPr>
        <w:pStyle w:val="FirstParagraph"/>
      </w:pPr>
      <w:r>
        <w:rPr>
          <w:rFonts w:hint="eastAsia"/>
        </w:rPr>
        <w:t xml:space="preserve">V），两者在约1.2</w:t>
      </w:r>
      <w:r>
        <w:t xml:space="preserve"> </w:t>
      </w:r>
      <w:r>
        <w:rPr>
          <w:rFonts w:hint="eastAsia"/>
        </w:rPr>
        <w:t xml:space="preserve">V附近交叉。RT(300</w:t>
      </w:r>
      <w:r>
        <w:t xml:space="preserve"> </w:t>
      </w:r>
      <w:r>
        <w:rPr>
          <w:rFonts w:hint="eastAsia"/>
        </w:rPr>
        <w:t xml:space="preserve">K)为(a)–(c)的室温基准点。</w:t>
      </w:r>
    </w:p>
    <w:p>
      <w:pPr>
        <w:pStyle w:val="BodyText"/>
      </w:pPr>
      <w:r>
        <w:rPr>
          <w:rFonts w:hint="eastAsia"/>
        </w:rPr>
        <w:t xml:space="preserve">温度依赖关系所归一化的室温基准值</w:t>
      </w:r>
    </w:p>
    <w:p>
      <w:pPr>
        <w:pStyle w:val="BodyText"/>
      </w:pPr>
      <m:oMathPara>
        <m:oMathParaPr>
          <m:jc m:val="center"/>
        </m:oMathParaPr>
        <m:oMath>
          <m:sSub>
            <m:e>
              <m:r>
                <m:t>M</m:t>
              </m:r>
            </m:e>
            <m:sub>
              <m:r>
                <m:t>s</m:t>
              </m:r>
            </m:sub>
          </m:sSub>
          <m:r>
            <m:rPr>
              <m:sty m:val="p"/>
            </m:rPr>
            <m:t>(</m:t>
          </m:r>
          <m:r>
            <m:rPr>
              <m:sty m:val="p"/>
            </m:rPr>
            <m:t>R</m:t>
          </m:r>
          <m:r>
            <m:rPr>
              <m:sty m:val="p"/>
            </m:rPr>
            <m:t>T</m:t>
          </m:r>
          <m:r>
            <m:rPr>
              <m:sty m:val="p"/>
            </m:rPr>
            <m:t>)</m:t>
          </m:r>
        </m:oMath>
      </m:oMathPara>
    </w:p>
    <w:p>
      <w:pPr>
        <w:pStyle w:val="FirstParagraph"/>
      </w:pPr>
      <w:r>
        <w:t xml:space="preserve">、</w:t>
      </w:r>
    </w:p>
    <w:p>
      <w:pPr>
        <w:pStyle w:val="BodyText"/>
      </w:pPr>
      <m:oMathPara>
        <m:oMathParaPr>
          <m:jc m:val="center"/>
        </m:oMathParaPr>
        <m:oMath>
          <m:sSub>
            <m:e>
              <m:r>
                <m:t>K</m:t>
              </m:r>
            </m:e>
            <m:sub>
              <m:r>
                <m:t>i</m:t>
              </m:r>
            </m:sub>
          </m:sSub>
          <m:r>
            <m:rPr>
              <m:sty m:val="p"/>
            </m:rPr>
            <m:t>(</m:t>
          </m:r>
          <m:r>
            <m:t>0</m:t>
          </m:r>
          <m:r>
            <m:rPr>
              <m:sty m:val="p"/>
            </m:rPr>
            <m:t>)</m:t>
          </m:r>
        </m:oMath>
      </m:oMathPara>
    </w:p>
    <w:p>
      <w:pPr>
        <w:pStyle w:val="FirstParagraph"/>
      </w:pPr>
      <w:r>
        <w:t xml:space="preserve">、</w:t>
      </w:r>
    </w:p>
    <w:p>
      <w:pPr>
        <w:pStyle w:val="BodyText"/>
      </w:pPr>
      <m:oMathPara>
        <m:oMathParaPr>
          <m:jc m:val="center"/>
        </m:oMathParaPr>
        <m:oMath>
          <m:r>
            <m:t>η</m:t>
          </m:r>
          <m:r>
            <m:rPr>
              <m:sty m:val="p"/>
            </m:rPr>
            <m:t>(</m:t>
          </m:r>
          <m:r>
            <m:rPr>
              <m:sty m:val="p"/>
            </m:rPr>
            <m:t>R</m:t>
          </m:r>
          <m:r>
            <m:rPr>
              <m:sty m:val="p"/>
            </m:rPr>
            <m:t>T</m:t>
          </m:r>
          <m:r>
            <m:rPr>
              <m:sty m:val="p"/>
            </m:rPr>
            <m:t>)</m:t>
          </m:r>
        </m:oMath>
      </m:oMathPara>
    </w:p>
    <w:p>
      <w:pPr>
        <w:pStyle w:val="FirstParagraph"/>
      </w:pPr>
      <w:r>
        <w:rPr>
          <w:rFonts w:hint="eastAsia"/>
        </w:rPr>
        <w:t xml:space="preserve">，以及沿用一致的磁学参数</w:t>
      </w:r>
    </w:p>
    <w:p>
      <w:pPr>
        <w:pStyle w:val="BodyText"/>
      </w:pPr>
      <m:oMathPara>
        <m:oMathParaPr>
          <m:jc m:val="center"/>
        </m:oMathParaPr>
        <m:oMath>
          <m:r>
            <m:t>α</m:t>
          </m:r>
        </m:oMath>
      </m:oMathPara>
    </w:p>
    <w:p>
      <w:pPr>
        <w:pStyle w:val="FirstParagraph"/>
      </w:pPr>
      <w:r>
        <w:t xml:space="preserve">、</w:t>
      </w:r>
    </w:p>
    <w:p>
      <w:pPr>
        <w:pStyle w:val="BodyText"/>
      </w:pPr>
      <m:oMathPara>
        <m:oMathParaPr>
          <m:jc m:val="center"/>
        </m:oMathParaPr>
        <m:oMath>
          <m:r>
            <m:t>γ</m:t>
          </m:r>
        </m:oMath>
      </m:oMathPara>
    </w:p>
    <w:p>
      <w:pPr>
        <w:pStyle w:val="FirstParagraph"/>
      </w:pPr>
      <w:r>
        <w:t xml:space="preserve">、</w:t>
      </w:r>
    </w:p>
    <w:p>
      <w:pPr>
        <w:pStyle w:val="BodyText"/>
      </w:pPr>
      <m:oMathPara>
        <m:oMathParaPr>
          <m:jc m:val="center"/>
        </m:oMathParaPr>
        <m:oMath>
          <m:sSub>
            <m:e>
              <m:r>
                <m:t>T</m:t>
              </m:r>
            </m:e>
            <m:sub>
              <m:r>
                <m:t>C</m:t>
              </m:r>
            </m:sub>
          </m:sSub>
        </m:oMath>
      </m:oMathPara>
    </w:p>
    <w:p>
      <w:pPr>
        <w:pStyle w:val="FirstParagraph"/>
      </w:pPr>
      <w:r>
        <w:t xml:space="preserve">、</w:t>
      </w:r>
    </w:p>
    <w:p>
      <w:pPr>
        <w:pStyle w:val="BodyText"/>
      </w:pPr>
      <m:oMathPara>
        <m:oMathParaPr>
          <m:jc m:val="center"/>
        </m:oMathParaPr>
        <m:oMath>
          <m:sSub>
            <m:e>
              <m:r>
                <m:t>A</m:t>
              </m:r>
            </m:e>
            <m:sub>
              <m:r>
                <m:rPr>
                  <m:sty m:val="p"/>
                </m:rPr>
                <m:t>e</m:t>
              </m:r>
              <m:r>
                <m:rPr>
                  <m:sty m:val="p"/>
                </m:rPr>
                <m:t>x</m:t>
              </m:r>
            </m:sub>
          </m:sSub>
        </m:oMath>
      </m:oMathPara>
    </w:p>
    <w:p>
      <w:pPr>
        <w:pStyle w:val="FirstParagraph"/>
      </w:pPr>
      <w:r>
        <w:rPr>
          <w:rFonts w:hint="eastAsia"/>
        </w:rPr>
        <w:t xml:space="preserve">与物理尺寸</w:t>
      </w:r>
    </w:p>
    <w:p>
      <w:pPr>
        <w:pStyle w:val="BodyText"/>
      </w:pPr>
      <m:oMathPara>
        <m:oMathParaPr>
          <m:jc m:val="center"/>
        </m:oMathParaPr>
        <m:oMath>
          <m:sSub>
            <m:e>
              <m:r>
                <m:t>D</m:t>
              </m:r>
            </m:e>
            <m:sub>
              <m:r>
                <m:rPr>
                  <m:sty m:val="p"/>
                </m:rPr>
                <m:t>p</m:t>
              </m:r>
              <m:r>
                <m:rPr>
                  <m:sty m:val="p"/>
                </m:rPr>
                <m:t>h</m:t>
              </m:r>
              <m:r>
                <m:rPr>
                  <m:sty m:val="p"/>
                </m:rPr>
                <m:t>y</m:t>
              </m:r>
              <m:r>
                <m:rPr>
                  <m:sty m:val="p"/>
                </m:rPr>
                <m:t>s</m:t>
              </m:r>
            </m:sub>
          </m:sSub>
        </m:oMath>
      </m:oMathPara>
    </w:p>
    <w:p>
      <w:pPr>
        <w:pStyle w:val="FirstParagraph"/>
      </w:pPr>
      <w:r>
        <w:t xml:space="preserve">、</w:t>
      </w:r>
    </w:p>
    <w:p>
      <w:pPr>
        <w:pStyle w:val="BodyText"/>
      </w:pPr>
      <m:oMathPara>
        <m:oMathParaPr>
          <m:jc m:val="center"/>
        </m:oMathParaPr>
        <m:oMath>
          <m:sSub>
            <m:e>
              <m:r>
                <m:t>D</m:t>
              </m:r>
            </m:e>
            <m:sub>
              <m:r>
                <m:rPr>
                  <m:sty m:val="p"/>
                </m:rPr>
                <m:t>e</m:t>
              </m:r>
              <m:r>
                <m:rPr>
                  <m:sty m:val="p"/>
                </m:rPr>
                <m:t>l</m:t>
              </m:r>
              <m:r>
                <m:rPr>
                  <m:sty m:val="p"/>
                </m:rPr>
                <m:t>e</m:t>
              </m:r>
              <m:r>
                <m:rPr>
                  <m:sty m:val="p"/>
                </m:rPr>
                <m:t>c</m:t>
              </m:r>
            </m:sub>
          </m:sSub>
        </m:oMath>
      </m:oMathPara>
    </w:p>
    <w:p>
      <w:pPr>
        <w:pStyle w:val="FirstParagraph"/>
      </w:pPr>
      <w:r>
        <w:t xml:space="preserve">、</w:t>
      </w:r>
    </w:p>
    <w:p>
      <w:pPr>
        <w:pStyle w:val="BodyText"/>
      </w:pPr>
      <m:oMathPara>
        <m:oMathParaPr>
          <m:jc m:val="center"/>
        </m:oMathParaPr>
        <m:oMath>
          <m:sSub>
            <m:e>
              <m:r>
                <m:t>t</m:t>
              </m:r>
            </m:e>
            <m:sub>
              <m:r>
                <m:t>f</m:t>
              </m:r>
            </m:sub>
          </m:sSub>
        </m:oMath>
      </m:oMathPara>
    </w:p>
    <w:p>
      <w:pPr>
        <w:pStyle w:val="FirstParagraph"/>
      </w:pPr>
      <w:r>
        <w:t xml:space="preserve">、</w:t>
      </w:r>
    </w:p>
    <w:p>
      <w:pPr>
        <w:pStyle w:val="BodyText"/>
      </w:pPr>
      <m:oMathPara>
        <m:oMathParaPr>
          <m:jc m:val="center"/>
        </m:oMathParaPr>
        <m:oMath>
          <m:sSub>
            <m:e>
              <m:r>
                <m:t>t</m:t>
              </m:r>
            </m:e>
            <m:sub>
              <m:r>
                <m:rPr>
                  <m:sty m:val="p"/>
                </m:rPr>
                <m:t>o</m:t>
              </m:r>
              <m:r>
                <m:rPr>
                  <m:sty m:val="p"/>
                </m:rPr>
                <m:t>x</m:t>
              </m:r>
            </m:sub>
          </m:sSub>
        </m:oMath>
      </m:oMathPara>
    </w:p>
    <w:p>
      <w:pPr>
        <w:pStyle w:val="FirstParagraph"/>
      </w:pPr>
      <w:r>
        <w:t xml:space="preserve">、</w:t>
      </w:r>
    </w:p>
    <w:p>
      <w:pPr>
        <w:pStyle w:val="BodyText"/>
      </w:pPr>
      <m:oMathPara>
        <m:oMathParaPr>
          <m:jc m:val="center"/>
        </m:oMathParaPr>
        <m:oMath>
          <m:sSub>
            <m:e>
              <m:r>
                <m:t>t</m:t>
              </m:r>
            </m:e>
            <m:sub>
              <m:r>
                <m:rPr>
                  <m:sty m:val="p"/>
                </m:rPr>
                <m:t>M</m:t>
              </m:r>
              <m:r>
                <m:rPr>
                  <m:sty m:val="p"/>
                </m:rPr>
                <m:t>T</m:t>
              </m:r>
              <m:r>
                <m:rPr>
                  <m:sty m:val="p"/>
                </m:rPr>
                <m:t>J</m:t>
              </m:r>
            </m:sub>
          </m:sSub>
        </m:oMath>
      </m:oMathPara>
    </w:p>
    <w:p>
      <w:pPr>
        <w:pStyle w:val="FirstParagraph"/>
      </w:pPr>
      <w:r>
        <w:rPr>
          <w:rFonts w:hint="eastAsia"/>
        </w:rPr>
        <w:t xml:space="preserve">共同列于表2.3。参数量级以CoFeB/MgO垂直各向异性MTJ的公开材料范围为约束</w:t>
      </w:r>
      <w:r>
        <w:rPr>
          <w:rStyle w:val="FootnoteReference"/>
        </w:rPr>
        <w:footnoteReference w:id="88"/>
      </w:r>
      <w:r>
        <w:rPr>
          <w:rFonts w:hint="eastAsia"/>
        </w:rPr>
        <w:t xml:space="preserve">，交换偏置场的设计参考VCMA-SOT联合翻转机制的场无关翻转模型</w:t>
      </w:r>
      <w:r>
        <w:rPr>
          <w:rStyle w:val="FootnoteReference"/>
        </w:rPr>
        <w:footnoteReference w:id="89"/>
      </w:r>
      <w:r>
        <w:rPr>
          <w:rFonts w:hint="eastAsia"/>
        </w:rPr>
        <w:t xml:space="preserve">；居里温度</w:t>
      </w:r>
    </w:p>
    <w:p>
      <w:pPr>
        <w:pStyle w:val="BodyText"/>
      </w:pPr>
      <m:oMathPara>
        <m:oMathParaPr>
          <m:jc m:val="center"/>
        </m:oMathParaPr>
        <m:oMath>
          <m:sSub>
            <m:e>
              <m:r>
                <m:t>T</m:t>
              </m:r>
            </m:e>
            <m:sub>
              <m:r>
                <m:t>C</m:t>
              </m:r>
            </m:sub>
          </m:sSub>
          <m:r>
            <m:rPr>
              <m:sty m:val="p"/>
            </m:rPr>
            <m:t>=</m:t>
          </m:r>
          <m:r>
            <m:t>1100</m:t>
          </m:r>
          <m:r>
            <m:t> </m:t>
          </m:r>
          <m:r>
            <m:rPr>
              <m:sty m:val="p"/>
            </m:rPr>
            <m:t>K</m:t>
          </m:r>
        </m:oMath>
      </m:oMathPara>
    </w:p>
    <w:p>
      <w:pPr>
        <w:pStyle w:val="FirstParagraph"/>
      </w:pPr>
      <w:r>
        <w:rPr>
          <w:rFonts w:hint="eastAsia"/>
        </w:rPr>
        <w:t xml:space="preserve">作为Bloch定律与Callen-Callen定律的温度标度基准，并经本节幂律拟合验证。</w:t>
      </w:r>
    </w:p>
    <w:p>
      <w:pPr>
        <w:pStyle w:val="BodyText"/>
      </w:pPr>
      <w:r>
        <w:rPr>
          <w:rFonts w:hint="eastAsia"/>
          <w:b/>
          <w:bCs/>
        </w:rPr>
        <w:t xml:space="preserve">表2.3</w:t>
      </w:r>
      <w:r>
        <w:t xml:space="preserve">　80 </w:t>
      </w:r>
      <w:r>
        <w:rPr>
          <w:rFonts w:hint="eastAsia"/>
        </w:rPr>
        <w:t xml:space="preserve">nm级SOT-MTJ核心磁学与物理尺寸参数。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参数符号</w:t>
            </w:r>
          </w:p>
        </w:tc>
        <w:tc>
          <w:tcPr/>
          <w:p>
            <w:pPr>
              <w:pStyle w:val="Compact"/>
            </w:pPr>
            <w:r>
              <w:rPr>
                <w:rFonts w:hint="eastAsia"/>
                <w:b/>
                <w:bCs/>
              </w:rPr>
              <w:t xml:space="preserve">物理意义</w:t>
            </w:r>
          </w:p>
        </w:tc>
        <w:tc>
          <w:tcPr/>
          <w:p>
            <w:pPr>
              <w:pStyle w:val="Compact"/>
            </w:pPr>
            <w:r>
              <w:rPr>
                <w:rFonts w:hint="eastAsia"/>
                <w:b/>
                <w:bCs/>
              </w:rPr>
              <w:t xml:space="preserve">设定值</w:t>
            </w:r>
          </w:p>
        </w:tc>
        <w:tc>
          <w:tcPr/>
          <w:p>
            <w:pPr>
              <w:pStyle w:val="Compact"/>
            </w:pPr>
            <w:r>
              <w:rPr>
                <w:rFonts w:hint="eastAsia"/>
                <w:b/>
                <w:bCs/>
              </w:rPr>
              <w:t xml:space="preserve">说明</w:t>
            </w:r>
          </w:p>
        </w:tc>
      </w:tr>
      <w:tr>
        <w:tc>
          <w:tcPr/>
          <w:p>
            <w:pPr>
              <w:pStyle w:val="Compact"/>
            </w:pPr>
            <m:oMathPara>
              <m:oMathParaPr>
                <m:jc m:val="center"/>
              </m:oMathParaPr>
              <m:oMath>
                <m:sSub>
                  <m:e>
                    <m:r>
                      <m:t>D</m:t>
                    </m:r>
                  </m:e>
                  <m:sub>
                    <m:r>
                      <m:rPr>
                        <m:sty m:val="p"/>
                      </m:rPr>
                      <m:t>p</m:t>
                    </m:r>
                    <m:r>
                      <m:rPr>
                        <m:sty m:val="p"/>
                      </m:rPr>
                      <m:t>h</m:t>
                    </m:r>
                    <m:r>
                      <m:rPr>
                        <m:sty m:val="p"/>
                      </m:rPr>
                      <m:t>y</m:t>
                    </m:r>
                    <m:r>
                      <m:rPr>
                        <m:sty m:val="p"/>
                      </m:rPr>
                      <m:t>s</m:t>
                    </m:r>
                  </m:sub>
                </m:sSub>
              </m:oMath>
            </m:oMathPara>
          </w:p>
        </w:tc>
        <w:tc>
          <w:tcPr/>
          <w:p>
            <w:pPr>
              <w:pStyle w:val="Compact"/>
            </w:pPr>
            <w:r>
              <w:rPr>
                <w:rFonts w:hint="eastAsia"/>
              </w:rPr>
              <w:t xml:space="preserve">MTJ物理直径</w:t>
            </w:r>
          </w:p>
        </w:tc>
        <w:tc>
          <w:tcPr/>
          <w:p>
            <w:pPr>
              <w:pStyle w:val="Compact"/>
            </w:pPr>
            <m:oMathPara>
              <m:oMathParaPr>
                <m:jc m:val="center"/>
              </m:oMathParaPr>
              <m:oMath>
                <m:r>
                  <m:t>80</m:t>
                </m:r>
                <m:r>
                  <m:t> </m:t>
                </m:r>
                <m:r>
                  <m:rPr>
                    <m:sty m:val="p"/>
                  </m:rPr>
                  <m:t>n</m:t>
                </m:r>
                <m:r>
                  <m:rPr>
                    <m:sty m:val="p"/>
                  </m:rPr>
                  <m:t>m</m:t>
                </m:r>
              </m:oMath>
            </m:oMathPara>
          </w:p>
        </w:tc>
        <w:tc>
          <w:tcPr/>
          <w:p>
            <w:pPr>
              <w:pStyle w:val="Compact"/>
            </w:pPr>
            <w:r>
              <w:rPr>
                <w:rFonts w:hint="eastAsia"/>
              </w:rPr>
              <w:t xml:space="preserve">基础阵列物理节点尺寸</w:t>
            </w:r>
          </w:p>
        </w:tc>
      </w:tr>
      <w:tr>
        <w:tc>
          <w:tcPr/>
          <w:p>
            <w:pPr>
              <w:pStyle w:val="Compact"/>
            </w:pPr>
            <m:oMathPara>
              <m:oMathParaPr>
                <m:jc m:val="center"/>
              </m:oMathParaPr>
              <m:oMath>
                <m:sSub>
                  <m:e>
                    <m:r>
                      <m:t>D</m:t>
                    </m:r>
                  </m:e>
                  <m:sub>
                    <m:r>
                      <m:rPr>
                        <m:sty m:val="p"/>
                      </m:rPr>
                      <m:t>e</m:t>
                    </m:r>
                    <m:r>
                      <m:rPr>
                        <m:sty m:val="p"/>
                      </m:rPr>
                      <m:t>l</m:t>
                    </m:r>
                    <m:r>
                      <m:rPr>
                        <m:sty m:val="p"/>
                      </m:rPr>
                      <m:t>e</m:t>
                    </m:r>
                    <m:r>
                      <m:rPr>
                        <m:sty m:val="p"/>
                      </m:rPr>
                      <m:t>c</m:t>
                    </m:r>
                  </m:sub>
                </m:sSub>
              </m:oMath>
            </m:oMathPara>
          </w:p>
        </w:tc>
        <w:tc>
          <w:tcPr/>
          <w:p>
            <w:pPr>
              <w:pStyle w:val="Compact"/>
            </w:pPr>
            <w:r>
              <w:rPr>
                <w:rFonts w:hint="eastAsia"/>
              </w:rPr>
              <w:t xml:space="preserve">MTJ电学有效直径</w:t>
            </w:r>
          </w:p>
        </w:tc>
        <w:tc>
          <w:tcPr/>
          <w:p>
            <w:pPr>
              <w:pStyle w:val="Compact"/>
            </w:pPr>
            <m:oMathPara>
              <m:oMathParaPr>
                <m:jc m:val="center"/>
              </m:oMathParaPr>
              <m:oMath>
                <m:r>
                  <m:rPr>
                    <m:sty m:val="p"/>
                  </m:rPr>
                  <m:t>≈</m:t>
                </m:r>
                <m:r>
                  <m:t>65</m:t>
                </m:r>
                <m:r>
                  <m:t> </m:t>
                </m:r>
                <m:r>
                  <m:rPr>
                    <m:sty m:val="p"/>
                  </m:rPr>
                  <m:t>n</m:t>
                </m:r>
                <m:r>
                  <m:rPr>
                    <m:sty m:val="p"/>
                  </m:rPr>
                  <m:t>m</m:t>
                </m:r>
              </m:oMath>
            </m:oMathPara>
          </w:p>
        </w:tc>
        <w:tc>
          <w:tcPr/>
          <w:p>
            <w:pPr>
              <w:pStyle w:val="Compact"/>
            </w:pPr>
            <w:r>
              <w:rPr>
                <w:rFonts w:hint="eastAsia"/>
              </w:rPr>
              <w:t xml:space="preserve">计入边缘刻蚀损伤带（</w:t>
            </w:r>
          </w:p>
          <w:p>
            <w:pPr>
              <w:pStyle w:val="Compact"/>
            </w:pPr>
            <m:oMathPara>
              <m:oMathParaPr>
                <m:jc m:val="center"/>
              </m:oMathParaPr>
              <m:oMath>
                <m:sSub>
                  <m:e>
                    <m:r>
                      <m:t>δ</m:t>
                    </m:r>
                  </m:e>
                  <m:sub>
                    <m:r>
                      <m:rPr>
                        <m:sty m:val="p"/>
                      </m:rPr>
                      <m:t>e</m:t>
                    </m:r>
                    <m:r>
                      <m:rPr>
                        <m:sty m:val="p"/>
                      </m:rPr>
                      <m:t>d</m:t>
                    </m:r>
                    <m:r>
                      <m:rPr>
                        <m:sty m:val="p"/>
                      </m:rPr>
                      <m:t>g</m:t>
                    </m:r>
                    <m:r>
                      <m:rPr>
                        <m:sty m:val="p"/>
                      </m:rPr>
                      <m:t>e</m:t>
                    </m:r>
                  </m:sub>
                </m:sSub>
                <m:r>
                  <m:t>​</m:t>
                </m:r>
                <m:r>
                  <m:rPr>
                    <m:sty m:val="p"/>
                  </m:rPr>
                  <m:t>≈</m:t>
                </m:r>
                <m:r>
                  <m:t>​</m:t>
                </m:r>
                <m:r>
                  <m:t>7.5</m:t>
                </m:r>
                <m:r>
                  <m:t> </m:t>
                </m:r>
                <m:r>
                  <m:rPr>
                    <m:sty m:val="p"/>
                  </m:rPr>
                  <m:t>n</m:t>
                </m:r>
                <m:r>
                  <m:rPr>
                    <m:sty m:val="p"/>
                  </m:rPr>
                  <m:t>m</m:t>
                </m:r>
              </m:oMath>
            </m:oMathPara>
          </w:p>
          <w:p>
            <w:pPr>
              <w:pStyle w:val="Compact"/>
            </w:pPr>
            <w:r>
              <w:rPr>
                <w:rFonts w:hint="eastAsia"/>
              </w:rPr>
              <w:t xml:space="preserve">），与表2.5实测</w:t>
            </w:r>
          </w:p>
          <w:p>
            <w:pPr>
              <w:pStyle w:val="Compact"/>
            </w:pPr>
            <m:oMathPara>
              <m:oMathParaPr>
                <m:jc m:val="center"/>
              </m:oMathParaPr>
              <m:oMath>
                <m:sSub>
                  <m:e>
                    <m:r>
                      <m:t>R</m:t>
                    </m:r>
                  </m:e>
                  <m:sub>
                    <m:r>
                      <m:t>P</m:t>
                    </m:r>
                  </m:sub>
                </m:sSub>
              </m:oMath>
            </m:oMathPara>
          </w:p>
          <w:p>
            <w:pPr>
              <w:pStyle w:val="Compact"/>
            </w:pPr>
            <w:r>
              <w:rPr>
                <w:rFonts w:hint="eastAsia"/>
              </w:rPr>
              <w:t xml:space="preserve">自洽</w:t>
            </w:r>
          </w:p>
        </w:tc>
      </w:tr>
      <w:tr>
        <w:tc>
          <w:tcPr/>
          <w:p>
            <w:pPr>
              <w:pStyle w:val="Compact"/>
            </w:pPr>
            <m:oMathPara>
              <m:oMathParaPr>
                <m:jc m:val="center"/>
              </m:oMathParaPr>
              <m:oMath>
                <m:sSub>
                  <m:e>
                    <m:r>
                      <m:t>t</m:t>
                    </m:r>
                  </m:e>
                  <m:sub>
                    <m:r>
                      <m:t>f</m:t>
                    </m:r>
                  </m:sub>
                </m:sSub>
              </m:oMath>
            </m:oMathPara>
          </w:p>
        </w:tc>
        <w:tc>
          <w:tcPr/>
          <w:p>
            <w:pPr>
              <w:pStyle w:val="Compact"/>
            </w:pPr>
            <w:r>
              <w:rPr>
                <w:rFonts w:hint="eastAsia"/>
              </w:rPr>
              <w:t xml:space="preserve">自由层厚度</w:t>
            </w:r>
          </w:p>
        </w:tc>
        <w:tc>
          <w:tcPr/>
          <w:p>
            <w:pPr>
              <w:pStyle w:val="Compact"/>
            </w:pPr>
            <m:oMathPara>
              <m:oMathParaPr>
                <m:jc m:val="center"/>
              </m:oMathParaPr>
              <m:oMath>
                <m:r>
                  <m:t>1.1</m:t>
                </m:r>
                <m:r>
                  <m:t> </m:t>
                </m:r>
                <m:r>
                  <m:rPr>
                    <m:sty m:val="p"/>
                  </m:rPr>
                  <m:t>n</m:t>
                </m:r>
                <m:r>
                  <m:rPr>
                    <m:sty m:val="p"/>
                  </m:rPr>
                  <m:t>m</m:t>
                </m:r>
              </m:oMath>
            </m:oMathPara>
          </w:p>
        </w:tc>
        <w:tc>
          <w:tcPr/>
          <w:p>
            <w:pPr>
              <w:pStyle w:val="Compact"/>
            </w:pPr>
            <w:r>
              <w:rPr>
                <w:rFonts w:hint="eastAsia"/>
              </w:rPr>
              <w:t xml:space="preserve">影响PMA能与热稳定体积</w:t>
            </w:r>
          </w:p>
        </w:tc>
      </w:tr>
      <w:tr>
        <w:tc>
          <w:tcPr/>
          <w:p>
            <w:pPr>
              <w:pStyle w:val="Compact"/>
            </w:pPr>
            <m:oMathPara>
              <m:oMathParaPr>
                <m:jc m:val="center"/>
              </m:oMathParaPr>
              <m:oMath>
                <m:sSub>
                  <m:e>
                    <m:r>
                      <m:t>t</m:t>
                    </m:r>
                  </m:e>
                  <m:sub>
                    <m:r>
                      <m:rPr>
                        <m:sty m:val="p"/>
                      </m:rPr>
                      <m:t>o</m:t>
                    </m:r>
                    <m:r>
                      <m:rPr>
                        <m:sty m:val="p"/>
                      </m:rPr>
                      <m:t>x</m:t>
                    </m:r>
                  </m:sub>
                </m:sSub>
              </m:oMath>
            </m:oMathPara>
          </w:p>
        </w:tc>
        <w:tc>
          <w:tcPr/>
          <w:p>
            <w:pPr>
              <w:pStyle w:val="Compact"/>
            </w:pPr>
            <w:r>
              <w:rPr>
                <w:rFonts w:hint="eastAsia"/>
              </w:rPr>
              <w:t xml:space="preserve">隧道势垒厚度</w:t>
            </w:r>
          </w:p>
        </w:tc>
        <w:tc>
          <w:tcPr/>
          <w:p>
            <w:pPr>
              <w:pStyle w:val="Compact"/>
            </w:pPr>
            <m:oMathPara>
              <m:oMathParaPr>
                <m:jc m:val="center"/>
              </m:oMathParaPr>
              <m:oMath>
                <m:r>
                  <m:t>1.4</m:t>
                </m:r>
                <m:r>
                  <m:t> </m:t>
                </m:r>
                <m:r>
                  <m:rPr>
                    <m:sty m:val="p"/>
                  </m:rPr>
                  <m:t>n</m:t>
                </m:r>
                <m:r>
                  <m:rPr>
                    <m:sty m:val="p"/>
                  </m:rPr>
                  <m:t>m</m:t>
                </m:r>
              </m:oMath>
            </m:oMathPara>
          </w:p>
        </w:tc>
        <w:tc>
          <w:tcPr/>
          <w:p>
            <w:pPr>
              <w:pStyle w:val="Compact"/>
            </w:pPr>
            <w:r>
              <w:rPr>
                <w:rFonts w:hint="eastAsia"/>
              </w:rPr>
              <w:t xml:space="preserve">决定隧穿电阻量级</w:t>
            </w:r>
          </w:p>
        </w:tc>
      </w:tr>
      <w:tr>
        <w:tc>
          <w:tcPr/>
          <w:p>
            <w:pPr>
              <w:pStyle w:val="Compact"/>
            </w:pPr>
            <m:oMathPara>
              <m:oMathParaPr>
                <m:jc m:val="center"/>
              </m:oMathParaPr>
              <m:oMath>
                <m:sSub>
                  <m:e>
                    <m:r>
                      <m:t>t</m:t>
                    </m:r>
                  </m:e>
                  <m:sub>
                    <m:r>
                      <m:rPr>
                        <m:sty m:val="p"/>
                      </m:rPr>
                      <m:t>M</m:t>
                    </m:r>
                    <m:r>
                      <m:rPr>
                        <m:sty m:val="p"/>
                      </m:rPr>
                      <m:t>T</m:t>
                    </m:r>
                    <m:r>
                      <m:rPr>
                        <m:sty m:val="p"/>
                      </m:rPr>
                      <m:t>J</m:t>
                    </m:r>
                  </m:sub>
                </m:sSub>
              </m:oMath>
            </m:oMathPara>
          </w:p>
        </w:tc>
        <w:tc>
          <w:tcPr/>
          <w:p>
            <w:pPr>
              <w:pStyle w:val="Compact"/>
            </w:pPr>
            <w:r>
              <w:rPr>
                <w:rFonts w:hint="eastAsia"/>
              </w:rPr>
              <w:t xml:space="preserve">MTJ柱总厚度</w:t>
            </w:r>
          </w:p>
        </w:tc>
        <w:tc>
          <w:tcPr/>
          <w:p>
            <w:pPr>
              <w:pStyle w:val="Compact"/>
            </w:pPr>
            <m:oMathPara>
              <m:oMathParaPr>
                <m:jc m:val="center"/>
              </m:oMathParaPr>
              <m:oMath>
                <m:r>
                  <m:rPr>
                    <m:sty m:val="p"/>
                  </m:rPr>
                  <m:t>≈</m:t>
                </m:r>
                <m:r>
                  <m:t>20</m:t>
                </m:r>
                <m:r>
                  <m:t> </m:t>
                </m:r>
                <m:r>
                  <m:rPr>
                    <m:sty m:val="p"/>
                  </m:rPr>
                  <m:t>n</m:t>
                </m:r>
                <m:r>
                  <m:rPr>
                    <m:sty m:val="p"/>
                  </m:rPr>
                  <m:t>m</m:t>
                </m:r>
              </m:oMath>
            </m:oMathPara>
          </w:p>
        </w:tc>
        <w:tc>
          <w:tcPr/>
          <w:p>
            <w:pPr>
              <w:pStyle w:val="Compact"/>
            </w:pPr>
            <w:r>
              <w:rPr>
                <w:rFonts w:hint="eastAsia"/>
              </w:rPr>
              <w:t xml:space="preserve">用于热扩散方程的等效一维热路（与</w:t>
            </w:r>
          </w:p>
          <w:p>
            <w:pPr>
              <w:pStyle w:val="Compact"/>
            </w:pPr>
            <m:oMathPara>
              <m:oMathParaPr>
                <m:jc m:val="center"/>
              </m:oMathParaPr>
              <m:oMath>
                <m:sSub>
                  <m:e>
                    <m:r>
                      <m:t>τ</m:t>
                    </m:r>
                  </m:e>
                  <m:sub>
                    <m:r>
                      <m:rPr>
                        <m:sty m:val="p"/>
                      </m:rPr>
                      <m:t>t</m:t>
                    </m:r>
                    <m:r>
                      <m:rPr>
                        <m:sty m:val="p"/>
                      </m:rPr>
                      <m:t>h</m:t>
                    </m:r>
                  </m:sub>
                </m:sSub>
                <m:r>
                  <m:rPr>
                    <m:sty m:val="p"/>
                  </m:rPr>
                  <m:t>=</m:t>
                </m:r>
                <m:sSub>
                  <m:e>
                    <m:r>
                      <m:t>C</m:t>
                    </m:r>
                  </m:e>
                  <m:sub>
                    <m:r>
                      <m:t>v</m:t>
                    </m:r>
                  </m:sub>
                </m:sSub>
                <m:sSub>
                  <m:e>
                    <m:r>
                      <m:t>t</m:t>
                    </m:r>
                  </m:e>
                  <m:sub>
                    <m:r>
                      <m:rPr>
                        <m:sty m:val="p"/>
                      </m:rPr>
                      <m:t>M</m:t>
                    </m:r>
                    <m:r>
                      <m:rPr>
                        <m:sty m:val="p"/>
                      </m:rPr>
                      <m:t>T</m:t>
                    </m:r>
                    <m:r>
                      <m:rPr>
                        <m:sty m:val="p"/>
                      </m:rPr>
                      <m:t>J</m:t>
                    </m:r>
                  </m:sub>
                </m:sSub>
                <m:sSub>
                  <m:e>
                    <m:r>
                      <m:t>t</m:t>
                    </m:r>
                  </m:e>
                  <m:sub>
                    <m:r>
                      <m:rPr>
                        <m:sty m:val="p"/>
                      </m:rPr>
                      <m:t>M</m:t>
                    </m:r>
                    <m:r>
                      <m:rPr>
                        <m:sty m:val="p"/>
                      </m:rPr>
                      <m:t>g</m:t>
                    </m:r>
                    <m:r>
                      <m:rPr>
                        <m:sty m:val="p"/>
                      </m:rPr>
                      <m:t>O</m:t>
                    </m:r>
                  </m:sub>
                </m:sSub>
                <m:r>
                  <m:rPr>
                    <m:sty m:val="p"/>
                  </m:rPr>
                  <m:t>/</m:t>
                </m:r>
                <m:sSub>
                  <m:e>
                    <m:r>
                      <m:t>λ</m:t>
                    </m:r>
                  </m:e>
                  <m:sub>
                    <m:r>
                      <m:rPr>
                        <m:sty m:val="p"/>
                      </m:rPr>
                      <m:t>M</m:t>
                    </m:r>
                    <m:r>
                      <m:rPr>
                        <m:sty m:val="p"/>
                      </m:rPr>
                      <m:t>g</m:t>
                    </m:r>
                    <m:r>
                      <m:rPr>
                        <m:sty m:val="p"/>
                      </m:rPr>
                      <m:t>O</m:t>
                    </m:r>
                  </m:sub>
                </m:sSub>
                <m:r>
                  <m:t>​</m:t>
                </m:r>
                <m:r>
                  <m:rPr>
                    <m:sty m:val="p"/>
                  </m:rPr>
                  <m:t>≈</m:t>
                </m:r>
                <m:r>
                  <m:t>​</m:t>
                </m:r>
                <m:r>
                  <m:t>17.5</m:t>
                </m:r>
                <m:r>
                  <m:t> </m:t>
                </m:r>
                <m:r>
                  <m:rPr>
                    <m:sty m:val="p"/>
                  </m:rPr>
                  <m:t>p</m:t>
                </m:r>
                <m:r>
                  <m:rPr>
                    <m:sty m:val="p"/>
                  </m:rPr>
                  <m:t>s</m:t>
                </m:r>
              </m:oMath>
            </m:oMathPara>
          </w:p>
          <w:p>
            <w:pPr>
              <w:pStyle w:val="Compact"/>
            </w:pPr>
            <w:r>
              <w:rPr>
                <w:rFonts w:hint="eastAsia"/>
              </w:rPr>
              <w:t xml:space="preserve">对应）</w:t>
            </w:r>
          </w:p>
        </w:tc>
      </w:tr>
      <w:tr>
        <w:tc>
          <w:tcPr/>
          <w:p>
            <w:pPr>
              <w:pStyle w:val="Compact"/>
            </w:pPr>
            <m:oMathPara>
              <m:oMathParaPr>
                <m:jc m:val="center"/>
              </m:oMathParaPr>
              <m:oMath>
                <m:sSub>
                  <m:e>
                    <m:r>
                      <m:t>M</m:t>
                    </m:r>
                  </m:e>
                  <m:sub>
                    <m:r>
                      <m:t>s</m:t>
                    </m:r>
                  </m:sub>
                </m:sSub>
              </m:oMath>
            </m:oMathPara>
          </w:p>
        </w:tc>
        <w:tc>
          <w:tcPr/>
          <w:p>
            <w:pPr>
              <w:pStyle w:val="Compact"/>
            </w:pPr>
            <w:r>
              <w:rPr>
                <w:rFonts w:hint="eastAsia"/>
              </w:rPr>
              <w:t xml:space="preserve">室温饱和磁化强度</w:t>
            </w:r>
          </w:p>
        </w:tc>
        <w:tc>
          <w:tcPr/>
          <w:p>
            <w:pPr>
              <w:pStyle w:val="Compact"/>
            </w:pPr>
            <m:oMathPara>
              <m:oMathParaPr>
                <m:jc m:val="center"/>
              </m:oMathParaPr>
              <m:oMath>
                <m:r>
                  <m:t>6.25</m:t>
                </m:r>
                <m:r>
                  <m:rPr>
                    <m:sty m:val="p"/>
                  </m:rPr>
                  <m:t>×</m:t>
                </m:r>
                <m:sSup>
                  <m:e>
                    <m:r>
                      <m:t>10</m:t>
                    </m:r>
                  </m:e>
                  <m:sup>
                    <m:r>
                      <m:t>5</m:t>
                    </m:r>
                  </m:sup>
                </m:sSup>
                <m:r>
                  <m:t> </m:t>
                </m:r>
                <m:r>
                  <m:rPr>
                    <m:sty m:val="p"/>
                  </m:rPr>
                  <m:t>A</m:t>
                </m:r>
                <m:r>
                  <m:rPr>
                    <m:sty m:val="p"/>
                  </m:rPr>
                  <m:t>/</m:t>
                </m:r>
                <m:r>
                  <m:rPr>
                    <m:sty m:val="p"/>
                  </m:rPr>
                  <m:t>m</m:t>
                </m:r>
              </m:oMath>
            </m:oMathPara>
          </w:p>
        </w:tc>
        <w:tc>
          <w:tcPr/>
          <w:p>
            <w:pPr>
              <w:pStyle w:val="Compact"/>
            </w:pPr>
            <w:r>
              <w:rPr>
                <w:rFonts w:hint="eastAsia"/>
              </w:rPr>
              <w:t xml:space="preserve">典型超薄CoFeB实验测量校准值</w:t>
            </w:r>
          </w:p>
        </w:tc>
      </w:tr>
      <w:tr>
        <w:tc>
          <w:tcPr/>
          <w:p>
            <w:pPr>
              <w:pStyle w:val="Compact"/>
            </w:pPr>
            <m:oMathPara>
              <m:oMathParaPr>
                <m:jc m:val="center"/>
              </m:oMathParaPr>
              <m:oMath>
                <m:sSub>
                  <m:e>
                    <m:r>
                      <m:t>K</m:t>
                    </m:r>
                  </m:e>
                  <m:sub>
                    <m:r>
                      <m:t>i</m:t>
                    </m:r>
                  </m:sub>
                </m:sSub>
                <m:r>
                  <m:rPr>
                    <m:sty m:val="p"/>
                  </m:rPr>
                  <m:t>(</m:t>
                </m:r>
                <m:r>
                  <m:t>0</m:t>
                </m:r>
                <m:r>
                  <m:rPr>
                    <m:sty m:val="p"/>
                  </m:rPr>
                  <m:t>)</m:t>
                </m:r>
              </m:oMath>
            </m:oMathPara>
          </w:p>
        </w:tc>
        <w:tc>
          <w:tcPr/>
          <w:p>
            <w:pPr>
              <w:pStyle w:val="Compact"/>
            </w:pPr>
            <w:r>
              <w:rPr>
                <w:rFonts w:hint="eastAsia"/>
              </w:rPr>
              <w:t xml:space="preserve">界面PMA强度</w:t>
            </w:r>
          </w:p>
        </w:tc>
        <w:tc>
          <w:tcPr/>
          <w:p>
            <w:pPr>
              <w:pStyle w:val="Compact"/>
            </w:pPr>
            <m:oMathPara>
              <m:oMathParaPr>
                <m:jc m:val="center"/>
              </m:oMathParaPr>
              <m:oMath>
                <m:r>
                  <m:t>3.2</m:t>
                </m:r>
                <m:r>
                  <m:rPr>
                    <m:sty m:val="p"/>
                  </m:rPr>
                  <m:t>×</m:t>
                </m:r>
                <m:sSup>
                  <m:e>
                    <m:r>
                      <m:t>10</m:t>
                    </m:r>
                  </m:e>
                  <m:sup>
                    <m:r>
                      <m:rPr>
                        <m:sty m:val="p"/>
                      </m:rPr>
                      <m:t>−</m:t>
                    </m:r>
                    <m:r>
                      <m:t>4</m:t>
                    </m:r>
                  </m:sup>
                </m:sSup>
                <m:r>
                  <m:t> </m:t>
                </m:r>
                <m:r>
                  <m:rPr>
                    <m:sty m:val="p"/>
                  </m:rPr>
                  <m:t>J</m:t>
                </m:r>
                <m:r>
                  <m:rPr>
                    <m:sty m:val="p"/>
                  </m:rPr>
                  <m:t>/</m:t>
                </m:r>
                <m:sSup>
                  <m:e>
                    <m:r>
                      <m:rPr>
                        <m:sty m:val="p"/>
                      </m:rPr>
                      <m:t>m</m:t>
                    </m:r>
                  </m:e>
                  <m:sup>
                    <m:r>
                      <m:rPr>
                        <m:sty m:val="p"/>
                      </m:rPr>
                      <m:t>2</m:t>
                    </m:r>
                  </m:sup>
                </m:sSup>
              </m:oMath>
            </m:oMathPara>
          </w:p>
        </w:tc>
        <w:tc>
          <w:tcPr/>
          <w:p>
            <w:pPr>
              <w:pStyle w:val="Compact"/>
            </w:pPr>
            <w:r>
              <w:rPr>
                <w:rFonts w:hint="eastAsia"/>
              </w:rPr>
              <w:t xml:space="preserve">零偏压本征界面各向异性能密度</w:t>
            </w:r>
          </w:p>
        </w:tc>
      </w:tr>
      <w:tr>
        <w:tc>
          <w:tcPr/>
          <w:p>
            <w:pPr>
              <w:pStyle w:val="Compact"/>
            </w:pPr>
            <m:oMathPara>
              <m:oMathParaPr>
                <m:jc m:val="center"/>
              </m:oMathParaPr>
              <m:oMath>
                <m:r>
                  <m:t>α</m:t>
                </m:r>
              </m:oMath>
            </m:oMathPara>
          </w:p>
        </w:tc>
        <w:tc>
          <w:tcPr/>
          <w:p>
            <w:pPr>
              <w:pStyle w:val="Compact"/>
            </w:pPr>
            <w:r>
              <w:rPr>
                <w:rFonts w:hint="eastAsia"/>
              </w:rPr>
              <w:t xml:space="preserve">Gilbert阻尼系数</w:t>
            </w:r>
          </w:p>
        </w:tc>
        <w:tc>
          <w:tcPr/>
          <w:p>
            <w:pPr>
              <w:pStyle w:val="Compact"/>
            </w:pPr>
            <m:oMathPara>
              <m:oMathParaPr>
                <m:jc m:val="center"/>
              </m:oMathParaPr>
              <m:oMath>
                <m:r>
                  <m:t>0.05</m:t>
                </m:r>
              </m:oMath>
            </m:oMathPara>
          </w:p>
        </w:tc>
        <w:tc>
          <w:tcPr/>
          <w:p>
            <w:pPr>
              <w:pStyle w:val="Compact"/>
            </w:pPr>
            <w:r>
              <w:rPr>
                <w:rFonts w:hint="eastAsia"/>
              </w:rPr>
              <w:t xml:space="preserve">界面改性CoFeB薄膜典型经验值</w:t>
            </w:r>
          </w:p>
        </w:tc>
      </w:tr>
      <w:tr>
        <w:tc>
          <w:tcPr/>
          <w:p>
            <w:pPr>
              <w:pStyle w:val="Compact"/>
            </w:pPr>
            <m:oMathPara>
              <m:oMathParaPr>
                <m:jc m:val="center"/>
              </m:oMathParaPr>
              <m:oMath>
                <m:r>
                  <m:t>γ</m:t>
                </m:r>
              </m:oMath>
            </m:oMathPara>
          </w:p>
        </w:tc>
        <w:tc>
          <w:tcPr/>
          <w:p>
            <w:pPr>
              <w:pStyle w:val="Compact"/>
            </w:pPr>
            <w:r>
              <w:rPr>
                <w:rFonts w:hint="eastAsia"/>
              </w:rPr>
              <w:t xml:space="preserve">旋磁比</w:t>
            </w:r>
          </w:p>
        </w:tc>
        <w:tc>
          <w:tcPr/>
          <w:p>
            <w:pPr>
              <w:pStyle w:val="Compact"/>
            </w:pPr>
            <m:oMathPara>
              <m:oMathParaPr>
                <m:jc m:val="center"/>
              </m:oMathParaPr>
              <m:oMath>
                <m:r>
                  <m:t>2.2127</m:t>
                </m:r>
                <m:r>
                  <m:rPr>
                    <m:sty m:val="p"/>
                  </m:rPr>
                  <m:t>×</m:t>
                </m:r>
                <m:sSup>
                  <m:e>
                    <m:r>
                      <m:t>10</m:t>
                    </m:r>
                  </m:e>
                  <m:sup>
                    <m:r>
                      <m:t>5</m:t>
                    </m:r>
                  </m:sup>
                </m:sSup>
                <m:r>
                  <m:t> </m:t>
                </m:r>
                <m:r>
                  <m:rPr>
                    <m:sty m:val="p"/>
                  </m:rPr>
                  <m:t>m</m:t>
                </m:r>
                <m:r>
                  <m:rPr>
                    <m:sty m:val="p"/>
                  </m:rPr>
                  <m:t>/</m:t>
                </m:r>
                <m:r>
                  <m:rPr>
                    <m:sty m:val="p"/>
                  </m:rPr>
                  <m:t>(</m:t>
                </m:r>
                <m:r>
                  <m:rPr>
                    <m:sty m:val="p"/>
                  </m:rPr>
                  <m:t>A</m:t>
                </m:r>
                <m:r>
                  <m:rPr>
                    <m:sty m:val="p"/>
                  </m:rPr>
                  <m:t>⋅</m:t>
                </m:r>
                <m:r>
                  <m:rPr>
                    <m:sty m:val="p"/>
                  </m:rPr>
                  <m:t>s</m:t>
                </m:r>
                <m:r>
                  <m:rPr>
                    <m:sty m:val="p"/>
                  </m:rPr>
                  <m:t>)</m:t>
                </m:r>
              </m:oMath>
            </m:oMathPara>
          </w:p>
        </w:tc>
        <w:tc>
          <w:tcPr/>
          <w:p>
            <w:pPr>
              <w:pStyle w:val="Compact"/>
            </w:pPr>
            <w:r>
              <w:rPr>
                <w:rFonts w:hint="eastAsia"/>
              </w:rPr>
              <w:t xml:space="preserve">磁矩进动频率基础物理常数</w:t>
            </w:r>
          </w:p>
        </w:tc>
      </w:tr>
      <w:tr>
        <w:tc>
          <w:tcPr/>
          <w:p>
            <w:pPr>
              <w:pStyle w:val="Compact"/>
            </w:pPr>
            <m:oMathPara>
              <m:oMathParaPr>
                <m:jc m:val="center"/>
              </m:oMathParaPr>
              <m:oMath>
                <m:sSub>
                  <m:e>
                    <m:r>
                      <m:t>T</m:t>
                    </m:r>
                  </m:e>
                  <m:sub>
                    <m:r>
                      <m:t>C</m:t>
                    </m:r>
                  </m:sub>
                </m:sSub>
              </m:oMath>
            </m:oMathPara>
          </w:p>
        </w:tc>
        <w:tc>
          <w:tcPr/>
          <w:p>
            <w:pPr>
              <w:pStyle w:val="Compact"/>
            </w:pPr>
            <w:r>
              <w:rPr>
                <w:rFonts w:hint="eastAsia"/>
              </w:rPr>
              <w:t xml:space="preserve">居里温度</w:t>
            </w:r>
          </w:p>
        </w:tc>
        <w:tc>
          <w:tcPr/>
          <w:p>
            <w:pPr>
              <w:pStyle w:val="Compact"/>
            </w:pPr>
            <m:oMathPara>
              <m:oMathParaPr>
                <m:jc m:val="center"/>
              </m:oMathParaPr>
              <m:oMath>
                <m:r>
                  <m:t>1100</m:t>
                </m:r>
                <m:r>
                  <m:t> </m:t>
                </m:r>
                <m:r>
                  <m:rPr>
                    <m:sty m:val="p"/>
                  </m:rPr>
                  <m:t>K</m:t>
                </m:r>
              </m:oMath>
            </m:oMathPara>
          </w:p>
        </w:tc>
        <w:tc>
          <w:tcPr/>
          <w:p>
            <w:pPr>
              <w:pStyle w:val="Compact"/>
            </w:pPr>
            <w:r>
              <w:rPr>
                <w:rFonts w:hint="eastAsia"/>
              </w:rPr>
              <w:t xml:space="preserve">磁学参数温度衰减速率的拟合基准</w:t>
            </w:r>
          </w:p>
        </w:tc>
      </w:tr>
      <w:tr>
        <w:tc>
          <w:tcPr/>
          <w:p>
            <w:pPr>
              <w:pStyle w:val="Compact"/>
            </w:pPr>
            <m:oMathPara>
              <m:oMathParaPr>
                <m:jc m:val="center"/>
              </m:oMathParaPr>
              <m:oMath>
                <m:sSub>
                  <m:e>
                    <m:r>
                      <m:t>A</m:t>
                    </m:r>
                  </m:e>
                  <m:sub>
                    <m:r>
                      <m:rPr>
                        <m:sty m:val="p"/>
                      </m:rPr>
                      <m:t>e</m:t>
                    </m:r>
                    <m:r>
                      <m:rPr>
                        <m:sty m:val="p"/>
                      </m:rPr>
                      <m:t>x</m:t>
                    </m:r>
                  </m:sub>
                </m:sSub>
                <m:r>
                  <m:rPr>
                    <m:sty m:val="p"/>
                  </m:rPr>
                  <m:t>(</m:t>
                </m:r>
                <m:r>
                  <m:rPr>
                    <m:sty m:val="p"/>
                  </m:rPr>
                  <m:t>R</m:t>
                </m:r>
                <m:r>
                  <m:rPr>
                    <m:sty m:val="p"/>
                  </m:rPr>
                  <m:t>T</m:t>
                </m:r>
                <m:r>
                  <m:rPr>
                    <m:sty m:val="p"/>
                  </m:rPr>
                  <m:t>)</m:t>
                </m:r>
              </m:oMath>
            </m:oMathPara>
          </w:p>
        </w:tc>
        <w:tc>
          <w:tcPr/>
          <w:p>
            <w:pPr>
              <w:pStyle w:val="Compact"/>
            </w:pPr>
            <w:r>
              <w:rPr>
                <w:rFonts w:hint="eastAsia"/>
              </w:rPr>
              <w:t xml:space="preserve">室温交换刚度常数</w:t>
            </w:r>
          </w:p>
        </w:tc>
        <w:tc>
          <w:tcPr/>
          <w:p>
            <w:pPr>
              <w:pStyle w:val="Compact"/>
            </w:pPr>
            <m:oMathPara>
              <m:oMathParaPr>
                <m:jc m:val="center"/>
              </m:oMathParaPr>
              <m:oMath>
                <m:r>
                  <m:t>4</m:t>
                </m:r>
                <m:r>
                  <m:t> </m:t>
                </m:r>
                <m:r>
                  <m:rPr>
                    <m:sty m:val="p"/>
                  </m:rPr>
                  <m:t>p</m:t>
                </m:r>
                <m:r>
                  <m:rPr>
                    <m:sty m:val="p"/>
                  </m:rPr>
                  <m:t>J</m:t>
                </m:r>
                <m:r>
                  <m:rPr>
                    <m:sty m:val="p"/>
                  </m:rPr>
                  <m:t>/</m:t>
                </m:r>
                <m:r>
                  <m:rPr>
                    <m:sty m:val="p"/>
                  </m:rPr>
                  <m:t>m</m:t>
                </m:r>
              </m:oMath>
            </m:oMathPara>
          </w:p>
        </w:tc>
        <w:tc>
          <w:tcPr/>
          <w:p>
            <w:pPr>
              <w:pStyle w:val="Compact"/>
            </w:pPr>
            <w:r>
              <w:rPr>
                <w:rFonts w:hint="eastAsia"/>
              </w:rPr>
              <w:t xml:space="preserve">畴壁形成能与热稳定性评估依据</w:t>
            </w:r>
          </w:p>
        </w:tc>
      </w:tr>
    </w:tbl>
    <w:p>
      <w:r>
        <w:pict>
          <v:rect style="width:0;height:1.5pt" o:hralign="center" o:hrstd="t" o:hr="t"/>
        </w:pict>
      </w:r>
    </w:p>
    <w:bookmarkEnd w:id="91"/>
    <w:bookmarkStart w:id="95" w:name="tmr与电输运非线性"/>
    <w:p>
      <w:pPr>
        <w:pStyle w:val="Heading4"/>
      </w:pPr>
      <w:r>
        <w:t xml:space="preserve">2.2.2.3　</w:t>
      </w:r>
      <w:r>
        <w:rPr>
          <w:rFonts w:hint="eastAsia"/>
        </w:rPr>
        <w:t xml:space="preserve">TMR与电输运非线性</w:t>
      </w:r>
    </w:p>
    <w:p>
      <w:pPr>
        <w:pStyle w:val="FirstParagraph"/>
      </w:pPr>
      <w:r>
        <w:rPr>
          <w:rFonts w:hint="eastAsia"/>
        </w:rPr>
        <w:t xml:space="preserve">除磁性参数外，电输运特性本身也具有明显的偏压和温度依赖性。对MTJ而言，这主要体现在TMR的非线性衰减以及平行态电阻</w:t>
      </w:r>
    </w:p>
    <w:p>
      <w:pPr>
        <w:pStyle w:val="BodyText"/>
      </w:pPr>
      <m:oMathPara>
        <m:oMathParaPr>
          <m:jc m:val="center"/>
        </m:oMathParaPr>
        <m:oMath>
          <m:sSub>
            <m:e>
              <m:r>
                <m:t>R</m:t>
              </m:r>
            </m:e>
            <m:sub>
              <m:r>
                <m:t>P</m:t>
              </m:r>
            </m:sub>
          </m:sSub>
        </m:oMath>
      </m:oMathPara>
    </w:p>
    <w:p>
      <w:pPr>
        <w:pStyle w:val="FirstParagraph"/>
      </w:pPr>
      <w:r>
        <w:rPr>
          <w:rFonts w:hint="eastAsia"/>
        </w:rPr>
        <w:t xml:space="preserve">对势垒参数的指数敏感性上。由于读出电路最终观测到的是电阻或电流而非直接的磁化矢量，输运非线性会进一步影响写后判决边界、参考电路设计以及阵列级误码率。</w:t>
      </w:r>
    </w:p>
    <w:p>
      <w:pPr>
        <w:pStyle w:val="BodyText"/>
      </w:pPr>
      <w:r>
        <w:rPr>
          <w:rFonts w:hint="eastAsia"/>
        </w:rPr>
        <w:t xml:space="preserve">在统一模型中，若自由层</w:t>
      </w:r>
    </w:p>
    <w:p>
      <w:pPr>
        <w:pStyle w:val="BodyText"/>
      </w:pPr>
      <m:oMathPara>
        <m:oMathParaPr>
          <m:jc m:val="center"/>
        </m:oMathParaPr>
        <m:oMath>
          <m:r>
            <m:t>z</m:t>
          </m:r>
        </m:oMath>
      </m:oMathPara>
    </w:p>
    <w:p>
      <w:pPr>
        <w:pStyle w:val="FirstParagraph"/>
      </w:pPr>
      <w:r>
        <w:rPr>
          <w:rFonts w:hint="eastAsia"/>
        </w:rPr>
        <w:t xml:space="preserve">向磁化分量记为</w:t>
      </w:r>
    </w:p>
    <w:p>
      <w:pPr>
        <w:pStyle w:val="BodyText"/>
      </w:pPr>
      <m:oMathPara>
        <m:oMathParaPr>
          <m:jc m:val="center"/>
        </m:oMathParaPr>
        <m:oMath>
          <m:sSub>
            <m:e>
              <m:r>
                <m:t>m</m:t>
              </m:r>
            </m:e>
            <m:sub>
              <m:r>
                <m:t>z</m:t>
              </m:r>
            </m:sub>
          </m:sSub>
        </m:oMath>
      </m:oMathPara>
    </w:p>
    <w:p>
      <w:pPr>
        <w:pStyle w:val="FirstParagraph"/>
      </w:pPr>
      <w:r>
        <w:rPr>
          <w:rFonts w:hint="eastAsia"/>
        </w:rPr>
        <w:t xml:space="preserve">，参考层磁化方向取</w:t>
      </w:r>
    </w:p>
    <w:p>
      <w:pPr>
        <w:pStyle w:val="BodyText"/>
      </w:pPr>
      <m:oMathPara>
        <m:oMathParaPr>
          <m:jc m:val="center"/>
        </m:oMathParaPr>
        <m:oMath>
          <m:r>
            <m:rPr>
              <m:sty m:val="p"/>
            </m:rPr>
            <m:t>−</m:t>
          </m:r>
          <m:r>
            <m:t>z</m:t>
          </m:r>
        </m:oMath>
      </m:oMathPara>
    </w:p>
    <w:p>
      <w:pPr>
        <w:pStyle w:val="FirstParagraph"/>
      </w:pPr>
      <w:r>
        <w:rPr>
          <w:rFonts w:hint="eastAsia"/>
        </w:rPr>
        <w:t xml:space="preserve">，则MTJ阻值可由两极限态电导的线性内插得到：</w:t>
      </w:r>
    </w:p>
    <w:p>
      <w:pPr>
        <w:pStyle w:val="BodyText"/>
      </w:pPr>
      <m:oMathPara>
        <m:oMathParaPr>
          <m:jc m:val="center"/>
        </m:oMathParaPr>
        <m:oMath>
          <m:sSub>
            <m:e>
              <m:r>
                <m:t>G</m:t>
              </m:r>
            </m:e>
            <m:sub>
              <m:r>
                <m:rPr>
                  <m:sty m:val="p"/>
                </m:rPr>
                <m:t>M</m:t>
              </m:r>
              <m:r>
                <m:rPr>
                  <m:sty m:val="p"/>
                </m:rPr>
                <m:t>T</m:t>
              </m:r>
              <m:r>
                <m:rPr>
                  <m:sty m:val="p"/>
                </m:rPr>
                <m:t>J</m:t>
              </m:r>
            </m:sub>
          </m:sSub>
          <m:r>
            <m:rPr>
              <m:sty m:val="p"/>
            </m:rPr>
            <m:t>(</m:t>
          </m:r>
          <m:sSub>
            <m:e>
              <m:r>
                <m:t>m</m:t>
              </m:r>
            </m:e>
            <m:sub>
              <m:r>
                <m:t>z</m:t>
              </m:r>
            </m:sub>
          </m:sSub>
          <m:r>
            <m:rPr>
              <m:sty m:val="p"/>
            </m:rPr>
            <m:t>)</m:t>
          </m:r>
          <m:r>
            <m:rPr>
              <m:sty m:val="p"/>
            </m:rPr>
            <m:t>=</m:t>
          </m:r>
          <m:f>
            <m:fPr>
              <m:type m:val="bar"/>
            </m:fPr>
            <m:num>
              <m:r>
                <m:t>1</m:t>
              </m:r>
              <m:r>
                <m:rPr>
                  <m:sty m:val="p"/>
                </m:rPr>
                <m:t>−</m:t>
              </m:r>
              <m:sSub>
                <m:e>
                  <m:r>
                    <m:t>m</m:t>
                  </m:r>
                </m:e>
                <m:sub>
                  <m:r>
                    <m:t>z</m:t>
                  </m:r>
                </m:sub>
              </m:sSub>
            </m:num>
            <m:den>
              <m:r>
                <m:t>2</m:t>
              </m:r>
            </m:den>
          </m:f>
          <m:r>
            <m:t> </m:t>
          </m:r>
          <m:sSub>
            <m:e>
              <m:r>
                <m:t>G</m:t>
              </m:r>
            </m:e>
            <m:sub>
              <m:r>
                <m:t>P</m:t>
              </m:r>
            </m:sub>
          </m:sSub>
          <m:r>
            <m:rPr>
              <m:sty m:val="p"/>
            </m:rPr>
            <m:t>+</m:t>
          </m:r>
          <m:f>
            <m:fPr>
              <m:type m:val="bar"/>
            </m:fPr>
            <m:num>
              <m:r>
                <m:t>1</m:t>
              </m:r>
              <m:r>
                <m:rPr>
                  <m:sty m:val="p"/>
                </m:rPr>
                <m:t>+</m:t>
              </m:r>
              <m:sSub>
                <m:e>
                  <m:r>
                    <m:t>m</m:t>
                  </m:r>
                </m:e>
                <m:sub>
                  <m:r>
                    <m:t>z</m:t>
                  </m:r>
                </m:sub>
              </m:sSub>
            </m:num>
            <m:den>
              <m:r>
                <m:t>2</m:t>
              </m:r>
            </m:den>
          </m:f>
          <m:r>
            <m:t> </m:t>
          </m:r>
          <m:sSub>
            <m:e>
              <m:r>
                <m:t>G</m:t>
              </m:r>
            </m:e>
            <m:sub>
              <m:r>
                <m:t>A</m:t>
              </m:r>
              <m:r>
                <m:t>P</m:t>
              </m:r>
            </m:sub>
          </m:sSub>
        </m:oMath>
      </m:oMathPara>
    </w:p>
    <w:p>
      <w:pPr>
        <w:pStyle w:val="FirstParagraph"/>
      </w:pPr>
      <w:r>
        <w:rPr>
          <w:rFonts w:hint="eastAsia"/>
        </w:rPr>
        <w:t xml:space="preserve">以</w:t>
      </w:r>
    </w:p>
    <w:p>
      <w:pPr>
        <w:pStyle w:val="BodyText"/>
      </w:pPr>
      <m:oMathPara>
        <m:oMathParaPr>
          <m:jc m:val="center"/>
        </m:oMathParaPr>
        <m:oMath>
          <m:r>
            <m:t>k</m:t>
          </m:r>
          <m:r>
            <m:rPr>
              <m:sty m:val="p"/>
            </m:rPr>
            <m:t>=</m:t>
          </m:r>
          <m:r>
            <m:rPr>
              <m:sty m:val="p"/>
            </m:rPr>
            <m:t>T</m:t>
          </m:r>
          <m:r>
            <m:rPr>
              <m:sty m:val="p"/>
            </m:rPr>
            <m:t>M</m:t>
          </m:r>
          <m:r>
            <m:rPr>
              <m:sty m:val="p"/>
            </m:rPr>
            <m:t>R</m:t>
          </m:r>
          <m:r>
            <m:rPr>
              <m:sty m:val="p"/>
            </m:rPr>
            <m:t>/</m:t>
          </m:r>
          <m:r>
            <m:rPr>
              <m:sty m:val="p"/>
            </m:rPr>
            <m:t>(</m:t>
          </m:r>
          <m:r>
            <m:rPr>
              <m:sty m:val="p"/>
            </m:rPr>
            <m:t>T</m:t>
          </m:r>
          <m:r>
            <m:rPr>
              <m:sty m:val="p"/>
            </m:rPr>
            <m:t>M</m:t>
          </m:r>
          <m:r>
            <m:rPr>
              <m:sty m:val="p"/>
            </m:rPr>
            <m:t>R</m:t>
          </m:r>
          <m:r>
            <m:rPr>
              <m:sty m:val="p"/>
            </m:rPr>
            <m:t>+</m:t>
          </m:r>
          <m:r>
            <m:t>2</m:t>
          </m:r>
          <m:r>
            <m:rPr>
              <m:sty m:val="p"/>
            </m:rPr>
            <m:t>)</m:t>
          </m:r>
        </m:oMath>
      </m:oMathPara>
    </w:p>
    <w:p>
      <w:pPr>
        <w:pStyle w:val="FirstParagraph"/>
      </w:pPr>
      <w:r>
        <w:rPr>
          <w:rFonts w:hint="eastAsia"/>
        </w:rPr>
        <w:t xml:space="preserve">为内插系数，上式可等价地改写为常用的有理形式：</w:t>
      </w:r>
    </w:p>
    <w:p>
      <w:pPr>
        <w:pStyle w:val="BodyText"/>
      </w:pPr>
      <m:oMathPara>
        <m:oMathParaPr>
          <m:jc m:val="center"/>
        </m:oMathParaPr>
        <m:oMath>
          <m:sSub>
            <m:e>
              <m:r>
                <m:t>R</m:t>
              </m:r>
            </m:e>
            <m:sub>
              <m:r>
                <m:rPr>
                  <m:sty m:val="p"/>
                </m:rPr>
                <m:t>M</m:t>
              </m:r>
              <m:r>
                <m:rPr>
                  <m:sty m:val="p"/>
                </m:rPr>
                <m:t>T</m:t>
              </m:r>
              <m:r>
                <m:rPr>
                  <m:sty m:val="p"/>
                </m:rPr>
                <m:t>J</m:t>
              </m:r>
            </m:sub>
          </m:sSub>
          <m:r>
            <m:rPr>
              <m:sty m:val="p"/>
            </m:rPr>
            <m:t>(</m:t>
          </m:r>
          <m:sSub>
            <m:e>
              <m:r>
                <m:t>m</m:t>
              </m:r>
            </m:e>
            <m:sub>
              <m:r>
                <m:t>z</m:t>
              </m:r>
            </m:sub>
          </m:sSub>
          <m:r>
            <m:rPr>
              <m:sty m:val="p"/>
            </m:rPr>
            <m:t>)</m:t>
          </m:r>
          <m:r>
            <m:rPr>
              <m:sty m:val="p"/>
            </m:rPr>
            <m:t>=</m:t>
          </m:r>
          <m:sSub>
            <m:e>
              <m:r>
                <m:t>R</m:t>
              </m:r>
            </m:e>
            <m:sub>
              <m:r>
                <m:t>P</m:t>
              </m:r>
            </m:sub>
          </m:sSub>
          <m:r>
            <m:t> </m:t>
          </m:r>
          <m:f>
            <m:fPr>
              <m:type m:val="bar"/>
            </m:fPr>
            <m:num>
              <m:r>
                <m:t>1</m:t>
              </m:r>
              <m:r>
                <m:rPr>
                  <m:sty m:val="p"/>
                </m:rPr>
                <m:t>+</m:t>
              </m:r>
              <m:r>
                <m:t>k</m:t>
              </m:r>
            </m:num>
            <m:den>
              <m:r>
                <m:t>1</m:t>
              </m:r>
              <m:r>
                <m:rPr>
                  <m:sty m:val="p"/>
                </m:rPr>
                <m:t>−</m:t>
              </m:r>
              <m:r>
                <m:t>k</m:t>
              </m:r>
              <m:r>
                <m:t> </m:t>
              </m:r>
              <m:sSub>
                <m:e>
                  <m:r>
                    <m:t>m</m:t>
                  </m:r>
                </m:e>
                <m:sub>
                  <m:r>
                    <m:t>z</m:t>
                  </m:r>
                </m:sub>
              </m:sSub>
            </m:den>
          </m:f>
          <m:r>
            <m:rPr>
              <m:sty m:val="p"/>
            </m:rPr>
            <m:t>=</m:t>
          </m:r>
          <m:f>
            <m:fPr>
              <m:type m:val="bar"/>
            </m:fPr>
            <m:num>
              <m:sSub>
                <m:e>
                  <m:r>
                    <m:t>R</m:t>
                  </m:r>
                </m:e>
                <m:sub>
                  <m:r>
                    <m:t>P</m:t>
                  </m:r>
                </m:sub>
              </m:sSub>
              <m:r>
                <m:t> </m:t>
              </m:r>
              <m:sSub>
                <m:e>
                  <m:r>
                    <m:t>R</m:t>
                  </m:r>
                </m:e>
                <m:sub>
                  <m:r>
                    <m:t>A</m:t>
                  </m:r>
                  <m:r>
                    <m:t>P</m:t>
                  </m:r>
                </m:sub>
              </m:sSub>
            </m:num>
            <m:den>
              <m:f>
                <m:fPr>
                  <m:type m:val="bar"/>
                </m:fPr>
                <m:num>
                  <m:r>
                    <m:t>1</m:t>
                  </m:r>
                  <m:r>
                    <m:rPr>
                      <m:sty m:val="p"/>
                    </m:rPr>
                    <m:t>+</m:t>
                  </m:r>
                  <m:sSub>
                    <m:e>
                      <m:r>
                        <m:t>m</m:t>
                      </m:r>
                    </m:e>
                    <m:sub>
                      <m:r>
                        <m:t>z</m:t>
                      </m:r>
                    </m:sub>
                  </m:sSub>
                </m:num>
                <m:den>
                  <m:r>
                    <m:t>2</m:t>
                  </m:r>
                </m:den>
              </m:f>
              <m:sSub>
                <m:e>
                  <m:r>
                    <m:t>R</m:t>
                  </m:r>
                </m:e>
                <m:sub>
                  <m:r>
                    <m:t>P</m:t>
                  </m:r>
                </m:sub>
              </m:sSub>
              <m:r>
                <m:rPr>
                  <m:sty m:val="p"/>
                </m:rPr>
                <m:t>+</m:t>
              </m:r>
              <m:f>
                <m:fPr>
                  <m:type m:val="bar"/>
                </m:fPr>
                <m:num>
                  <m:r>
                    <m:t>1</m:t>
                  </m:r>
                  <m:r>
                    <m:rPr>
                      <m:sty m:val="p"/>
                    </m:rPr>
                    <m:t>−</m:t>
                  </m:r>
                  <m:sSub>
                    <m:e>
                      <m:r>
                        <m:t>m</m:t>
                      </m:r>
                    </m:e>
                    <m:sub>
                      <m:r>
                        <m:t>z</m:t>
                      </m:r>
                    </m:sub>
                  </m:sSub>
                </m:num>
                <m:den>
                  <m:r>
                    <m:t>2</m:t>
                  </m:r>
                </m:den>
              </m:f>
              <m:sSub>
                <m:e>
                  <m:r>
                    <m:t>R</m:t>
                  </m:r>
                </m:e>
                <m:sub>
                  <m:r>
                    <m:t>A</m:t>
                  </m:r>
                  <m:r>
                    <m:t>P</m:t>
                  </m:r>
                </m:sub>
              </m:sSub>
            </m:den>
          </m:f>
        </m:oMath>
      </m:oMathPara>
    </w:p>
    <w:p>
      <w:pPr>
        <w:pStyle w:val="FirstParagraph"/>
      </w:pPr>
      <w:r>
        <w:rPr>
          <w:rFonts w:hint="eastAsia"/>
        </w:rPr>
        <w:t xml:space="preserve">直接代入极限值可验证该表达式的物理自洽性：</w:t>
      </w:r>
    </w:p>
    <w:p>
      <w:pPr>
        <w:pStyle w:val="BodyText"/>
      </w:pPr>
      <m:oMathPara>
        <m:oMathParaPr>
          <m:jc m:val="center"/>
        </m:oMathParaPr>
        <m:oMath>
          <m:sSub>
            <m:e>
              <m:r>
                <m:t>m</m:t>
              </m:r>
            </m:e>
            <m:sub>
              <m:r>
                <m:t>z</m:t>
              </m:r>
            </m:sub>
          </m:sSub>
          <m:r>
            <m:rPr>
              <m:sty m:val="p"/>
            </m:rPr>
            <m:t>=</m:t>
          </m:r>
          <m:r>
            <m:rPr>
              <m:sty m:val="p"/>
            </m:rPr>
            <m:t>−</m:t>
          </m:r>
          <m:r>
            <m:t>1</m:t>
          </m:r>
        </m:oMath>
      </m:oMathPara>
    </w:p>
    <w:p>
      <w:pPr>
        <w:pStyle w:val="FirstParagraph"/>
      </w:pPr>
      <w:r>
        <w:rPr>
          <w:rFonts w:hint="eastAsia"/>
        </w:rPr>
        <w:t xml:space="preserve">给出</w:t>
      </w:r>
    </w:p>
    <w:p>
      <w:pPr>
        <w:pStyle w:val="BodyText"/>
      </w:pPr>
      <m:oMathPara>
        <m:oMathParaPr>
          <m:jc m:val="center"/>
        </m:oMathParaPr>
        <m:oMath>
          <m:sSub>
            <m:e>
              <m:r>
                <m:t>R</m:t>
              </m:r>
            </m:e>
            <m:sub>
              <m:r>
                <m:rPr>
                  <m:sty m:val="p"/>
                </m:rPr>
                <m:t>M</m:t>
              </m:r>
              <m:r>
                <m:rPr>
                  <m:sty m:val="p"/>
                </m:rPr>
                <m:t>T</m:t>
              </m:r>
              <m:r>
                <m:rPr>
                  <m:sty m:val="p"/>
                </m:rPr>
                <m:t>J</m:t>
              </m:r>
            </m:sub>
          </m:sSub>
          <m:r>
            <m:rPr>
              <m:sty m:val="p"/>
            </m:rPr>
            <m:t>=</m:t>
          </m:r>
          <m:sSub>
            <m:e>
              <m:r>
                <m:t>R</m:t>
              </m:r>
            </m:e>
            <m:sub>
              <m:r>
                <m:t>P</m:t>
              </m:r>
            </m:sub>
          </m:sSub>
        </m:oMath>
      </m:oMathPara>
    </w:p>
    <w:p>
      <w:pPr>
        <w:pStyle w:val="FirstParagraph"/>
      </w:pPr>
      <w:r>
        <w:rPr>
          <w:rFonts w:hint="eastAsia"/>
        </w:rPr>
        <w:t xml:space="preserve">（平行态），</w:t>
      </w:r>
    </w:p>
    <w:p>
      <w:pPr>
        <w:pStyle w:val="BodyText"/>
      </w:pPr>
      <m:oMathPara>
        <m:oMathParaPr>
          <m:jc m:val="center"/>
        </m:oMathParaPr>
        <m:oMath>
          <m:sSub>
            <m:e>
              <m:r>
                <m:t>m</m:t>
              </m:r>
            </m:e>
            <m:sub>
              <m:r>
                <m:t>z</m:t>
              </m:r>
            </m:sub>
          </m:sSub>
          <m:r>
            <m:rPr>
              <m:sty m:val="p"/>
            </m:rPr>
            <m:t>=</m:t>
          </m:r>
          <m:r>
            <m:rPr>
              <m:sty m:val="p"/>
            </m:rPr>
            <m:t>+</m:t>
          </m:r>
          <m:r>
            <m:t>1</m:t>
          </m:r>
        </m:oMath>
      </m:oMathPara>
    </w:p>
    <w:p>
      <w:pPr>
        <w:pStyle w:val="FirstParagraph"/>
      </w:pPr>
      <w:r>
        <w:rPr>
          <w:rFonts w:hint="eastAsia"/>
        </w:rPr>
        <w:t xml:space="preserve">给出</w:t>
      </w:r>
    </w:p>
    <w:p>
      <w:pPr>
        <w:pStyle w:val="BodyText"/>
      </w:pPr>
      <m:oMathPara>
        <m:oMathParaPr>
          <m:jc m:val="center"/>
        </m:oMathParaPr>
        <m:oMath>
          <m:sSub>
            <m:e>
              <m:r>
                <m:t>R</m:t>
              </m:r>
            </m:e>
            <m:sub>
              <m:r>
                <m:rPr>
                  <m:sty m:val="p"/>
                </m:rPr>
                <m:t>M</m:t>
              </m:r>
              <m:r>
                <m:rPr>
                  <m:sty m:val="p"/>
                </m:rPr>
                <m:t>T</m:t>
              </m:r>
              <m:r>
                <m:rPr>
                  <m:sty m:val="p"/>
                </m:rPr>
                <m:t>J</m:t>
              </m:r>
            </m:sub>
          </m:sSub>
          <m:r>
            <m:rPr>
              <m:sty m:val="p"/>
            </m:rPr>
            <m:t>=</m:t>
          </m:r>
          <m:sSub>
            <m:e>
              <m:r>
                <m:t>R</m:t>
              </m:r>
            </m:e>
            <m:sub>
              <m:r>
                <m:t>P</m:t>
              </m:r>
            </m:sub>
          </m:sSub>
          <m:r>
            <m:rPr>
              <m:sty m:val="p"/>
            </m:rPr>
            <m:t>(</m:t>
          </m:r>
          <m:r>
            <m:t>1</m:t>
          </m:r>
          <m:r>
            <m:rPr>
              <m:sty m:val="p"/>
            </m:rPr>
            <m:t>+</m:t>
          </m:r>
          <m:r>
            <m:rPr>
              <m:sty m:val="p"/>
            </m:rPr>
            <m:t>T</m:t>
          </m:r>
          <m:r>
            <m:rPr>
              <m:sty m:val="p"/>
            </m:rPr>
            <m:t>M</m:t>
          </m:r>
          <m:r>
            <m:rPr>
              <m:sty m:val="p"/>
            </m:rPr>
            <m:t>R</m:t>
          </m:r>
          <m:r>
            <m:rPr>
              <m:sty m:val="p"/>
            </m:rPr>
            <m:t>)</m:t>
          </m:r>
          <m:r>
            <m:rPr>
              <m:sty m:val="p"/>
            </m:rPr>
            <m:t>=</m:t>
          </m:r>
          <m:sSub>
            <m:e>
              <m:r>
                <m:t>R</m:t>
              </m:r>
            </m:e>
            <m:sub>
              <m:r>
                <m:t>A</m:t>
              </m:r>
              <m:r>
                <m:t>P</m:t>
              </m:r>
            </m:sub>
          </m:sSub>
        </m:oMath>
      </m:oMathPara>
    </w:p>
    <w:p>
      <w:pPr>
        <w:pStyle w:val="FirstParagraph"/>
      </w:pPr>
      <w:r>
        <w:rPr>
          <w:rFonts w:hint="eastAsia"/>
        </w:rPr>
        <w:t xml:space="preserve">（反平行态）。磁化状态与电阻之间的连续映射在随机翻转轨迹尚未完全收敛时尤为重要，因为中间磁化态对应的瞬时电阻既不等于</w:t>
      </w:r>
    </w:p>
    <w:p>
      <w:pPr>
        <w:pStyle w:val="BodyText"/>
      </w:pPr>
      <m:oMathPara>
        <m:oMathParaPr>
          <m:jc m:val="center"/>
        </m:oMathParaPr>
        <m:oMath>
          <m:sSub>
            <m:e>
              <m:r>
                <m:t>R</m:t>
              </m:r>
            </m:e>
            <m:sub>
              <m:r>
                <m:t>P</m:t>
              </m:r>
            </m:sub>
          </m:sSub>
        </m:oMath>
      </m:oMathPara>
    </w:p>
    <w:p>
      <w:pPr>
        <w:pStyle w:val="FirstParagraph"/>
      </w:pPr>
      <w:r>
        <w:rPr>
          <w:rFonts w:hint="eastAsia"/>
        </w:rPr>
        <w:t xml:space="preserve">也不等于</w:t>
      </w:r>
    </w:p>
    <w:p>
      <w:pPr>
        <w:pStyle w:val="BodyText"/>
      </w:pPr>
      <m:oMathPara>
        <m:oMathParaPr>
          <m:jc m:val="center"/>
        </m:oMathParaPr>
        <m:oMath>
          <m:sSub>
            <m:e>
              <m:r>
                <m:t>R</m:t>
              </m:r>
            </m:e>
            <m:sub>
              <m:r>
                <m:t>A</m:t>
              </m:r>
              <m:r>
                <m:t>P</m:t>
              </m:r>
            </m:sub>
          </m:sSub>
        </m:oMath>
      </m:oMathPara>
    </w:p>
    <w:p>
      <w:pPr>
        <w:pStyle w:val="FirstParagraph"/>
      </w:pPr>
      <w:r>
        <w:t xml:space="preserve">。</w:t>
      </w:r>
    </w:p>
    <w:p>
      <w:pPr>
        <w:pStyle w:val="BodyText"/>
      </w:pPr>
      <w:r>
        <w:rPr>
          <w:rFonts w:hint="eastAsia"/>
        </w:rPr>
        <w:t xml:space="preserve">TMR受偏压影响而衰减，这一现象源于较大偏压下界面处感应态散射增强、magnon激发以及隧穿相干性减弱</w:t>
      </w:r>
      <w:r>
        <w:rPr>
          <w:rStyle w:val="FootnoteReference"/>
        </w:rPr>
        <w:footnoteReference w:id="92"/>
      </w:r>
      <w:r>
        <w:rPr>
          <w:rFonts w:hint="eastAsia"/>
        </w:rPr>
        <w:t xml:space="preserve">。在紧凑建模文献中针对TMR偏压依赖形成了两类经验形式。其一是单参数Lorentzian形式：</w:t>
      </w:r>
    </w:p>
    <w:p>
      <w:pPr>
        <w:pStyle w:val="BodyText"/>
      </w:pPr>
      <m:oMathPara>
        <m:oMathParaPr>
          <m:jc m:val="center"/>
        </m:oMathParaPr>
        <m:oMath>
          <m:sSub>
            <m:e>
              <m:r>
                <m:rPr>
                  <m:sty m:val="p"/>
                </m:rPr>
                <m:t>T</m:t>
              </m:r>
              <m:r>
                <m:rPr>
                  <m:sty m:val="p"/>
                </m:rPr>
                <m:t>M</m:t>
              </m:r>
              <m:r>
                <m:rPr>
                  <m:sty m:val="p"/>
                </m:rPr>
                <m:t>R</m:t>
              </m:r>
            </m:e>
            <m:sub>
              <m:r>
                <m:rPr>
                  <m:sty m:val="p"/>
                </m:rPr>
                <m:t>L</m:t>
              </m:r>
              <m:r>
                <m:rPr>
                  <m:sty m:val="p"/>
                </m:rPr>
                <m:t>o</m:t>
              </m:r>
              <m:r>
                <m:rPr>
                  <m:sty m:val="p"/>
                </m:rPr>
                <m:t>r</m:t>
              </m:r>
            </m:sub>
          </m:sSub>
          <m:r>
            <m:rPr>
              <m:sty m:val="p"/>
            </m:rPr>
            <m:t>(</m:t>
          </m:r>
          <m:sSub>
            <m:e>
              <m:r>
                <m:t>V</m:t>
              </m:r>
            </m:e>
            <m:sub>
              <m:r>
                <m:rPr>
                  <m:sty m:val="p"/>
                </m:rPr>
                <m:t>M</m:t>
              </m:r>
              <m:r>
                <m:rPr>
                  <m:sty m:val="p"/>
                </m:rPr>
                <m:t>T</m:t>
              </m:r>
              <m:r>
                <m:rPr>
                  <m:sty m:val="p"/>
                </m:rPr>
                <m:t>J</m:t>
              </m:r>
            </m:sub>
          </m:sSub>
          <m:r>
            <m:rPr>
              <m:sty m:val="p"/>
            </m:rPr>
            <m:t>)</m:t>
          </m:r>
          <m:r>
            <m:rPr>
              <m:sty m:val="p"/>
            </m:rPr>
            <m:t>=</m:t>
          </m:r>
          <m:f>
            <m:fPr>
              <m:type m:val="bar"/>
            </m:fPr>
            <m:num>
              <m:sSub>
                <m:e>
                  <m:r>
                    <m:rPr>
                      <m:sty m:val="p"/>
                    </m:rPr>
                    <m:t>T</m:t>
                  </m:r>
                  <m:r>
                    <m:rPr>
                      <m:sty m:val="p"/>
                    </m:rPr>
                    <m:t>M</m:t>
                  </m:r>
                  <m:r>
                    <m:rPr>
                      <m:sty m:val="p"/>
                    </m:rPr>
                    <m:t>R</m:t>
                  </m:r>
                </m:e>
                <m:sub>
                  <m:r>
                    <m:t>0</m:t>
                  </m:r>
                </m:sub>
              </m:sSub>
            </m:num>
            <m:den>
              <m:r>
                <m:t>1</m:t>
              </m:r>
              <m:r>
                <m:rPr>
                  <m:sty m:val="p"/>
                </m:rPr>
                <m:t>+</m:t>
              </m:r>
              <m:sSubSup>
                <m:e>
                  <m:r>
                    <m:t>V</m:t>
                  </m:r>
                </m:e>
                <m:sub>
                  <m:r>
                    <m:rPr>
                      <m:sty m:val="p"/>
                    </m:rPr>
                    <m:t>M</m:t>
                  </m:r>
                  <m:r>
                    <m:rPr>
                      <m:sty m:val="p"/>
                    </m:rPr>
                    <m:t>T</m:t>
                  </m:r>
                  <m:r>
                    <m:rPr>
                      <m:sty m:val="p"/>
                    </m:rPr>
                    <m:t>J</m:t>
                  </m:r>
                </m:sub>
                <m:sup>
                  <m:r>
                    <m:t>2</m:t>
                  </m:r>
                </m:sup>
              </m:sSubSup>
              <m:r>
                <m:rPr>
                  <m:sty m:val="p"/>
                </m:rPr>
                <m:t>/</m:t>
              </m:r>
              <m:sSubSup>
                <m:e>
                  <m:r>
                    <m:t>V</m:t>
                  </m:r>
                </m:e>
                <m:sub>
                  <m:r>
                    <m:t>h</m:t>
                  </m:r>
                </m:sub>
                <m:sup>
                  <m:r>
                    <m:t>2</m:t>
                  </m:r>
                </m:sup>
              </m:sSubSup>
            </m:den>
          </m:f>
        </m:oMath>
      </m:oMathPara>
    </w:p>
    <w:p>
      <w:pPr>
        <w:pStyle w:val="FirstParagraph"/>
      </w:pPr>
      <w:r>
        <w:rPr>
          <w:rFonts w:hint="eastAsia"/>
        </w:rPr>
        <w:t xml:space="preserve">其唯一拟合参数</w:t>
      </w:r>
    </w:p>
    <w:p>
      <w:pPr>
        <w:pStyle w:val="BodyText"/>
      </w:pPr>
      <m:oMathPara>
        <m:oMathParaPr>
          <m:jc m:val="center"/>
        </m:oMathParaPr>
        <m:oMath>
          <m:sSub>
            <m:e>
              <m:r>
                <m:t>V</m:t>
              </m:r>
            </m:e>
            <m:sub>
              <m:r>
                <m:t>h</m:t>
              </m:r>
            </m:sub>
          </m:sSub>
        </m:oMath>
      </m:oMathPara>
    </w:p>
    <w:p>
      <w:pPr>
        <w:pStyle w:val="FirstParagraph"/>
      </w:pPr>
      <w:r>
        <w:rPr>
          <w:rFonts w:hint="eastAsia"/>
        </w:rPr>
        <w:t xml:space="preserve">定义为TMR衰减到零偏压值一半时对应的偏压，典型取值</w:t>
      </w:r>
    </w:p>
    <w:p>
      <w:pPr>
        <w:pStyle w:val="BodyText"/>
      </w:pPr>
      <m:oMathPara>
        <m:oMathParaPr>
          <m:jc m:val="center"/>
        </m:oMathParaPr>
        <m:oMath>
          <m:sSub>
            <m:e>
              <m:r>
                <m:t>V</m:t>
              </m:r>
            </m:e>
            <m:sub>
              <m:r>
                <m:t>h</m:t>
              </m:r>
            </m:sub>
          </m:sSub>
          <m:r>
            <m:rPr>
              <m:sty m:val="p"/>
            </m:rPr>
            <m:t>=</m:t>
          </m:r>
          <m:r>
            <m:t>0.5</m:t>
          </m:r>
          <m:r>
            <m:t> </m:t>
          </m:r>
          <m:r>
            <m:rPr>
              <m:sty m:val="p"/>
            </m:rPr>
            <m:t>V</m:t>
          </m:r>
        </m:oMath>
      </m:oMathPara>
    </w:p>
    <w:p>
      <w:pPr>
        <w:pStyle w:val="FirstParagraph"/>
      </w:pPr>
      <w:r>
        <w:rPr>
          <w:rFonts w:hint="eastAsia"/>
        </w:rPr>
        <w:t xml:space="preserve">。该式由偏压下磁激发与非弹性散射所引起的TMR衰减唯象推导而来，其中</w:t>
      </w:r>
    </w:p>
    <w:p>
      <w:pPr>
        <w:pStyle w:val="BodyText"/>
      </w:pPr>
      <m:oMathPara>
        <m:oMathParaPr>
          <m:jc m:val="center"/>
        </m:oMathParaPr>
        <m:oMath>
          <m:sSup>
            <m:e>
              <m:r>
                <m:t>V</m:t>
              </m:r>
            </m:e>
            <m:sup>
              <m:r>
                <m:t>2</m:t>
              </m:r>
            </m:sup>
          </m:sSup>
        </m:oMath>
      </m:oMathPara>
    </w:p>
    <w:p>
      <w:pPr>
        <w:pStyle w:val="FirstParagraph"/>
      </w:pPr>
      <w:r>
        <w:rPr>
          <w:rFonts w:hint="eastAsia"/>
        </w:rPr>
        <w:t xml:space="preserve">项对应偏压引起的磁激发功率线性项的积分。其二是本文采纳的、由Hikstor</w:t>
      </w:r>
      <w:r>
        <w:t xml:space="preserve"> </w:t>
      </w:r>
      <w:r>
        <w:rPr>
          <w:rFonts w:hint="eastAsia"/>
        </w:rPr>
        <w:t xml:space="preserve">SOT-MRAM工艺PDK提取的三参数二次-有理形式：</w:t>
      </w:r>
    </w:p>
    <w:p>
      <w:pPr>
        <w:pStyle w:val="BodyText"/>
      </w:pPr>
      <m:oMathPara>
        <m:oMathParaPr>
          <m:jc m:val="center"/>
        </m:oMathParaPr>
        <m:oMath>
          <m:sSub>
            <m:e>
              <m:r>
                <m:rPr>
                  <m:sty m:val="p"/>
                </m:rPr>
                <m:t>T</m:t>
              </m:r>
              <m:r>
                <m:rPr>
                  <m:sty m:val="p"/>
                </m:rPr>
                <m:t>M</m:t>
              </m:r>
              <m:r>
                <m:rPr>
                  <m:sty m:val="p"/>
                </m:rPr>
                <m:t>R</m:t>
              </m:r>
            </m:e>
            <m:sub>
              <m:r>
                <m:rPr>
                  <m:sty m:val="p"/>
                </m:rPr>
                <m:t>P</m:t>
              </m:r>
              <m:r>
                <m:rPr>
                  <m:sty m:val="p"/>
                </m:rPr>
                <m:t>D</m:t>
              </m:r>
              <m:r>
                <m:rPr>
                  <m:sty m:val="p"/>
                </m:rPr>
                <m:t>K</m:t>
              </m:r>
            </m:sub>
          </m:sSub>
          <m:r>
            <m:rPr>
              <m:sty m:val="p"/>
            </m:rPr>
            <m:t>(</m:t>
          </m:r>
          <m:sSub>
            <m:e>
              <m:r>
                <m:t>V</m:t>
              </m:r>
            </m:e>
            <m:sub>
              <m:r>
                <m:rPr>
                  <m:sty m:val="p"/>
                </m:rPr>
                <m:t>M</m:t>
              </m:r>
              <m:r>
                <m:rPr>
                  <m:sty m:val="p"/>
                </m:rPr>
                <m:t>T</m:t>
              </m:r>
              <m:r>
                <m:rPr>
                  <m:sty m:val="p"/>
                </m:rPr>
                <m:t>J</m:t>
              </m:r>
            </m:sub>
          </m:sSub>
          <m:r>
            <m:rPr>
              <m:sty m:val="p"/>
            </m:rPr>
            <m:t>)</m:t>
          </m:r>
          <m:r>
            <m:rPr>
              <m:sty m:val="p"/>
            </m:rPr>
            <m:t>=</m:t>
          </m:r>
          <m:f>
            <m:fPr>
              <m:type m:val="bar"/>
            </m:fPr>
            <m:num>
              <m:sSub>
                <m:e>
                  <m:r>
                    <m:rPr>
                      <m:sty m:val="p"/>
                    </m:rPr>
                    <m:t>T</m:t>
                  </m:r>
                  <m:r>
                    <m:rPr>
                      <m:sty m:val="p"/>
                    </m:rPr>
                    <m:t>M</m:t>
                  </m:r>
                  <m:r>
                    <m:rPr>
                      <m:sty m:val="p"/>
                    </m:rPr>
                    <m:t>R</m:t>
                  </m:r>
                </m:e>
                <m:sub>
                  <m:r>
                    <m:t>0</m:t>
                  </m:r>
                </m:sub>
              </m:sSub>
            </m:num>
            <m:den>
              <m:sSub>
                <m:e>
                  <m:r>
                    <m:t>k</m:t>
                  </m:r>
                </m:e>
                <m:sub>
                  <m:r>
                    <m:rPr>
                      <m:sty m:val="p"/>
                    </m:rPr>
                    <m:t>T</m:t>
                  </m:r>
                  <m:r>
                    <m:rPr>
                      <m:sty m:val="p"/>
                    </m:rPr>
                    <m:t>M</m:t>
                  </m:r>
                  <m:r>
                    <m:rPr>
                      <m:sty m:val="p"/>
                    </m:rPr>
                    <m:t>R</m:t>
                  </m:r>
                </m:sub>
              </m:sSub>
            </m:den>
          </m:f>
          <m:d>
            <m:dPr>
              <m:begChr m:val="["/>
              <m:sepChr m:val=""/>
              <m:endChr m:val="]"/>
              <m:grow/>
            </m:dPr>
            <m:e>
              <m:f>
                <m:fPr>
                  <m:type m:val="bar"/>
                </m:fPr>
                <m:num>
                  <m:r>
                    <m:t>1</m:t>
                  </m:r>
                </m:num>
                <m:den>
                  <m:sSub>
                    <m:e>
                      <m:r>
                        <m:t>a</m:t>
                      </m:r>
                    </m:e>
                    <m:sub>
                      <m:r>
                        <m:rPr>
                          <m:sty m:val="p"/>
                        </m:rPr>
                        <m:t>T</m:t>
                      </m:r>
                      <m:r>
                        <m:rPr>
                          <m:sty m:val="p"/>
                        </m:rPr>
                        <m:t>M</m:t>
                      </m:r>
                      <m:r>
                        <m:rPr>
                          <m:sty m:val="p"/>
                        </m:rPr>
                        <m:t>R</m:t>
                      </m:r>
                    </m:sub>
                  </m:sSub>
                  <m:sSubSup>
                    <m:e>
                      <m:r>
                        <m:t>V</m:t>
                      </m:r>
                    </m:e>
                    <m:sub>
                      <m:r>
                        <m:rPr>
                          <m:sty m:val="p"/>
                        </m:rPr>
                        <m:t>M</m:t>
                      </m:r>
                      <m:r>
                        <m:rPr>
                          <m:sty m:val="p"/>
                        </m:rPr>
                        <m:t>T</m:t>
                      </m:r>
                      <m:r>
                        <m:rPr>
                          <m:sty m:val="p"/>
                        </m:rPr>
                        <m:t>J</m:t>
                      </m:r>
                    </m:sub>
                    <m:sup>
                      <m:r>
                        <m:t>2</m:t>
                      </m:r>
                    </m:sup>
                  </m:sSubSup>
                  <m:r>
                    <m:rPr>
                      <m:sty m:val="p"/>
                    </m:rPr>
                    <m:t>+</m:t>
                  </m:r>
                  <m:sSub>
                    <m:e>
                      <m:r>
                        <m:t>b</m:t>
                      </m:r>
                    </m:e>
                    <m:sub>
                      <m:r>
                        <m:rPr>
                          <m:sty m:val="p"/>
                        </m:rPr>
                        <m:t>T</m:t>
                      </m:r>
                      <m:r>
                        <m:rPr>
                          <m:sty m:val="p"/>
                        </m:rPr>
                        <m:t>M</m:t>
                      </m:r>
                      <m:r>
                        <m:rPr>
                          <m:sty m:val="p"/>
                        </m:rPr>
                        <m:t>R</m:t>
                      </m:r>
                    </m:sub>
                  </m:sSub>
                  <m:r>
                    <m:rPr>
                      <m:sty m:val="p"/>
                    </m:rPr>
                    <m:t>|</m:t>
                  </m:r>
                  <m:sSub>
                    <m:e>
                      <m:r>
                        <m:t>V</m:t>
                      </m:r>
                    </m:e>
                    <m:sub>
                      <m:r>
                        <m:rPr>
                          <m:sty m:val="p"/>
                        </m:rPr>
                        <m:t>M</m:t>
                      </m:r>
                      <m:r>
                        <m:rPr>
                          <m:sty m:val="p"/>
                        </m:rPr>
                        <m:t>T</m:t>
                      </m:r>
                      <m:r>
                        <m:rPr>
                          <m:sty m:val="p"/>
                        </m:rPr>
                        <m:t>J</m:t>
                      </m:r>
                    </m:sub>
                  </m:sSub>
                  <m:r>
                    <m:rPr>
                      <m:sty m:val="p"/>
                    </m:rPr>
                    <m:t>|</m:t>
                  </m:r>
                  <m:r>
                    <m:rPr>
                      <m:sty m:val="p"/>
                    </m:rPr>
                    <m:t>+</m:t>
                  </m:r>
                  <m:sSub>
                    <m:e>
                      <m:r>
                        <m:t>c</m:t>
                      </m:r>
                    </m:e>
                    <m:sub>
                      <m:r>
                        <m:rPr>
                          <m:sty m:val="p"/>
                        </m:rPr>
                        <m:t>T</m:t>
                      </m:r>
                      <m:r>
                        <m:rPr>
                          <m:sty m:val="p"/>
                        </m:rPr>
                        <m:t>M</m:t>
                      </m:r>
                      <m:r>
                        <m:rPr>
                          <m:sty m:val="p"/>
                        </m:rPr>
                        <m:t>R</m:t>
                      </m:r>
                    </m:sub>
                  </m:sSub>
                </m:den>
              </m:f>
              <m:r>
                <m:rPr>
                  <m:sty m:val="p"/>
                </m:rPr>
                <m:t>−</m:t>
              </m:r>
              <m:r>
                <m:t>1</m:t>
              </m:r>
            </m:e>
          </m:d>
        </m:oMath>
      </m:oMathPara>
    </w:p>
    <w:p>
      <w:pPr>
        <w:pStyle w:val="FirstParagraph"/>
      </w:pPr>
      <w:r>
        <w:rPr>
          <w:rFonts w:hint="eastAsia"/>
        </w:rPr>
        <w:t xml:space="preserve">两种模型的定量对比示于图2.5(d)：Lorentzian曲线遵从严格的</w:t>
      </w:r>
    </w:p>
    <w:p>
      <w:pPr>
        <w:pStyle w:val="BodyText"/>
      </w:pPr>
      <m:oMathPara>
        <m:oMathParaPr>
          <m:jc m:val="center"/>
        </m:oMathParaPr>
        <m:oMath>
          <m:sSup>
            <m:e>
              <m:r>
                <m:t>V</m:t>
              </m:r>
            </m:e>
            <m:sup>
              <m:r>
                <m:t>2</m:t>
              </m:r>
            </m:sup>
          </m:sSup>
        </m:oMath>
      </m:oMathPara>
    </w:p>
    <w:p>
      <w:pPr>
        <w:pStyle w:val="FirstParagraph"/>
      </w:pPr>
      <w:r>
        <w:rPr>
          <w:rFonts w:hint="eastAsia"/>
        </w:rPr>
        <w:t xml:space="preserve">对称性，在</w:t>
      </w:r>
    </w:p>
    <w:p>
      <w:pPr>
        <w:pStyle w:val="BodyText"/>
      </w:pPr>
      <m:oMathPara>
        <m:oMathParaPr>
          <m:jc m:val="center"/>
        </m:oMathParaPr>
        <m:oMath>
          <m:sSub>
            <m:e>
              <m:r>
                <m:t>V</m:t>
              </m:r>
            </m:e>
            <m:sub>
              <m:r>
                <m:t>h</m:t>
              </m:r>
            </m:sub>
          </m:sSub>
          <m:r>
            <m:rPr>
              <m:sty m:val="p"/>
            </m:rPr>
            <m:t>=</m:t>
          </m:r>
          <m:r>
            <m:t>0.5</m:t>
          </m:r>
        </m:oMath>
      </m:oMathPara>
    </w:p>
    <w:p>
      <w:pPr>
        <w:pStyle w:val="FirstParagraph"/>
      </w:pPr>
      <w:r>
        <w:rPr>
          <w:rFonts w:hint="eastAsia"/>
        </w:rPr>
        <w:t xml:space="preserve">V处即快速衰减到</w:t>
      </w:r>
    </w:p>
    <w:p>
      <w:pPr>
        <w:pStyle w:val="BodyText"/>
      </w:pPr>
      <m:oMathPara>
        <m:oMathParaPr>
          <m:jc m:val="center"/>
        </m:oMathParaPr>
        <m:oMath>
          <m:sSub>
            <m:e>
              <m:r>
                <m:rPr>
                  <m:sty m:val="p"/>
                </m:rPr>
                <m:t>T</m:t>
              </m:r>
              <m:r>
                <m:rPr>
                  <m:sty m:val="p"/>
                </m:rPr>
                <m:t>M</m:t>
              </m:r>
              <m:r>
                <m:rPr>
                  <m:sty m:val="p"/>
                </m:rPr>
                <m:t>R</m:t>
              </m:r>
            </m:e>
            <m:sub>
              <m:r>
                <m:t>0</m:t>
              </m:r>
            </m:sub>
          </m:sSub>
          <m:r>
            <m:rPr>
              <m:sty m:val="p"/>
            </m:rPr>
            <m:t>/</m:t>
          </m:r>
          <m:r>
            <m:t>2</m:t>
          </m:r>
        </m:oMath>
      </m:oMathPara>
    </w:p>
    <w:p>
      <w:pPr>
        <w:pStyle w:val="FirstParagraph"/>
      </w:pPr>
      <w:r>
        <w:rPr>
          <w:rFonts w:hint="eastAsia"/>
        </w:rPr>
        <w:t xml:space="preserve">附近，此后以长拖尾方式渐近趋于零；PDK曲线因含</w:t>
      </w:r>
    </w:p>
    <w:p>
      <w:pPr>
        <w:pStyle w:val="BodyText"/>
      </w:pPr>
      <m:oMathPara>
        <m:oMathParaPr>
          <m:jc m:val="center"/>
        </m:oMathParaPr>
        <m:oMath>
          <m:r>
            <m:rPr>
              <m:sty m:val="p"/>
            </m:rPr>
            <m:t>|</m:t>
          </m:r>
          <m:r>
            <m:t>V</m:t>
          </m:r>
          <m:r>
            <m:rPr>
              <m:sty m:val="p"/>
            </m:rPr>
            <m:t>|</m:t>
          </m:r>
        </m:oMath>
      </m:oMathPara>
    </w:p>
    <w:p>
      <w:pPr>
        <w:pStyle w:val="FirstParagraph"/>
      </w:pPr>
      <w:r>
        <w:rPr>
          <w:rFonts w:hint="eastAsia"/>
        </w:rPr>
        <w:t xml:space="preserve">线性项，在</w:t>
      </w:r>
    </w:p>
    <w:p>
      <w:pPr>
        <w:pStyle w:val="BodyText"/>
      </w:pPr>
      <m:oMathPara>
        <m:oMathParaPr>
          <m:jc m:val="center"/>
        </m:oMathParaPr>
        <m:oMath>
          <m:r>
            <m:t>0.25</m:t>
          </m:r>
        </m:oMath>
      </m:oMathPara>
    </w:p>
    <w:p>
      <w:pPr>
        <w:pStyle w:val="FirstParagraph"/>
      </w:pPr>
      <w:r>
        <w:rPr>
          <w:rFonts w:hint="eastAsia"/>
        </w:rPr>
        <w:t xml:space="preserve">至</w:t>
      </w:r>
    </w:p>
    <w:p>
      <w:pPr>
        <w:pStyle w:val="BodyText"/>
      </w:pPr>
      <m:oMathPara>
        <m:oMathParaPr>
          <m:jc m:val="center"/>
        </m:oMathParaPr>
        <m:oMath>
          <m:r>
            <m:t>1.0</m:t>
          </m:r>
        </m:oMath>
      </m:oMathPara>
    </w:p>
    <w:p>
      <w:pPr>
        <w:pStyle w:val="FirstParagraph"/>
      </w:pPr>
      <w:r>
        <w:rPr>
          <w:rFonts w:hint="eastAsia"/>
        </w:rPr>
        <w:t xml:space="preserve">V的中等偏压区间保留较高TMR（较Lorentzian高约8–17个百分点），但在1.2</w:t>
      </w:r>
      <w:r>
        <w:t xml:space="preserve"> </w:t>
      </w:r>
      <w:r>
        <w:rPr>
          <w:rFonts w:hint="eastAsia"/>
        </w:rPr>
        <w:t xml:space="preserve">V以上因二次项主导迅速跌至零，两者曲线约在1.2</w:t>
      </w:r>
      <w:r>
        <w:t xml:space="preserve"> </w:t>
      </w:r>
      <w:r>
        <w:rPr>
          <w:rFonts w:hint="eastAsia"/>
        </w:rPr>
        <w:t xml:space="preserve">V附近交叉。两种模型的取舍反映了参数经济性与测量吻合度的权衡：Lorentzian形式仅含单个物理可解释的参数</w:t>
      </w:r>
    </w:p>
    <w:p>
      <w:pPr>
        <w:pStyle w:val="BodyText"/>
      </w:pPr>
      <m:oMathPara>
        <m:oMathParaPr>
          <m:jc m:val="center"/>
        </m:oMathParaPr>
        <m:oMath>
          <m:sSub>
            <m:e>
              <m:r>
                <m:t>V</m:t>
              </m:r>
            </m:e>
            <m:sub>
              <m:r>
                <m:t>h</m:t>
              </m:r>
            </m:sub>
          </m:sSub>
        </m:oMath>
      </m:oMathPara>
    </w:p>
    <w:p>
      <w:pPr>
        <w:pStyle w:val="FirstParagraph"/>
      </w:pPr>
      <w:r>
        <w:rPr>
          <w:rFonts w:hint="eastAsia"/>
        </w:rPr>
        <w:t xml:space="preserve">，对于缺乏详细测量数据的早期器件建模非常方便；PDK形式的三参数</w:t>
      </w:r>
    </w:p>
    <w:p>
      <w:pPr>
        <w:pStyle w:val="BodyText"/>
      </w:pPr>
      <m:oMathPara>
        <m:oMathParaPr>
          <m:jc m:val="center"/>
        </m:oMathParaPr>
        <m:oMath>
          <m:r>
            <m:rPr>
              <m:sty m:val="p"/>
            </m:rPr>
            <m:t>|</m:t>
          </m:r>
          <m:r>
            <m:t>V</m:t>
          </m:r>
          <m:r>
            <m:rPr>
              <m:sty m:val="p"/>
            </m:rPr>
            <m:t>|</m:t>
          </m:r>
        </m:oMath>
      </m:oMathPara>
    </w:p>
    <w:p>
      <w:pPr>
        <w:pStyle w:val="FirstParagraph"/>
      </w:pPr>
      <w:r>
        <w:rPr>
          <w:rFonts w:hint="eastAsia"/>
        </w:rPr>
        <w:t xml:space="preserve">线性项可吸收势垒不对称、反铁磁钉扎界面贡献等实际非理想因素，在具有完整制程数据的工程化模型中拟合精度更高，但参数物理意义不如</w:t>
      </w:r>
    </w:p>
    <w:p>
      <w:pPr>
        <w:pStyle w:val="BodyText"/>
      </w:pPr>
      <m:oMathPara>
        <m:oMathParaPr>
          <m:jc m:val="center"/>
        </m:oMathParaPr>
        <m:oMath>
          <m:sSub>
            <m:e>
              <m:r>
                <m:t>V</m:t>
              </m:r>
            </m:e>
            <m:sub>
              <m:r>
                <m:t>h</m:t>
              </m:r>
            </m:sub>
          </m:sSub>
        </m:oMath>
      </m:oMathPara>
    </w:p>
    <w:p>
      <w:pPr>
        <w:pStyle w:val="FirstParagraph"/>
      </w:pPr>
      <w:r>
        <w:rPr>
          <w:rFonts w:hint="eastAsia"/>
        </w:rPr>
        <w:t xml:space="preserve">直接。本文选用PDK形式的主要原因是其具有明确的实验测量基础，且其在关键写入偏压窗口（</w:t>
      </w:r>
    </w:p>
    <w:p>
      <w:pPr>
        <w:pStyle w:val="BodyText"/>
      </w:pPr>
      <m:oMathPara>
        <m:oMathParaPr>
          <m:jc m:val="center"/>
        </m:oMathParaPr>
        <m:oMath>
          <m:r>
            <m:t>0.5</m:t>
          </m:r>
        </m:oMath>
      </m:oMathPara>
    </w:p>
    <w:p>
      <w:pPr>
        <w:pStyle w:val="FirstParagraph"/>
      </w:pPr>
      <w:r>
        <w:rPr>
          <w:rFonts w:hint="eastAsia"/>
        </w:rPr>
        <w:t xml:space="preserve">V至</w:t>
      </w:r>
    </w:p>
    <w:p>
      <w:pPr>
        <w:pStyle w:val="BodyText"/>
      </w:pPr>
      <m:oMathPara>
        <m:oMathParaPr>
          <m:jc m:val="center"/>
        </m:oMathParaPr>
        <m:oMath>
          <m:r>
            <m:t>1.0</m:t>
          </m:r>
        </m:oMath>
      </m:oMathPara>
    </w:p>
    <w:p>
      <w:pPr>
        <w:pStyle w:val="FirstParagraph"/>
      </w:pPr>
      <w:r>
        <w:rPr>
          <w:rFonts w:hint="eastAsia"/>
        </w:rPr>
        <w:t xml:space="preserve">V）内的精度对翻转能效与读出裕量预估至关重要；在缺少PDK数据的外延器件仿真中可替换为Lorentzian形式，以保持同一仿真接口下的模型可迁移性。</w:t>
      </w:r>
    </w:p>
    <w:p>
      <w:pPr>
        <w:pStyle w:val="BodyText"/>
      </w:pPr>
      <w:r>
        <w:rPr>
          <w:rFonts w:hint="eastAsia"/>
        </w:rPr>
        <w:t xml:space="preserve">平行态电阻</w:t>
      </w:r>
    </w:p>
    <w:p>
      <w:pPr>
        <w:pStyle w:val="BodyText"/>
      </w:pPr>
      <m:oMathPara>
        <m:oMathParaPr>
          <m:jc m:val="center"/>
        </m:oMathParaPr>
        <m:oMath>
          <m:sSub>
            <m:e>
              <m:r>
                <m:t>R</m:t>
              </m:r>
            </m:e>
            <m:sub>
              <m:r>
                <m:t>P</m:t>
              </m:r>
            </m:sub>
          </m:sSub>
        </m:oMath>
      </m:oMathPara>
    </w:p>
    <w:p>
      <w:pPr>
        <w:pStyle w:val="FirstParagraph"/>
      </w:pPr>
      <w:r>
        <w:rPr>
          <w:rFonts w:hint="eastAsia"/>
        </w:rPr>
        <w:t xml:space="preserve">依赖于MgO势垒的厚度与高度，其物理图像来自Brinkman–Dynes–Rowell（BDR）隧穿模型</w:t>
      </w:r>
      <w:r>
        <w:rPr>
          <w:rStyle w:val="FootnoteReference"/>
        </w:rPr>
        <w:footnoteReference w:id="94"/>
      </w:r>
      <w:r>
        <w:rPr>
          <w:rFonts w:hint="eastAsia"/>
        </w:rPr>
        <w:t xml:space="preserve">。在WKB近似下，对抛物线形势垒的零偏压隧穿电导</w:t>
      </w:r>
    </w:p>
    <w:p>
      <w:pPr>
        <w:pStyle w:val="BodyText"/>
      </w:pPr>
      <m:oMathPara>
        <m:oMathParaPr>
          <m:jc m:val="center"/>
        </m:oMathParaPr>
        <m:oMath>
          <m:sSub>
            <m:e>
              <m:r>
                <m:t>G</m:t>
              </m:r>
            </m:e>
            <m:sub>
              <m:r>
                <m:t>P</m:t>
              </m:r>
            </m:sub>
          </m:sSub>
          <m:r>
            <m:rPr>
              <m:sty m:val="p"/>
            </m:rPr>
            <m:t>∝</m:t>
          </m:r>
          <m:rad>
            <m:radPr>
              <m:degHide m:val="on"/>
            </m:radPr>
            <m:deg/>
            <m:e>
              <m:sSub>
                <m:e>
                  <m:r>
                    <m:t>ϕ</m:t>
                  </m:r>
                </m:e>
                <m:sub>
                  <m:r>
                    <m:rPr>
                      <m:sty m:val="p"/>
                    </m:rPr>
                    <m:t>o</m:t>
                  </m:r>
                  <m:r>
                    <m:rPr>
                      <m:sty m:val="p"/>
                    </m:rPr>
                    <m:t>x</m:t>
                  </m:r>
                </m:sub>
              </m:sSub>
            </m:e>
          </m:rad>
          <m:r>
            <m:rPr>
              <m:sty m:val="p"/>
            </m:rPr>
            <m:t>exp</m:t>
          </m:r>
          <m:r>
            <m:rPr>
              <m:sty m:val="p"/>
            </m:rPr>
            <m:t>(</m:t>
          </m:r>
          <m:r>
            <m:rPr>
              <m:sty m:val="p"/>
            </m:rPr>
            <m:t>−</m:t>
          </m:r>
          <m:r>
            <m:t>2</m:t>
          </m:r>
          <m:sSub>
            <m:e>
              <m:r>
                <m:t>t</m:t>
              </m:r>
            </m:e>
            <m:sub>
              <m:r>
                <m:rPr>
                  <m:sty m:val="p"/>
                </m:rPr>
                <m:t>o</m:t>
              </m:r>
              <m:r>
                <m:rPr>
                  <m:sty m:val="p"/>
                </m:rPr>
                <m:t>x</m:t>
              </m:r>
            </m:sub>
          </m:sSub>
          <m:rad>
            <m:radPr>
              <m:degHide m:val="on"/>
            </m:radPr>
            <m:deg/>
            <m:e>
              <m:r>
                <m:t>2</m:t>
              </m:r>
              <m:sSub>
                <m:e>
                  <m:r>
                    <m:t>m</m:t>
                  </m:r>
                </m:e>
                <m:sub>
                  <m:r>
                    <m:t>e</m:t>
                  </m:r>
                </m:sub>
              </m:sSub>
              <m:r>
                <m:t>e</m:t>
              </m:r>
              <m:sSub>
                <m:e>
                  <m:r>
                    <m:t>ϕ</m:t>
                  </m:r>
                </m:e>
                <m:sub>
                  <m:r>
                    <m:rPr>
                      <m:sty m:val="p"/>
                    </m:rPr>
                    <m:t>o</m:t>
                  </m:r>
                  <m:r>
                    <m:rPr>
                      <m:sty m:val="p"/>
                    </m:rPr>
                    <m:t>x</m:t>
                  </m:r>
                </m:sub>
              </m:sSub>
            </m:e>
          </m:rad>
          <m:r>
            <m:rPr>
              <m:sty m:val="p"/>
            </m:rPr>
            <m:t>/</m:t>
          </m:r>
          <m:r>
            <m:rPr>
              <m:sty m:val="p"/>
            </m:rPr>
            <m:t>ℏ</m:t>
          </m:r>
          <m:r>
            <m:rPr>
              <m:sty m:val="p"/>
            </m:rPr>
            <m:t>)</m:t>
          </m:r>
        </m:oMath>
      </m:oMathPara>
    </w:p>
    <w:p>
      <w:pPr>
        <w:pStyle w:val="FirstParagraph"/>
      </w:pPr>
      <w:r>
        <w:rPr>
          <w:rFonts w:hint="eastAsia"/>
        </w:rPr>
        <w:t xml:space="preserve">，反演得平行态电阻为</w:t>
      </w:r>
    </w:p>
    <w:p>
      <w:pPr>
        <w:pStyle w:val="BodyText"/>
      </w:pPr>
      <m:oMathPara>
        <m:oMathParaPr>
          <m:jc m:val="center"/>
        </m:oMathParaPr>
        <m:oMath>
          <m:sSub>
            <m:e>
              <m:r>
                <m:t>R</m:t>
              </m:r>
            </m:e>
            <m:sub>
              <m:r>
                <m:t>P</m:t>
              </m:r>
            </m:sub>
          </m:sSub>
          <m:r>
            <m:rPr>
              <m:sty m:val="p"/>
            </m:rPr>
            <m:t>=</m:t>
          </m:r>
          <m:f>
            <m:fPr>
              <m:type m:val="bar"/>
            </m:fPr>
            <m:num>
              <m:sSub>
                <m:e>
                  <m:r>
                    <m:t>t</m:t>
                  </m:r>
                </m:e>
                <m:sub>
                  <m:r>
                    <m:rPr>
                      <m:sty m:val="p"/>
                    </m:rPr>
                    <m:t>o</m:t>
                  </m:r>
                  <m:r>
                    <m:rPr>
                      <m:sty m:val="p"/>
                    </m:rPr>
                    <m:t>x</m:t>
                  </m:r>
                </m:sub>
              </m:sSub>
            </m:num>
            <m:den>
              <m:r>
                <m:t>F</m:t>
              </m:r>
              <m:r>
                <m:t> </m:t>
              </m:r>
              <m:sSub>
                <m:e>
                  <m:r>
                    <m:t>A</m:t>
                  </m:r>
                </m:e>
                <m:sub>
                  <m:r>
                    <m:rPr>
                      <m:sty m:val="p"/>
                    </m:rPr>
                    <m:t>M</m:t>
                  </m:r>
                  <m:r>
                    <m:rPr>
                      <m:sty m:val="p"/>
                    </m:rPr>
                    <m:t>T</m:t>
                  </m:r>
                  <m:r>
                    <m:rPr>
                      <m:sty m:val="p"/>
                    </m:rPr>
                    <m:t>J</m:t>
                  </m:r>
                </m:sub>
              </m:sSub>
              <m:rad>
                <m:radPr>
                  <m:degHide m:val="on"/>
                </m:radPr>
                <m:deg/>
                <m:e>
                  <m:sSub>
                    <m:e>
                      <m:r>
                        <m:t>ϕ</m:t>
                      </m:r>
                    </m:e>
                    <m:sub>
                      <m:r>
                        <m:rPr>
                          <m:sty m:val="p"/>
                        </m:rPr>
                        <m:t>o</m:t>
                      </m:r>
                      <m:r>
                        <m:rPr>
                          <m:sty m:val="p"/>
                        </m:rPr>
                        <m:t>x</m:t>
                      </m:r>
                    </m:sub>
                  </m:sSub>
                </m:e>
              </m:rad>
            </m:den>
          </m:f>
          <m:r>
            <m:rPr>
              <m:sty m:val="p"/>
            </m:rPr>
            <m:t>exp</m:t>
          </m:r>
          <m:r>
            <m:t>​</m:t>
          </m:r>
          <m:d>
            <m:dPr>
              <m:begChr m:val="("/>
              <m:sepChr m:val=""/>
              <m:endChr m:val=")"/>
              <m:grow/>
            </m:dPr>
            <m:e>
              <m:f>
                <m:fPr>
                  <m:type m:val="bar"/>
                </m:fPr>
                <m:num>
                  <m:r>
                    <m:t>2</m:t>
                  </m:r>
                  <m:r>
                    <m:t> </m:t>
                  </m:r>
                  <m:sSub>
                    <m:e>
                      <m:r>
                        <m:t>t</m:t>
                      </m:r>
                    </m:e>
                    <m:sub>
                      <m:r>
                        <m:rPr>
                          <m:sty m:val="p"/>
                        </m:rPr>
                        <m:t>o</m:t>
                      </m:r>
                      <m:r>
                        <m:rPr>
                          <m:sty m:val="p"/>
                        </m:rPr>
                        <m:t>x</m:t>
                      </m:r>
                    </m:sub>
                  </m:sSub>
                  <m:rad>
                    <m:radPr>
                      <m:degHide m:val="on"/>
                    </m:radPr>
                    <m:deg/>
                    <m:e>
                      <m:r>
                        <m:t>2</m:t>
                      </m:r>
                      <m:sSub>
                        <m:e>
                          <m:r>
                            <m:t>m</m:t>
                          </m:r>
                        </m:e>
                        <m:sub>
                          <m:r>
                            <m:t>e</m:t>
                          </m:r>
                        </m:sub>
                      </m:sSub>
                      <m:r>
                        <m:t>e</m:t>
                      </m:r>
                      <m:sSub>
                        <m:e>
                          <m:r>
                            <m:t>ϕ</m:t>
                          </m:r>
                        </m:e>
                        <m:sub>
                          <m:r>
                            <m:rPr>
                              <m:sty m:val="p"/>
                            </m:rPr>
                            <m:t>o</m:t>
                          </m:r>
                          <m:r>
                            <m:rPr>
                              <m:sty m:val="p"/>
                            </m:rPr>
                            <m:t>x</m:t>
                          </m:r>
                        </m:sub>
                      </m:sSub>
                    </m:e>
                  </m:rad>
                </m:num>
                <m:den>
                  <m:r>
                    <m:rPr>
                      <m:sty m:val="p"/>
                    </m:rPr>
                    <m:t>ℏ</m:t>
                  </m:r>
                </m:den>
              </m:f>
            </m:e>
          </m:d>
        </m:oMath>
      </m:oMathPara>
    </w:p>
    <w:p>
      <w:pPr>
        <w:pStyle w:val="FirstParagraph"/>
      </w:pPr>
      <w:r>
        <w:rPr>
          <w:rFonts w:hint="eastAsia"/>
        </w:rPr>
        <w:t xml:space="preserve">其中</w:t>
      </w:r>
    </w:p>
    <w:p>
      <w:pPr>
        <w:pStyle w:val="BodyText"/>
      </w:pPr>
      <m:oMathPara>
        <m:oMathParaPr>
          <m:jc m:val="center"/>
        </m:oMathParaPr>
        <m:oMath>
          <m:sSub>
            <m:e>
              <m:r>
                <m:t>t</m:t>
              </m:r>
            </m:e>
            <m:sub>
              <m:r>
                <m:rPr>
                  <m:sty m:val="p"/>
                </m:rPr>
                <m:t>o</m:t>
              </m:r>
              <m:r>
                <m:rPr>
                  <m:sty m:val="p"/>
                </m:rPr>
                <m:t>x</m:t>
              </m:r>
            </m:sub>
          </m:sSub>
        </m:oMath>
      </m:oMathPara>
    </w:p>
    <w:p>
      <w:pPr>
        <w:pStyle w:val="FirstParagraph"/>
      </w:pPr>
      <w:r>
        <w:rPr>
          <w:rFonts w:hint="eastAsia"/>
        </w:rPr>
        <w:t xml:space="preserve">为势垒厚度，</w:t>
      </w:r>
    </w:p>
    <w:p>
      <w:pPr>
        <w:pStyle w:val="BodyText"/>
      </w:pPr>
      <m:oMathPara>
        <m:oMathParaPr>
          <m:jc m:val="center"/>
        </m:oMathParaPr>
        <m:oMath>
          <m:sSub>
            <m:e>
              <m:r>
                <m:t>ϕ</m:t>
              </m:r>
            </m:e>
            <m:sub>
              <m:r>
                <m:rPr>
                  <m:sty m:val="p"/>
                </m:rPr>
                <m:t>o</m:t>
              </m:r>
              <m:r>
                <m:rPr>
                  <m:sty m:val="p"/>
                </m:rPr>
                <m:t>x</m:t>
              </m:r>
            </m:sub>
          </m:sSub>
        </m:oMath>
      </m:oMathPara>
    </w:p>
    <w:p>
      <w:pPr>
        <w:pStyle w:val="FirstParagraph"/>
      </w:pPr>
      <w:r>
        <w:rPr>
          <w:rFonts w:hint="eastAsia"/>
        </w:rPr>
        <w:t xml:space="preserve">为MgO有效势垒高度，</w:t>
      </w:r>
    </w:p>
    <w:p>
      <w:pPr>
        <w:pStyle w:val="BodyText"/>
      </w:pPr>
      <m:oMathPara>
        <m:oMathParaPr>
          <m:jc m:val="center"/>
        </m:oMathParaPr>
        <m:oMath>
          <m:sSub>
            <m:e>
              <m:r>
                <m:t>A</m:t>
              </m:r>
            </m:e>
            <m:sub>
              <m:r>
                <m:rPr>
                  <m:sty m:val="p"/>
                </m:rPr>
                <m:t>M</m:t>
              </m:r>
              <m:r>
                <m:rPr>
                  <m:sty m:val="p"/>
                </m:rPr>
                <m:t>T</m:t>
              </m:r>
              <m:r>
                <m:rPr>
                  <m:sty m:val="p"/>
                </m:rPr>
                <m:t>J</m:t>
              </m:r>
            </m:sub>
          </m:sSub>
        </m:oMath>
      </m:oMathPara>
    </w:p>
    <w:p>
      <w:pPr>
        <w:pStyle w:val="FirstParagraph"/>
      </w:pPr>
      <w:r>
        <w:rPr>
          <w:rFonts w:hint="eastAsia"/>
        </w:rPr>
        <w:t xml:space="preserve">为电学有效面积（按2.2.2.4节取</w:t>
      </w:r>
    </w:p>
    <w:p>
      <w:pPr>
        <w:pStyle w:val="BodyText"/>
      </w:pPr>
      <m:oMathPara>
        <m:oMathParaPr>
          <m:jc m:val="center"/>
        </m:oMathParaPr>
        <m:oMath>
          <m:sSub>
            <m:e>
              <m:r>
                <m:t>D</m:t>
              </m:r>
            </m:e>
            <m:sub>
              <m:r>
                <m:rPr>
                  <m:sty m:val="p"/>
                </m:rPr>
                <m:t>e</m:t>
              </m:r>
              <m:r>
                <m:rPr>
                  <m:sty m:val="p"/>
                </m:rPr>
                <m:t>l</m:t>
              </m:r>
              <m:r>
                <m:rPr>
                  <m:sty m:val="p"/>
                </m:rPr>
                <m:t>e</m:t>
              </m:r>
              <m:r>
                <m:rPr>
                  <m:sty m:val="p"/>
                </m:rPr>
                <m:t>c</m:t>
              </m:r>
            </m:sub>
          </m:sSub>
        </m:oMath>
      </m:oMathPara>
    </w:p>
    <w:p>
      <w:pPr>
        <w:pStyle w:val="FirstParagraph"/>
      </w:pPr>
      <w:r>
        <w:rPr>
          <w:rFonts w:hint="eastAsia"/>
        </w:rPr>
        <w:t xml:space="preserve">对应面积），</w:t>
      </w:r>
    </w:p>
    <w:p>
      <w:pPr>
        <w:pStyle w:val="BodyText"/>
      </w:pPr>
      <m:oMathPara>
        <m:oMathParaPr>
          <m:jc m:val="center"/>
        </m:oMathParaPr>
        <m:oMath>
          <m:sSub>
            <m:e>
              <m:r>
                <m:t>m</m:t>
              </m:r>
            </m:e>
            <m:sub>
              <m:r>
                <m:t>e</m:t>
              </m:r>
            </m:sub>
          </m:sSub>
        </m:oMath>
      </m:oMathPara>
    </w:p>
    <w:p>
      <w:pPr>
        <w:pStyle w:val="FirstParagraph"/>
      </w:pPr>
      <w:r>
        <w:rPr>
          <w:rFonts w:hint="eastAsia"/>
        </w:rPr>
        <w:t xml:space="preserve">为电子质量，</w:t>
      </w:r>
    </w:p>
    <w:p>
      <w:pPr>
        <w:pStyle w:val="BodyText"/>
      </w:pPr>
      <m:oMathPara>
        <m:oMathParaPr>
          <m:jc m:val="center"/>
        </m:oMathParaPr>
        <m:oMath>
          <m:r>
            <m:t>e</m:t>
          </m:r>
        </m:oMath>
      </m:oMathPara>
    </w:p>
    <w:p>
      <w:pPr>
        <w:pStyle w:val="FirstParagraph"/>
      </w:pPr>
      <w:r>
        <w:rPr>
          <w:rFonts w:hint="eastAsia"/>
        </w:rPr>
        <w:t xml:space="preserve">为元电荷，</w:t>
      </w:r>
    </w:p>
    <w:p>
      <w:pPr>
        <w:pStyle w:val="BodyText"/>
      </w:pPr>
      <m:oMathPara>
        <m:oMathParaPr>
          <m:jc m:val="center"/>
        </m:oMathParaPr>
        <m:oMath>
          <m:r>
            <m:rPr>
              <m:sty m:val="p"/>
            </m:rPr>
            <m:t>ℏ</m:t>
          </m:r>
        </m:oMath>
      </m:oMathPara>
    </w:p>
    <w:p>
      <w:pPr>
        <w:pStyle w:val="FirstParagraph"/>
      </w:pPr>
      <w:r>
        <w:rPr>
          <w:rFonts w:hint="eastAsia"/>
        </w:rPr>
        <w:t xml:space="preserve">为约化普朗克常数，</w:t>
      </w:r>
    </w:p>
    <w:p>
      <w:pPr>
        <w:pStyle w:val="BodyText"/>
      </w:pPr>
      <m:oMathPara>
        <m:oMathParaPr>
          <m:jc m:val="center"/>
        </m:oMathParaPr>
        <m:oMath>
          <m:r>
            <m:t>F</m:t>
          </m:r>
        </m:oMath>
      </m:oMathPara>
    </w:p>
    <w:p>
      <w:pPr>
        <w:pStyle w:val="FirstParagraph"/>
      </w:pPr>
      <w:r>
        <w:rPr>
          <w:rFonts w:hint="eastAsia"/>
        </w:rPr>
        <w:t xml:space="preserve">为由R·A乘积一致性约束所定标的常数（其量纲为</w:t>
      </w:r>
    </w:p>
    <w:p>
      <w:pPr>
        <w:pStyle w:val="BodyText"/>
      </w:pPr>
      <m:oMathPara>
        <m:oMathParaPr>
          <m:jc m:val="center"/>
        </m:oMathParaPr>
        <m:oMath>
          <m:r>
            <m:t>1</m:t>
          </m:r>
          <m:r>
            <m:rPr>
              <m:sty m:val="p"/>
            </m:rPr>
            <m:t>/</m:t>
          </m:r>
          <m:r>
            <m:rPr>
              <m:sty m:val="p"/>
            </m:rPr>
            <m:t>(</m:t>
          </m:r>
          <m:r>
            <m:rPr>
              <m:sty m:val="p"/>
            </m:rPr>
            <m:t>Ω</m:t>
          </m:r>
          <m:r>
            <m:t>​</m:t>
          </m:r>
          <m:r>
            <m:rPr>
              <m:sty m:val="p"/>
            </m:rPr>
            <m:t>⋅</m:t>
          </m:r>
          <m:r>
            <m:t>​</m:t>
          </m:r>
          <m:r>
            <m:rPr>
              <m:sty m:val="p"/>
            </m:rPr>
            <m:t>m</m:t>
          </m:r>
          <m:r>
            <m:t>​</m:t>
          </m:r>
          <m:r>
            <m:rPr>
              <m:sty m:val="p"/>
            </m:rPr>
            <m:t>⋅</m:t>
          </m:r>
          <m:r>
            <m:t>​</m:t>
          </m:r>
          <m:rad>
            <m:radPr>
              <m:degHide m:val="on"/>
            </m:radPr>
            <m:deg/>
            <m:e>
              <m:r>
                <m:rPr>
                  <m:sty m:val="p"/>
                </m:rPr>
                <m:t>e</m:t>
              </m:r>
              <m:r>
                <m:rPr>
                  <m:sty m:val="p"/>
                </m:rPr>
                <m:t>V</m:t>
              </m:r>
            </m:e>
          </m:rad>
          <m:r>
            <m:rPr>
              <m:sty m:val="p"/>
            </m:rPr>
            <m:t>)</m:t>
          </m:r>
        </m:oMath>
      </m:oMathPara>
    </w:p>
    <w:p>
      <w:pPr>
        <w:pStyle w:val="FirstParagraph"/>
      </w:pPr>
      <w:r>
        <w:rPr>
          <w:rFonts w:hint="eastAsia"/>
        </w:rPr>
        <w:t xml:space="preserve">，并非无量纲量；数值上保证了</w:t>
      </w:r>
    </w:p>
    <w:p>
      <w:pPr>
        <w:pStyle w:val="BodyText"/>
      </w:pPr>
      <m:oMathPara>
        <m:oMathParaPr>
          <m:jc m:val="center"/>
        </m:oMathParaPr>
        <m:oMath>
          <m:sSub>
            <m:e>
              <m:r>
                <m:t>R</m:t>
              </m:r>
            </m:e>
            <m:sub>
              <m:r>
                <m:t>P</m:t>
              </m:r>
            </m:sub>
          </m:sSub>
          <m:r>
            <m:rPr>
              <m:sty m:val="p"/>
            </m:rPr>
            <m:t>⋅</m:t>
          </m:r>
          <m:sSub>
            <m:e>
              <m:r>
                <m:t>A</m:t>
              </m:r>
            </m:e>
            <m:sub>
              <m:r>
                <m:rPr>
                  <m:sty m:val="p"/>
                </m:rPr>
                <m:t>M</m:t>
              </m:r>
              <m:r>
                <m:rPr>
                  <m:sty m:val="p"/>
                </m:rPr>
                <m:t>T</m:t>
              </m:r>
              <m:r>
                <m:rPr>
                  <m:sty m:val="p"/>
                </m:rPr>
                <m:t>J</m:t>
              </m:r>
            </m:sub>
          </m:sSub>
        </m:oMath>
      </m:oMathPara>
    </w:p>
    <w:p>
      <w:pPr>
        <w:pStyle w:val="FirstParagraph"/>
      </w:pPr>
      <w:r>
        <w:rPr>
          <w:rFonts w:hint="eastAsia"/>
        </w:rPr>
        <w:t xml:space="preserve">回归到实验测得的R·A值）。BDR模型严格成立于</w:t>
      </w:r>
    </w:p>
    <w:p>
      <w:pPr>
        <w:pStyle w:val="BodyText"/>
      </w:pPr>
      <m:oMathPara>
        <m:oMathParaPr>
          <m:jc m:val="center"/>
        </m:oMathParaPr>
        <m:oMath>
          <m:r>
            <m:t>e</m:t>
          </m:r>
          <m:r>
            <m:t>V</m:t>
          </m:r>
          <m:r>
            <m:rPr>
              <m:sty m:val="p"/>
            </m:rPr>
            <m:t>≪</m:t>
          </m:r>
          <m:sSub>
            <m:e>
              <m:r>
                <m:t>ϕ</m:t>
              </m:r>
            </m:e>
            <m:sub>
              <m:r>
                <m:rPr>
                  <m:sty m:val="p"/>
                </m:rPr>
                <m:t>o</m:t>
              </m:r>
              <m:r>
                <m:rPr>
                  <m:sty m:val="p"/>
                </m:rPr>
                <m:t>x</m:t>
              </m:r>
            </m:sub>
          </m:sSub>
        </m:oMath>
      </m:oMathPara>
    </w:p>
    <w:p>
      <w:pPr>
        <w:pStyle w:val="FirstParagraph"/>
      </w:pPr>
      <w:r>
        <w:rPr>
          <w:rFonts w:hint="eastAsia"/>
        </w:rPr>
        <w:t xml:space="preserve">的弱偏压极限；在较大偏压下，该模型作为势垒参数到阻值的定性映射仍具工程适用性，但应理解为等效参数化而非严格推导。上述表达式揭示了</w:t>
      </w:r>
    </w:p>
    <w:p>
      <w:pPr>
        <w:pStyle w:val="BodyText"/>
      </w:pPr>
      <m:oMathPara>
        <m:oMathParaPr>
          <m:jc m:val="center"/>
        </m:oMathParaPr>
        <m:oMath>
          <m:sSub>
            <m:e>
              <m:r>
                <m:t>R</m:t>
              </m:r>
            </m:e>
            <m:sub>
              <m:r>
                <m:t>P</m:t>
              </m:r>
            </m:sub>
          </m:sSub>
        </m:oMath>
      </m:oMathPara>
    </w:p>
    <w:p>
      <w:pPr>
        <w:pStyle w:val="FirstParagraph"/>
      </w:pPr>
      <w:r>
        <w:rPr>
          <w:rFonts w:hint="eastAsia"/>
        </w:rPr>
        <w:t xml:space="preserve">对</w:t>
      </w:r>
    </w:p>
    <w:p>
      <w:pPr>
        <w:pStyle w:val="BodyText"/>
      </w:pPr>
      <m:oMathPara>
        <m:oMathParaPr>
          <m:jc m:val="center"/>
        </m:oMathParaPr>
        <m:oMath>
          <m:sSub>
            <m:e>
              <m:r>
                <m:t>t</m:t>
              </m:r>
            </m:e>
            <m:sub>
              <m:r>
                <m:rPr>
                  <m:sty m:val="p"/>
                </m:rPr>
                <m:t>o</m:t>
              </m:r>
              <m:r>
                <m:rPr>
                  <m:sty m:val="p"/>
                </m:rPr>
                <m:t>x</m:t>
              </m:r>
            </m:sub>
          </m:sSub>
        </m:oMath>
      </m:oMathPara>
    </w:p>
    <w:p>
      <w:pPr>
        <w:pStyle w:val="FirstParagraph"/>
      </w:pPr>
      <w:r>
        <w:rPr>
          <w:rFonts w:hint="eastAsia"/>
        </w:rPr>
        <w:t xml:space="preserve">与</w:t>
      </w:r>
    </w:p>
    <w:p>
      <w:pPr>
        <w:pStyle w:val="BodyText"/>
      </w:pPr>
      <m:oMathPara>
        <m:oMathParaPr>
          <m:jc m:val="center"/>
        </m:oMathParaPr>
        <m:oMath>
          <m:sSub>
            <m:e>
              <m:r>
                <m:t>ϕ</m:t>
              </m:r>
            </m:e>
            <m:sub>
              <m:r>
                <m:rPr>
                  <m:sty m:val="p"/>
                </m:rPr>
                <m:t>o</m:t>
              </m:r>
              <m:r>
                <m:rPr>
                  <m:sty m:val="p"/>
                </m:rPr>
                <m:t>x</m:t>
              </m:r>
            </m:sub>
          </m:sSub>
        </m:oMath>
      </m:oMathPara>
    </w:p>
    <w:p>
      <w:pPr>
        <w:pStyle w:val="FirstParagraph"/>
      </w:pPr>
      <w:r>
        <w:rPr>
          <w:rFonts w:hint="eastAsia"/>
        </w:rPr>
        <w:t xml:space="preserve">的指数敏感性，这意味着工艺波动中的势垒厚度涨落会被指数放大为阻值分布，进而通过前述</w:t>
      </w:r>
    </w:p>
    <w:p>
      <w:pPr>
        <w:pStyle w:val="BodyText"/>
      </w:pPr>
      <m:oMathPara>
        <m:oMathParaPr>
          <m:jc m:val="center"/>
        </m:oMathParaPr>
        <m:oMath>
          <m:sSub>
            <m:e>
              <m:r>
                <m:t>R</m:t>
              </m:r>
            </m:e>
            <m:sub>
              <m:r>
                <m:rPr>
                  <m:sty m:val="p"/>
                </m:rPr>
                <m:t>M</m:t>
              </m:r>
              <m:r>
                <m:rPr>
                  <m:sty m:val="p"/>
                </m:rPr>
                <m:t>T</m:t>
              </m:r>
              <m:r>
                <m:rPr>
                  <m:sty m:val="p"/>
                </m:rPr>
                <m:t>J</m:t>
              </m:r>
            </m:sub>
          </m:sSub>
          <m:r>
            <m:rPr>
              <m:sty m:val="p"/>
            </m:rPr>
            <m:t>(</m:t>
          </m:r>
          <m:sSub>
            <m:e>
              <m:r>
                <m:t>m</m:t>
              </m:r>
            </m:e>
            <m:sub>
              <m:r>
                <m:t>z</m:t>
              </m:r>
            </m:sub>
          </m:sSub>
          <m:r>
            <m:rPr>
              <m:sty m:val="p"/>
            </m:rPr>
            <m:t>)</m:t>
          </m:r>
        </m:oMath>
      </m:oMathPara>
    </w:p>
    <w:p>
      <w:pPr>
        <w:pStyle w:val="FirstParagraph"/>
      </w:pPr>
      <w:r>
        <w:rPr>
          <w:rFonts w:hint="eastAsia"/>
        </w:rPr>
        <w:t xml:space="preserve">映射关系影响整个阵列的</w:t>
      </w:r>
    </w:p>
    <w:p>
      <w:pPr>
        <w:pStyle w:val="BodyText"/>
      </w:pPr>
      <m:oMathPara>
        <m:oMathParaPr>
          <m:jc m:val="center"/>
        </m:oMathParaPr>
        <m:oMath>
          <m:sSub>
            <m:e>
              <m:r>
                <m:t>R</m:t>
              </m:r>
            </m:e>
            <m:sub>
              <m:r>
                <m:t>P</m:t>
              </m:r>
            </m:sub>
          </m:sSub>
          <m:r>
            <m:rPr>
              <m:sty m:val="p"/>
            </m:rPr>
            <m:t>/</m:t>
          </m:r>
          <m:sSub>
            <m:e>
              <m:r>
                <m:t>R</m:t>
              </m:r>
            </m:e>
            <m:sub>
              <m:r>
                <m:t>A</m:t>
              </m:r>
              <m:r>
                <m:t>P</m:t>
              </m:r>
            </m:sub>
          </m:sSub>
        </m:oMath>
      </m:oMathPara>
    </w:p>
    <w:p>
      <w:pPr>
        <w:pStyle w:val="FirstParagraph"/>
      </w:pPr>
      <w:r>
        <w:rPr>
          <w:rFonts w:hint="eastAsia"/>
        </w:rPr>
        <w:t xml:space="preserve">离散性。</w:t>
      </w:r>
    </w:p>
    <w:p>
      <w:pPr>
        <w:pStyle w:val="BodyText"/>
      </w:pPr>
      <w:r>
        <w:rPr>
          <w:rFonts w:hint="eastAsia"/>
        </w:rPr>
        <w:t xml:space="preserve">在概率计算场景下，TMR与电输运非线性的影响体现在以下几个层面。读出端的电阻窗口会随偏压与温度实时变化，从而影响读出参考电压与感放裕量。由于写入过程中自热升温，写后立刻读取与热平衡后读取对应不同的瞬时TMR，导致动态读出误差。在阵列级环境中，阻值分布非线性会在多次统计采样中引入额外的均值偏置。因此，行为级模型中有必要将</w:t>
      </w:r>
    </w:p>
    <w:p>
      <w:pPr>
        <w:pStyle w:val="BodyText"/>
      </w:pPr>
      <m:oMathPara>
        <m:oMathParaPr>
          <m:jc m:val="center"/>
        </m:oMathParaPr>
        <m:oMath>
          <m:sSub>
            <m:e>
              <m:r>
                <m:t>R</m:t>
              </m:r>
            </m:e>
            <m:sub>
              <m:r>
                <m:rPr>
                  <m:sty m:val="p"/>
                </m:rPr>
                <m:t>M</m:t>
              </m:r>
              <m:r>
                <m:rPr>
                  <m:sty m:val="p"/>
                </m:rPr>
                <m:t>T</m:t>
              </m:r>
              <m:r>
                <m:rPr>
                  <m:sty m:val="p"/>
                </m:rPr>
                <m:t>J</m:t>
              </m:r>
            </m:sub>
          </m:sSub>
          <m:r>
            <m:rPr>
              <m:sty m:val="p"/>
            </m:rPr>
            <m:t>(</m:t>
          </m:r>
          <m:sSub>
            <m:e>
              <m:r>
                <m:t>m</m:t>
              </m:r>
            </m:e>
            <m:sub>
              <m:r>
                <m:t>z</m:t>
              </m:r>
            </m:sub>
          </m:sSub>
          <m:r>
            <m:rPr>
              <m:sty m:val="p"/>
            </m:rPr>
            <m:t>,</m:t>
          </m:r>
          <m:r>
            <m:t>T</m:t>
          </m:r>
          <m:r>
            <m:rPr>
              <m:sty m:val="p"/>
            </m:rPr>
            <m:t>,</m:t>
          </m:r>
          <m:r>
            <m:t>V</m:t>
          </m:r>
          <m:r>
            <m:rPr>
              <m:sty m:val="p"/>
            </m:rPr>
            <m:t>)</m:t>
          </m:r>
        </m:oMath>
      </m:oMathPara>
    </w:p>
    <w:p>
      <w:pPr>
        <w:pStyle w:val="FirstParagraph"/>
      </w:pPr>
      <w:r>
        <w:rPr>
          <w:rFonts w:hint="eastAsia"/>
        </w:rPr>
        <w:t xml:space="preserve">而非固定的</w:t>
      </w:r>
    </w:p>
    <w:p>
      <w:pPr>
        <w:pStyle w:val="BodyText"/>
      </w:pPr>
      <m:oMathPara>
        <m:oMathParaPr>
          <m:jc m:val="center"/>
        </m:oMathParaPr>
        <m:oMath>
          <m:sSub>
            <m:e>
              <m:r>
                <m:t>R</m:t>
              </m:r>
            </m:e>
            <m:sub>
              <m:r>
                <m:t>P</m:t>
              </m:r>
            </m:sub>
          </m:sSub>
        </m:oMath>
      </m:oMathPara>
    </w:p>
    <w:p>
      <w:pPr>
        <w:pStyle w:val="FirstParagraph"/>
      </w:pPr>
      <w:r>
        <w:t xml:space="preserve">/</w:t>
      </w:r>
    </w:p>
    <w:p>
      <w:pPr>
        <w:pStyle w:val="BodyText"/>
      </w:pPr>
      <m:oMathPara>
        <m:oMathParaPr>
          <m:jc m:val="center"/>
        </m:oMathParaPr>
        <m:oMath>
          <m:sSub>
            <m:e>
              <m:r>
                <m:t>R</m:t>
              </m:r>
            </m:e>
            <m:sub>
              <m:r>
                <m:t>A</m:t>
              </m:r>
              <m:r>
                <m:t>P</m:t>
              </m:r>
            </m:sub>
          </m:sSub>
        </m:oMath>
      </m:oMathPara>
    </w:p>
    <w:p>
      <w:pPr>
        <w:pStyle w:val="FirstParagraph"/>
      </w:pPr>
      <w:r>
        <w:rPr>
          <w:rFonts w:hint="eastAsia"/>
        </w:rPr>
        <w:t xml:space="preserve">作为读出接口变量。</w:t>
      </w:r>
    </w:p>
    <w:p>
      <w:pPr>
        <w:pStyle w:val="BodyText"/>
      </w:pPr>
      <w:r>
        <w:rPr>
          <w:rFonts w:hint="eastAsia"/>
        </w:rPr>
        <w:t xml:space="preserve">上述TMR偏压衰减拟合式中的二次-有理系数直接取自Hikstor</w:t>
      </w:r>
      <w:r>
        <w:t xml:space="preserve"> </w:t>
      </w:r>
      <w:r>
        <w:rPr>
          <w:rFonts w:hint="eastAsia"/>
        </w:rPr>
        <w:t xml:space="preserve">SOT-MRAM工艺PDK</w:t>
      </w:r>
      <w:r>
        <w:t xml:space="preserve"> </w:t>
      </w:r>
      <w:r>
        <w:rPr>
          <w:rFonts w:hint="eastAsia"/>
        </w:rPr>
        <w:t xml:space="preserve">Verilog-A模型的参数提取结果，可精确重现实测偏压下TMR的非线性衰减行为；TMR</w:t>
      </w:r>
    </w:p>
    <w:p>
      <w:pPr>
        <w:pStyle w:val="BodyText"/>
      </w:pPr>
      <m:oMathPara>
        <m:oMathParaPr>
          <m:jc m:val="center"/>
        </m:oMathParaPr>
        <m:oMath>
          <m:sSub>
            <m:e>
              <m:r>
                <m:t>​</m:t>
              </m:r>
            </m:e>
            <m:sub>
              <m:r>
                <m:t>0</m:t>
              </m:r>
            </m:sub>
          </m:sSub>
        </m:oMath>
      </m:oMathPara>
    </w:p>
    <w:p>
      <w:pPr>
        <w:pStyle w:val="FirstParagraph"/>
      </w:pPr>
      <w:r>
        <w:t xml:space="preserve">、</w:t>
      </w:r>
    </w:p>
    <w:p>
      <w:pPr>
        <w:pStyle w:val="BodyText"/>
      </w:pPr>
      <m:oMathPara>
        <m:oMathParaPr>
          <m:jc m:val="center"/>
        </m:oMathParaPr>
        <m:oMath>
          <m:r>
            <m:t>R</m:t>
          </m:r>
          <m:r>
            <m:t>​</m:t>
          </m:r>
          <m:r>
            <m:rPr>
              <m:sty m:val="p"/>
            </m:rPr>
            <m:t>⋅</m:t>
          </m:r>
          <m:r>
            <m:t>​</m:t>
          </m:r>
          <m:r>
            <m:t>A</m:t>
          </m:r>
        </m:oMath>
      </m:oMathPara>
    </w:p>
    <w:p>
      <w:pPr>
        <w:pStyle w:val="FirstParagraph"/>
      </w:pPr>
      <w:r>
        <w:t xml:space="preserve">、</w:t>
      </w:r>
    </w:p>
    <w:p>
      <w:pPr>
        <w:pStyle w:val="BodyText"/>
      </w:pPr>
      <m:oMathPara>
        <m:oMathParaPr>
          <m:jc m:val="center"/>
        </m:oMathParaPr>
        <m:oMath>
          <m:sSub>
            <m:e>
              <m:r>
                <m:t>θ</m:t>
              </m:r>
            </m:e>
            <m:sub>
              <m:r>
                <m:rPr>
                  <m:sty m:val="p"/>
                </m:rPr>
                <m:t>S</m:t>
              </m:r>
              <m:r>
                <m:rPr>
                  <m:sty m:val="p"/>
                </m:rPr>
                <m:t>H</m:t>
              </m:r>
            </m:sub>
          </m:sSub>
        </m:oMath>
      </m:oMathPara>
    </w:p>
    <w:p>
      <w:pPr>
        <w:pStyle w:val="FirstParagraph"/>
      </w:pPr>
      <w:r>
        <w:rPr>
          <w:rFonts w:hint="eastAsia"/>
        </w:rPr>
        <w:t xml:space="preserve">三项由2.3.2节实验阈值</w:t>
      </w:r>
    </w:p>
    <w:p>
      <w:pPr>
        <w:pStyle w:val="BodyText"/>
      </w:pPr>
      <m:oMathPara>
        <m:oMathParaPr>
          <m:jc m:val="center"/>
        </m:oMathParaPr>
        <m:oMath>
          <m:r>
            <m:rPr>
              <m:sty m:val="p"/>
            </m:rPr>
            <m:t>(</m:t>
          </m:r>
          <m:sSub>
            <m:e>
              <m:r>
                <m:t>R</m:t>
              </m:r>
            </m:e>
            <m:sub>
              <m:r>
                <m:t>P</m:t>
              </m:r>
            </m:sub>
          </m:sSub>
          <m:r>
            <m:rPr>
              <m:sty m:val="p"/>
            </m:rPr>
            <m:t>,</m:t>
          </m:r>
          <m:sSub>
            <m:e>
              <m:r>
                <m:t>R</m:t>
              </m:r>
            </m:e>
            <m:sub>
              <m:r>
                <m:t>A</m:t>
              </m:r>
              <m:r>
                <m:t>P</m:t>
              </m:r>
            </m:sub>
          </m:sSub>
          <m:r>
            <m:rPr>
              <m:sty m:val="p"/>
            </m:rPr>
            <m:t>,</m:t>
          </m:r>
          <m:sSub>
            <m:e>
              <m:r>
                <m:t>V</m:t>
              </m:r>
            </m:e>
            <m:sub>
              <m:r>
                <m:rPr>
                  <m:sty m:val="p"/>
                </m:rPr>
                <m:t>t</m:t>
              </m:r>
              <m:r>
                <m:rPr>
                  <m:sty m:val="p"/>
                </m:rPr>
                <m:t>h</m:t>
              </m:r>
            </m:sub>
          </m:sSub>
          <m:r>
            <m:rPr>
              <m:sty m:val="p"/>
            </m:rPr>
            <m:t>)</m:t>
          </m:r>
        </m:oMath>
      </m:oMathPara>
    </w:p>
    <w:p>
      <w:pPr>
        <w:pStyle w:val="FirstParagraph"/>
      </w:pPr>
      <w:r>
        <w:rPr>
          <w:rFonts w:hint="eastAsia"/>
        </w:rPr>
        <w:t xml:space="preserve">联合反推得到。表2.4集中列出本文采纳的TMR偏压衰减PDK拟合系数与端口级标定参数。</w:t>
      </w:r>
    </w:p>
    <w:p>
      <w:pPr>
        <w:pStyle w:val="BodyText"/>
      </w:pPr>
      <w:r>
        <w:rPr>
          <w:rFonts w:hint="eastAsia"/>
          <w:b/>
          <w:bCs/>
        </w:rPr>
        <w:t xml:space="preserve">表2.4</w:t>
      </w:r>
      <w:r>
        <w:t xml:space="preserve">　</w:t>
      </w:r>
      <w:r>
        <w:rPr>
          <w:rFonts w:hint="eastAsia"/>
        </w:rPr>
        <w:t xml:space="preserve">TMR偏压衰减PDK拟合系数与端口级标定参数。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参数符号</w:t>
            </w:r>
          </w:p>
        </w:tc>
        <w:tc>
          <w:tcPr/>
          <w:p>
            <w:pPr>
              <w:pStyle w:val="Compact"/>
            </w:pPr>
            <w:r>
              <w:rPr>
                <w:rFonts w:hint="eastAsia"/>
                <w:b/>
                <w:bCs/>
              </w:rPr>
              <w:t xml:space="preserve">物理意义</w:t>
            </w:r>
          </w:p>
        </w:tc>
        <w:tc>
          <w:tcPr/>
          <w:p>
            <w:pPr>
              <w:pStyle w:val="Compact"/>
            </w:pPr>
            <w:r>
              <w:rPr>
                <w:rFonts w:hint="eastAsia"/>
                <w:b/>
                <w:bCs/>
              </w:rPr>
              <w:t xml:space="preserve">设定值</w:t>
            </w:r>
          </w:p>
        </w:tc>
        <w:tc>
          <w:tcPr/>
          <w:p>
            <w:pPr>
              <w:pStyle w:val="Compact"/>
            </w:pPr>
            <w:r>
              <w:rPr>
                <w:rFonts w:hint="eastAsia"/>
                <w:b/>
                <w:bCs/>
              </w:rPr>
              <w:t xml:space="preserve">说明</w:t>
            </w:r>
          </w:p>
        </w:tc>
      </w:tr>
      <w:tr>
        <w:tc>
          <w:tcPr/>
          <w:p>
            <w:pPr>
              <w:pStyle w:val="Compact"/>
            </w:pPr>
            <m:oMathPara>
              <m:oMathParaPr>
                <m:jc m:val="center"/>
              </m:oMathParaPr>
              <m:oMath>
                <m:sSub>
                  <m:e>
                    <m:r>
                      <m:rPr>
                        <m:sty m:val="p"/>
                      </m:rPr>
                      <m:t>T</m:t>
                    </m:r>
                    <m:r>
                      <m:rPr>
                        <m:sty m:val="p"/>
                      </m:rPr>
                      <m:t>M</m:t>
                    </m:r>
                    <m:r>
                      <m:rPr>
                        <m:sty m:val="p"/>
                      </m:rPr>
                      <m:t>R</m:t>
                    </m:r>
                  </m:e>
                  <m:sub>
                    <m:r>
                      <m:t>0</m:t>
                    </m:r>
                  </m:sub>
                </m:sSub>
              </m:oMath>
            </m:oMathPara>
          </w:p>
        </w:tc>
        <w:tc>
          <w:tcPr/>
          <w:p>
            <w:pPr>
              <w:pStyle w:val="Compact"/>
            </w:pPr>
            <w:r>
              <w:rPr>
                <w:rFonts w:hint="eastAsia"/>
              </w:rPr>
              <w:t xml:space="preserve">零偏压TMR比值</w:t>
            </w:r>
          </w:p>
        </w:tc>
        <w:tc>
          <w:tcPr/>
          <w:p>
            <w:pPr>
              <w:pStyle w:val="Compact"/>
            </w:pPr>
            <m:oMathPara>
              <m:oMathParaPr>
                <m:jc m:val="center"/>
              </m:oMathParaPr>
              <m:oMath>
                <m:r>
                  <m:t>1.00</m:t>
                </m:r>
              </m:oMath>
            </m:oMathPara>
          </w:p>
        </w:tc>
        <w:tc>
          <w:tcPr/>
          <w:p>
            <w:pPr>
              <w:pStyle w:val="Compact"/>
            </w:pPr>
            <w:r>
              <w:rPr>
                <w:rFonts w:hint="eastAsia"/>
              </w:rPr>
              <w:t xml:space="preserve">标定至2.3.2节</w:t>
            </w:r>
            <w:r>
              <w:t xml:space="preserve"> </w:t>
            </w:r>
            <w:r>
              <w:rPr>
                <w:rFonts w:hint="eastAsia"/>
              </w:rPr>
              <w:t xml:space="preserve">滞回回线幅度</w:t>
            </w:r>
          </w:p>
          <w:p>
            <w:pPr>
              <w:pStyle w:val="Compact"/>
            </w:pPr>
            <m:oMathPara>
              <m:oMathParaPr>
                <m:jc m:val="center"/>
              </m:oMathParaPr>
              <m:oMath>
                <m:sSub>
                  <m:e>
                    <m:r>
                      <m:t>R</m:t>
                    </m:r>
                  </m:e>
                  <m:sub>
                    <m:r>
                      <m:t>A</m:t>
                    </m:r>
                    <m:r>
                      <m:t>P</m:t>
                    </m:r>
                  </m:sub>
                </m:sSub>
                <m:r>
                  <m:rPr>
                    <m:sty m:val="p"/>
                  </m:rPr>
                  <m:t>/</m:t>
                </m:r>
                <m:sSub>
                  <m:e>
                    <m:r>
                      <m:t>R</m:t>
                    </m:r>
                  </m:e>
                  <m:sub>
                    <m:r>
                      <m:t>P</m:t>
                    </m:r>
                  </m:sub>
                </m:sSub>
                <m:r>
                  <m:rPr>
                    <m:sty m:val="p"/>
                  </m:rPr>
                  <m:t>≈</m:t>
                </m:r>
                <m:r>
                  <m:t>2</m:t>
                </m:r>
              </m:oMath>
            </m:oMathPara>
          </w:p>
        </w:tc>
      </w:tr>
      <w:tr>
        <w:tc>
          <w:tcPr/>
          <w:p>
            <w:pPr>
              <w:pStyle w:val="Compact"/>
            </w:pPr>
            <m:oMathPara>
              <m:oMathParaPr>
                <m:jc m:val="center"/>
              </m:oMathParaPr>
              <m:oMath>
                <m:r>
                  <m:t>R</m:t>
                </m:r>
                <m:r>
                  <m:t>​</m:t>
                </m:r>
                <m:r>
                  <m:rPr>
                    <m:sty m:val="p"/>
                  </m:rPr>
                  <m:t>⋅</m:t>
                </m:r>
                <m:r>
                  <m:t>​</m:t>
                </m:r>
                <m:r>
                  <m:t>A</m:t>
                </m:r>
              </m:oMath>
            </m:oMathPara>
          </w:p>
          <w:p>
            <w:pPr>
              <w:pStyle w:val="Compact"/>
            </w:pPr>
            <w:r>
              <w:rPr>
                <w:rFonts w:hint="eastAsia"/>
              </w:rPr>
              <w:t xml:space="preserve">（标定值）</w:t>
            </w:r>
          </w:p>
        </w:tc>
        <w:tc>
          <w:tcPr/>
          <w:p>
            <w:pPr>
              <w:pStyle w:val="Compact"/>
            </w:pPr>
            <w:r>
              <w:rPr>
                <w:rFonts w:hint="eastAsia"/>
              </w:rPr>
              <w:t xml:space="preserve">电阻面积积</w:t>
            </w:r>
          </w:p>
        </w:tc>
        <w:tc>
          <w:tcPr/>
          <w:p>
            <w:pPr>
              <w:pStyle w:val="Compact"/>
            </w:pPr>
            <m:oMathPara>
              <m:oMathParaPr>
                <m:jc m:val="center"/>
              </m:oMathParaPr>
              <m:oMath>
                <m:r>
                  <m:t>16.6</m:t>
                </m:r>
                <m:r>
                  <m:t> </m:t>
                </m:r>
                <m:r>
                  <m:rPr>
                    <m:sty m:val="p"/>
                  </m:rPr>
                  <m:t>Ω</m:t>
                </m:r>
                <m:r>
                  <m:t>​</m:t>
                </m:r>
                <m:r>
                  <m:rPr>
                    <m:sty m:val="p"/>
                  </m:rPr>
                  <m:t>⋅</m:t>
                </m:r>
                <m:r>
                  <m:t>​</m:t>
                </m:r>
                <m:r>
                  <m:t>μ</m:t>
                </m:r>
                <m:sSup>
                  <m:e>
                    <m:r>
                      <m:rPr>
                        <m:sty m:val="p"/>
                      </m:rPr>
                      <m:t>m</m:t>
                    </m:r>
                  </m:e>
                  <m:sup>
                    <m:r>
                      <m:t>2</m:t>
                    </m:r>
                  </m:sup>
                </m:sSup>
              </m:oMath>
            </m:oMathPara>
          </w:p>
        </w:tc>
        <w:tc>
          <w:tcPr/>
          <w:p>
            <w:pPr>
              <w:pStyle w:val="Compact"/>
            </w:pPr>
            <w:r>
              <w:rPr>
                <w:rFonts w:hint="eastAsia"/>
              </w:rPr>
              <w:t xml:space="preserve">与</w:t>
            </w:r>
          </w:p>
          <w:p>
            <w:pPr>
              <w:pStyle w:val="Compact"/>
            </w:pPr>
            <m:oMathPara>
              <m:oMathParaPr>
                <m:jc m:val="center"/>
              </m:oMathParaPr>
              <m:oMath>
                <m:sSub>
                  <m:e>
                    <m:r>
                      <m:t>D</m:t>
                    </m:r>
                  </m:e>
                  <m:sub>
                    <m:r>
                      <m:rPr>
                        <m:sty m:val="p"/>
                      </m:rPr>
                      <m:t>e</m:t>
                    </m:r>
                    <m:r>
                      <m:rPr>
                        <m:sty m:val="p"/>
                      </m:rPr>
                      <m:t>l</m:t>
                    </m:r>
                    <m:r>
                      <m:rPr>
                        <m:sty m:val="p"/>
                      </m:rPr>
                      <m:t>e</m:t>
                    </m:r>
                    <m:r>
                      <m:rPr>
                        <m:sty m:val="p"/>
                      </m:rPr>
                      <m:t>c</m:t>
                    </m:r>
                  </m:sub>
                </m:sSub>
                <m:r>
                  <m:rPr>
                    <m:sty m:val="p"/>
                  </m:rPr>
                  <m:t>=</m:t>
                </m:r>
                <m:r>
                  <m:t>65</m:t>
                </m:r>
                <m:r>
                  <m:t> </m:t>
                </m:r>
                <m:r>
                  <m:rPr>
                    <m:sty m:val="p"/>
                  </m:rPr>
                  <m:t>n</m:t>
                </m:r>
                <m:r>
                  <m:rPr>
                    <m:sty m:val="p"/>
                  </m:rPr>
                  <m:t>m</m:t>
                </m:r>
              </m:oMath>
            </m:oMathPara>
          </w:p>
          <w:p>
            <w:pPr>
              <w:pStyle w:val="Compact"/>
            </w:pPr>
            <w:r>
              <w:rPr>
                <w:rFonts w:hint="eastAsia"/>
              </w:rPr>
              <w:t xml:space="preserve">配合给出</w:t>
            </w:r>
          </w:p>
          <w:p>
            <w:pPr>
              <w:pStyle w:val="Compact"/>
            </w:pPr>
            <m:oMathPara>
              <m:oMathParaPr>
                <m:jc m:val="center"/>
              </m:oMathParaPr>
              <m:oMath>
                <m:sSub>
                  <m:e>
                    <m:r>
                      <m:t>R</m:t>
                    </m:r>
                  </m:e>
                  <m:sub>
                    <m:r>
                      <m:t>P</m:t>
                    </m:r>
                  </m:sub>
                </m:sSub>
                <m:r>
                  <m:rPr>
                    <m:sty m:val="p"/>
                  </m:rPr>
                  <m:t>≈</m:t>
                </m:r>
                <m:r>
                  <m:t>5</m:t>
                </m:r>
                <m:r>
                  <m:t> </m:t>
                </m:r>
                <m:r>
                  <m:rPr>
                    <m:sty m:val="p"/>
                  </m:rPr>
                  <m:t>k</m:t>
                </m:r>
                <m:r>
                  <m:rPr>
                    <m:sty m:val="p"/>
                  </m:rPr>
                  <m:t>Ω</m:t>
                </m:r>
              </m:oMath>
            </m:oMathPara>
          </w:p>
        </w:tc>
      </w:tr>
      <w:tr>
        <w:tc>
          <w:tcPr/>
          <w:p>
            <w:pPr>
              <w:pStyle w:val="Compact"/>
            </w:pPr>
            <m:oMathPara>
              <m:oMathParaPr>
                <m:jc m:val="center"/>
              </m:oMathParaPr>
              <m:oMath>
                <m:sSub>
                  <m:e>
                    <m:r>
                      <m:t>θ</m:t>
                    </m:r>
                  </m:e>
                  <m:sub>
                    <m:r>
                      <m:rPr>
                        <m:sty m:val="p"/>
                      </m:rPr>
                      <m:t>S</m:t>
                    </m:r>
                    <m:r>
                      <m:rPr>
                        <m:sty m:val="p"/>
                      </m:rPr>
                      <m:t>H</m:t>
                    </m:r>
                  </m:sub>
                </m:sSub>
              </m:oMath>
            </m:oMathPara>
          </w:p>
          <w:p>
            <w:pPr>
              <w:pStyle w:val="Compact"/>
            </w:pPr>
            <w:r>
              <w:rPr>
                <w:rFonts w:hint="eastAsia"/>
              </w:rPr>
              <w:t xml:space="preserve">（标定值）</w:t>
            </w:r>
          </w:p>
        </w:tc>
        <w:tc>
          <w:tcPr/>
          <w:p>
            <w:pPr>
              <w:pStyle w:val="Compact"/>
            </w:pPr>
            <w:r>
              <w:rPr>
                <w:rFonts w:hint="eastAsia"/>
              </w:rPr>
              <w:t xml:space="preserve">有效自旋霍尔角</w:t>
            </w:r>
          </w:p>
        </w:tc>
        <w:tc>
          <w:tcPr/>
          <w:p>
            <w:pPr>
              <w:pStyle w:val="Compact"/>
            </w:pPr>
            <m:oMathPara>
              <m:oMathParaPr>
                <m:jc m:val="center"/>
              </m:oMathParaPr>
              <m:oMath>
                <m:r>
                  <m:t>0.04</m:t>
                </m:r>
              </m:oMath>
            </m:oMathPara>
          </w:p>
        </w:tc>
        <w:tc>
          <w:tcPr/>
          <w:p>
            <w:pPr>
              <w:pStyle w:val="Compact"/>
            </w:pPr>
            <w:r>
              <w:rPr>
                <w:rFonts w:hint="eastAsia"/>
              </w:rPr>
              <w:t xml:space="preserve">使</w:t>
            </w:r>
          </w:p>
          <w:p>
            <w:pPr>
              <w:pStyle w:val="Compact"/>
            </w:pPr>
            <m:oMathPara>
              <m:oMathParaPr>
                <m:jc m:val="center"/>
              </m:oMathParaPr>
              <m:oMath>
                <m:sSubSup>
                  <m:e>
                    <m:r>
                      <m:t>V</m:t>
                    </m:r>
                  </m:e>
                  <m:sub>
                    <m:r>
                      <m:rPr>
                        <m:sty m:val="p"/>
                      </m:rPr>
                      <m:t>t</m:t>
                    </m:r>
                    <m:r>
                      <m:rPr>
                        <m:sty m:val="p"/>
                      </m:rPr>
                      <m:t>h</m:t>
                    </m:r>
                  </m:sub>
                  <m:sup>
                    <m:r>
                      <m:rPr>
                        <m:sty m:val="p"/>
                      </m:rPr>
                      <m:t>s</m:t>
                    </m:r>
                    <m:r>
                      <m:rPr>
                        <m:sty m:val="p"/>
                      </m:rPr>
                      <m:t>i</m:t>
                    </m:r>
                    <m:r>
                      <m:rPr>
                        <m:sty m:val="p"/>
                      </m:rPr>
                      <m:t>m</m:t>
                    </m:r>
                  </m:sup>
                </m:sSubSup>
                <m:r>
                  <m:rPr>
                    <m:sty m:val="p"/>
                  </m:rPr>
                  <m:t>(</m:t>
                </m:r>
                <m:r>
                  <m:t>0.75</m:t>
                </m:r>
                <m:r>
                  <m:t> </m:t>
                </m:r>
                <m:r>
                  <m:rPr>
                    <m:sty m:val="p"/>
                  </m:rPr>
                  <m:t>n</m:t>
                </m:r>
                <m:r>
                  <m:rPr>
                    <m:sty m:val="p"/>
                  </m:rPr>
                  <m:t>s</m:t>
                </m:r>
                <m:r>
                  <m:rPr>
                    <m:sty m:val="p"/>
                  </m:rPr>
                  <m:t>)</m:t>
                </m:r>
                <m:r>
                  <m:rPr>
                    <m:sty m:val="p"/>
                  </m:rPr>
                  <m:t>≈</m:t>
                </m:r>
                <m:sSubSup>
                  <m:e>
                    <m:r>
                      <m:t>V</m:t>
                    </m:r>
                  </m:e>
                  <m:sub>
                    <m:r>
                      <m:rPr>
                        <m:sty m:val="p"/>
                      </m:rPr>
                      <m:t>t</m:t>
                    </m:r>
                    <m:r>
                      <m:rPr>
                        <m:sty m:val="p"/>
                      </m:rPr>
                      <m:t>h</m:t>
                    </m:r>
                  </m:sub>
                  <m:sup>
                    <m:r>
                      <m:rPr>
                        <m:sty m:val="p"/>
                      </m:rPr>
                      <m:t>e</m:t>
                    </m:r>
                    <m:r>
                      <m:rPr>
                        <m:sty m:val="p"/>
                      </m:rPr>
                      <m:t>x</m:t>
                    </m:r>
                    <m:r>
                      <m:rPr>
                        <m:sty m:val="p"/>
                      </m:rPr>
                      <m:t>p</m:t>
                    </m:r>
                  </m:sup>
                </m:sSubSup>
                <m:r>
                  <m:rPr>
                    <m:sty m:val="p"/>
                  </m:rPr>
                  <m:t>=</m:t>
                </m:r>
                <m:r>
                  <m:t>894</m:t>
                </m:r>
                <m:r>
                  <m:t> </m:t>
                </m:r>
                <m:r>
                  <m:rPr>
                    <m:sty m:val="p"/>
                  </m:rPr>
                  <m:t>m</m:t>
                </m:r>
                <m:r>
                  <m:rPr>
                    <m:sty m:val="p"/>
                  </m:rPr>
                  <m:t>V</m:t>
                </m:r>
              </m:oMath>
            </m:oMathPara>
          </w:p>
        </w:tc>
      </w:tr>
      <w:tr>
        <w:tc>
          <w:tcPr/>
          <w:p>
            <w:pPr>
              <w:pStyle w:val="Compact"/>
            </w:pPr>
            <m:oMathPara>
              <m:oMathParaPr>
                <m:jc m:val="center"/>
              </m:oMathParaPr>
              <m:oMath>
                <m:sSub>
                  <m:e>
                    <m:r>
                      <m:t>k</m:t>
                    </m:r>
                  </m:e>
                  <m:sub>
                    <m:r>
                      <m:rPr>
                        <m:sty m:val="p"/>
                      </m:rPr>
                      <m:t>T</m:t>
                    </m:r>
                    <m:r>
                      <m:rPr>
                        <m:sty m:val="p"/>
                      </m:rPr>
                      <m:t>M</m:t>
                    </m:r>
                    <m:r>
                      <m:rPr>
                        <m:sty m:val="p"/>
                      </m:rPr>
                      <m:t>R</m:t>
                    </m:r>
                  </m:sub>
                </m:sSub>
              </m:oMath>
            </m:oMathPara>
          </w:p>
        </w:tc>
        <w:tc>
          <w:tcPr/>
          <w:p>
            <w:pPr>
              <w:pStyle w:val="Compact"/>
            </w:pPr>
            <w:r>
              <w:rPr>
                <w:rFonts w:hint="eastAsia"/>
              </w:rPr>
              <w:t xml:space="preserve">TMR衰减归一化项</w:t>
            </w:r>
          </w:p>
        </w:tc>
        <w:tc>
          <w:tcPr/>
          <w:p>
            <w:pPr>
              <w:pStyle w:val="Compact"/>
            </w:pPr>
            <m:oMathPara>
              <m:oMathParaPr>
                <m:jc m:val="center"/>
              </m:oMathParaPr>
              <m:oMath>
                <m:r>
                  <m:t>1.2346</m:t>
                </m:r>
              </m:oMath>
            </m:oMathPara>
          </w:p>
        </w:tc>
        <w:tc>
          <w:tcPr/>
          <w:p>
            <w:pPr>
              <w:pStyle w:val="Compact"/>
            </w:pPr>
            <w:r>
              <w:rPr>
                <w:rFonts w:hint="eastAsia"/>
              </w:rPr>
              <w:t xml:space="preserve">PDK偏压依赖方程归一化系数</w:t>
            </w:r>
          </w:p>
        </w:tc>
      </w:tr>
      <w:tr>
        <w:tc>
          <w:tcPr/>
          <w:p>
            <w:pPr>
              <w:pStyle w:val="Compact"/>
            </w:pPr>
            <m:oMathPara>
              <m:oMathParaPr>
                <m:jc m:val="center"/>
              </m:oMathParaPr>
              <m:oMath>
                <m:sSub>
                  <m:e>
                    <m:r>
                      <m:t>a</m:t>
                    </m:r>
                  </m:e>
                  <m:sub>
                    <m:r>
                      <m:rPr>
                        <m:sty m:val="p"/>
                      </m:rPr>
                      <m:t>T</m:t>
                    </m:r>
                    <m:r>
                      <m:rPr>
                        <m:sty m:val="p"/>
                      </m:rPr>
                      <m:t>M</m:t>
                    </m:r>
                    <m:r>
                      <m:rPr>
                        <m:sty m:val="p"/>
                      </m:rPr>
                      <m:t>R</m:t>
                    </m:r>
                  </m:sub>
                </m:sSub>
              </m:oMath>
            </m:oMathPara>
          </w:p>
        </w:tc>
        <w:tc>
          <w:tcPr/>
          <w:p>
            <w:pPr>
              <w:pStyle w:val="Compact"/>
            </w:pPr>
            <w:r>
              <w:rPr>
                <w:rFonts w:hint="eastAsia"/>
              </w:rPr>
              <w:t xml:space="preserve">二次项系数</w:t>
            </w:r>
          </w:p>
        </w:tc>
        <w:tc>
          <w:tcPr/>
          <w:p>
            <w:pPr>
              <w:pStyle w:val="Compact"/>
            </w:pPr>
            <m:oMathPara>
              <m:oMathParaPr>
                <m:jc m:val="center"/>
              </m:oMathParaPr>
              <m:oMath>
                <m:r>
                  <m:t>0.1729</m:t>
                </m:r>
              </m:oMath>
            </m:oMathPara>
          </w:p>
        </w:tc>
        <w:tc>
          <w:tcPr/>
          <w:p>
            <w:pPr>
              <w:pStyle w:val="Compact"/>
            </w:pPr>
            <m:oMathPara>
              <m:oMathParaPr>
                <m:jc m:val="center"/>
              </m:oMathParaPr>
              <m:oMath>
                <m:sSubSup>
                  <m:e>
                    <m:r>
                      <m:t>V</m:t>
                    </m:r>
                  </m:e>
                  <m:sub>
                    <m:r>
                      <m:rPr>
                        <m:sty m:val="p"/>
                      </m:rPr>
                      <m:t>m</m:t>
                    </m:r>
                    <m:r>
                      <m:rPr>
                        <m:sty m:val="p"/>
                      </m:rPr>
                      <m:t>t</m:t>
                    </m:r>
                    <m:r>
                      <m:rPr>
                        <m:sty m:val="p"/>
                      </m:rPr>
                      <m:t>j</m:t>
                    </m:r>
                  </m:sub>
                  <m:sup>
                    <m:r>
                      <m:t>2</m:t>
                    </m:r>
                  </m:sup>
                </m:sSubSup>
              </m:oMath>
            </m:oMathPara>
          </w:p>
          <w:p>
            <w:pPr>
              <w:pStyle w:val="Compact"/>
            </w:pPr>
            <w:r>
              <w:rPr>
                <w:rFonts w:hint="eastAsia"/>
              </w:rPr>
              <w:t xml:space="preserve">对TMR的衰减权重</w:t>
            </w:r>
          </w:p>
        </w:tc>
      </w:tr>
      <w:tr>
        <w:tc>
          <w:tcPr/>
          <w:p>
            <w:pPr>
              <w:pStyle w:val="Compact"/>
            </w:pPr>
            <m:oMathPara>
              <m:oMathParaPr>
                <m:jc m:val="center"/>
              </m:oMathParaPr>
              <m:oMath>
                <m:sSub>
                  <m:e>
                    <m:r>
                      <m:t>b</m:t>
                    </m:r>
                  </m:e>
                  <m:sub>
                    <m:r>
                      <m:rPr>
                        <m:sty m:val="p"/>
                      </m:rPr>
                      <m:t>T</m:t>
                    </m:r>
                    <m:r>
                      <m:rPr>
                        <m:sty m:val="p"/>
                      </m:rPr>
                      <m:t>M</m:t>
                    </m:r>
                    <m:r>
                      <m:rPr>
                        <m:sty m:val="p"/>
                      </m:rPr>
                      <m:t>R</m:t>
                    </m:r>
                  </m:sub>
                </m:sSub>
              </m:oMath>
            </m:oMathPara>
          </w:p>
        </w:tc>
        <w:tc>
          <w:tcPr/>
          <w:p>
            <w:pPr>
              <w:pStyle w:val="Compact"/>
            </w:pPr>
            <w:r>
              <w:rPr>
                <w:rFonts w:hint="eastAsia"/>
              </w:rPr>
              <w:t xml:space="preserve">一次项系数</w:t>
            </w:r>
          </w:p>
        </w:tc>
        <w:tc>
          <w:tcPr/>
          <w:p>
            <w:pPr>
              <w:pStyle w:val="Compact"/>
            </w:pPr>
            <m:oMathPara>
              <m:oMathParaPr>
                <m:jc m:val="center"/>
              </m:oMathParaPr>
              <m:oMath>
                <m:r>
                  <m:t>0.1315</m:t>
                </m:r>
              </m:oMath>
            </m:oMathPara>
          </w:p>
        </w:tc>
        <w:tc>
          <w:tcPr/>
          <w:p>
            <w:pPr>
              <w:pStyle w:val="Compact"/>
            </w:pPr>
            <m:oMathPara>
              <m:oMathParaPr>
                <m:jc m:val="center"/>
              </m:oMathParaPr>
              <m:oMath>
                <m:r>
                  <m:rPr>
                    <m:sty m:val="p"/>
                  </m:rPr>
                  <m:t>|</m:t>
                </m:r>
                <m:sSub>
                  <m:e>
                    <m:r>
                      <m:t>V</m:t>
                    </m:r>
                  </m:e>
                  <m:sub>
                    <m:r>
                      <m:rPr>
                        <m:sty m:val="p"/>
                      </m:rPr>
                      <m:t>m</m:t>
                    </m:r>
                    <m:r>
                      <m:rPr>
                        <m:sty m:val="p"/>
                      </m:rPr>
                      <m:t>t</m:t>
                    </m:r>
                    <m:r>
                      <m:rPr>
                        <m:sty m:val="p"/>
                      </m:rPr>
                      <m:t>j</m:t>
                    </m:r>
                  </m:sub>
                </m:sSub>
                <m:r>
                  <m:rPr>
                    <m:sty m:val="p"/>
                  </m:rPr>
                  <m:t>|</m:t>
                </m:r>
              </m:oMath>
            </m:oMathPara>
          </w:p>
          <w:p>
            <w:pPr>
              <w:pStyle w:val="Compact"/>
            </w:pPr>
            <w:r>
              <w:rPr>
                <w:rFonts w:hint="eastAsia"/>
              </w:rPr>
              <w:t xml:space="preserve">对TMR的衰减权重</w:t>
            </w:r>
          </w:p>
        </w:tc>
      </w:tr>
      <w:tr>
        <w:tc>
          <w:tcPr/>
          <w:p>
            <w:pPr>
              <w:pStyle w:val="Compact"/>
            </w:pPr>
            <m:oMathPara>
              <m:oMathParaPr>
                <m:jc m:val="center"/>
              </m:oMathParaPr>
              <m:oMath>
                <m:sSub>
                  <m:e>
                    <m:r>
                      <m:t>c</m:t>
                    </m:r>
                  </m:e>
                  <m:sub>
                    <m:r>
                      <m:rPr>
                        <m:sty m:val="p"/>
                      </m:rPr>
                      <m:t>T</m:t>
                    </m:r>
                    <m:r>
                      <m:rPr>
                        <m:sty m:val="p"/>
                      </m:rPr>
                      <m:t>M</m:t>
                    </m:r>
                    <m:r>
                      <m:rPr>
                        <m:sty m:val="p"/>
                      </m:rPr>
                      <m:t>R</m:t>
                    </m:r>
                  </m:sub>
                </m:sSub>
              </m:oMath>
            </m:oMathPara>
          </w:p>
        </w:tc>
        <w:tc>
          <w:tcPr/>
          <w:p>
            <w:pPr>
              <w:pStyle w:val="Compact"/>
            </w:pPr>
            <w:r>
              <w:rPr>
                <w:rFonts w:hint="eastAsia"/>
              </w:rPr>
              <w:t xml:space="preserve">常数项偏移</w:t>
            </w:r>
          </w:p>
        </w:tc>
        <w:tc>
          <w:tcPr/>
          <w:p>
            <w:pPr>
              <w:pStyle w:val="Compact"/>
            </w:pPr>
            <m:oMathPara>
              <m:oMathParaPr>
                <m:jc m:val="center"/>
              </m:oMathParaPr>
              <m:oMath>
                <m:r>
                  <m:t>0.4475</m:t>
                </m:r>
              </m:oMath>
            </m:oMathPara>
          </w:p>
        </w:tc>
        <w:tc>
          <w:tcPr/>
          <w:p>
            <w:pPr>
              <w:pStyle w:val="Compact"/>
            </w:pPr>
            <w:r>
              <w:rPr>
                <w:rFonts w:hint="eastAsia"/>
              </w:rPr>
              <w:t xml:space="preserve">拟合方程基准常数</w:t>
            </w:r>
          </w:p>
        </w:tc>
      </w:tr>
    </w:tbl>
    <w:p>
      <w:r>
        <w:pict>
          <v:rect style="width:0;height:1.5pt" o:hralign="center" o:hrstd="t" o:hr="t"/>
        </w:pict>
      </w:r>
    </w:p>
    <w:bookmarkEnd w:id="95"/>
    <w:bookmarkStart w:id="98" w:name="退磁与形状效应"/>
    <w:p>
      <w:pPr>
        <w:pStyle w:val="Heading4"/>
      </w:pPr>
      <w:r>
        <w:t xml:space="preserve">2.2.2.4　</w:t>
      </w:r>
      <w:r>
        <w:rPr>
          <w:rFonts w:hint="eastAsia"/>
        </w:rPr>
        <w:t xml:space="preserve">退磁与形状效应</w:t>
      </w:r>
    </w:p>
    <w:p>
      <w:pPr>
        <w:pStyle w:val="FirstParagraph"/>
      </w:pPr>
      <w:r>
        <w:rPr>
          <w:rFonts w:hint="eastAsia"/>
        </w:rPr>
        <w:t xml:space="preserve">有限尺寸MTJ的形状效应主要通过退磁因子进入有效场表达式。虽然宏自旋模型将自由层视为单一磁矩，但器件几何尺寸仍会通过退磁场影响垂直各向异性补偿关系，从而改变能垒高度和热稳定性。2.2.1.2节给出了适用于</w:t>
      </w:r>
    </w:p>
    <w:p>
      <w:pPr>
        <w:pStyle w:val="BodyText"/>
      </w:pPr>
      <m:oMathPara>
        <m:oMathParaPr>
          <m:jc m:val="center"/>
        </m:oMathParaPr>
        <m:oMath>
          <m:sSub>
            <m:e>
              <m:r>
                <m:t>t</m:t>
              </m:r>
            </m:e>
            <m:sub>
              <m:r>
                <m:t>f</m:t>
              </m:r>
            </m:sub>
          </m:sSub>
          <m:r>
            <m:rPr>
              <m:sty m:val="p"/>
            </m:rPr>
            <m:t>≪</m:t>
          </m:r>
          <m:sSub>
            <m:e>
              <m:r>
                <m:t>D</m:t>
              </m:r>
            </m:e>
            <m:sub>
              <m:r>
                <m:rPr>
                  <m:sty m:val="p"/>
                </m:rPr>
                <m:t>p</m:t>
              </m:r>
              <m:r>
                <m:rPr>
                  <m:sty m:val="p"/>
                </m:rPr>
                <m:t>h</m:t>
              </m:r>
              <m:r>
                <m:rPr>
                  <m:sty m:val="p"/>
                </m:rPr>
                <m:t>y</m:t>
              </m:r>
              <m:r>
                <m:rPr>
                  <m:sty m:val="p"/>
                </m:rPr>
                <m:t>s</m:t>
              </m:r>
            </m:sub>
          </m:sSub>
        </m:oMath>
      </m:oMathPara>
    </w:p>
    <w:p>
      <w:pPr>
        <w:pStyle w:val="FirstParagraph"/>
      </w:pPr>
      <w:r>
        <w:rPr>
          <w:rFonts w:hint="eastAsia"/>
        </w:rPr>
        <w:t xml:space="preserve">薄圆盘极限的退磁因子线性近似，本节则给出应用于实际仿真的扁椭球体精确解析表达式，后者是计算后续有效各向异性能</w:t>
      </w:r>
    </w:p>
    <w:p>
      <w:pPr>
        <w:pStyle w:val="BodyText"/>
      </w:pPr>
      <m:oMathPara>
        <m:oMathParaPr>
          <m:jc m:val="center"/>
        </m:oMathParaPr>
        <m:oMath>
          <m:sSubSup>
            <m:e>
              <m:r>
                <m:t>K</m:t>
              </m:r>
            </m:e>
            <m:sub>
              <m:r>
                <m:t>U</m:t>
              </m:r>
            </m:sub>
            <m:sup>
              <m:r>
                <m:rPr>
                  <m:sty m:val="p"/>
                </m:rPr>
                <m:t>e</m:t>
              </m:r>
              <m:r>
                <m:rPr>
                  <m:sty m:val="p"/>
                </m:rPr>
                <m:t>f</m:t>
              </m:r>
              <m:r>
                <m:rPr>
                  <m:sty m:val="p"/>
                </m:rPr>
                <m:t>f</m:t>
              </m:r>
            </m:sup>
          </m:sSubSup>
          <m:r>
            <m:rPr>
              <m:sty m:val="p"/>
            </m:rPr>
            <m:t>(</m:t>
          </m:r>
          <m:r>
            <m:t>T</m:t>
          </m:r>
          <m:r>
            <m:rPr>
              <m:sty m:val="p"/>
            </m:rPr>
            <m:t>)</m:t>
          </m:r>
        </m:oMath>
      </m:oMathPara>
    </w:p>
    <w:p>
      <w:pPr>
        <w:pStyle w:val="FirstParagraph"/>
      </w:pPr>
      <w:r>
        <w:rPr>
          <w:rFonts w:hint="eastAsia"/>
        </w:rPr>
        <w:t xml:space="preserve">的正确基础。</w:t>
      </w:r>
    </w:p>
    <w:p>
      <w:pPr>
        <w:pStyle w:val="BodyText"/>
      </w:pPr>
      <w:r>
        <w:rPr>
          <w:rFonts w:hint="eastAsia"/>
        </w:rPr>
        <w:t xml:space="preserve">对于圆形MTJ柱，自由层近似为扁椭球体，其横向退磁因子</w:t>
      </w:r>
    </w:p>
    <w:p>
      <w:pPr>
        <w:pStyle w:val="BodyText"/>
      </w:pPr>
      <m:oMathPara>
        <m:oMathParaPr>
          <m:jc m:val="center"/>
        </m:oMathParaPr>
        <m:oMath>
          <m:sSub>
            <m:e>
              <m:r>
                <m:t>N</m:t>
              </m:r>
            </m:e>
            <m:sub>
              <m:r>
                <m:t>x</m:t>
              </m:r>
            </m:sub>
          </m:sSub>
          <m:r>
            <m:rPr>
              <m:sty m:val="p"/>
            </m:rPr>
            <m:t>=</m:t>
          </m:r>
          <m:sSub>
            <m:e>
              <m:r>
                <m:t>N</m:t>
              </m:r>
            </m:e>
            <m:sub>
              <m:r>
                <m:t>y</m:t>
              </m:r>
            </m:sub>
          </m:sSub>
        </m:oMath>
      </m:oMathPara>
    </w:p>
    <w:p>
      <w:pPr>
        <w:pStyle w:val="FirstParagraph"/>
      </w:pPr>
      <w:r>
        <w:rPr>
          <w:rFonts w:hint="eastAsia"/>
        </w:rPr>
        <w:t xml:space="preserve">满足解析表达式</w:t>
      </w:r>
      <w:r>
        <w:rPr>
          <w:rStyle w:val="FootnoteReference"/>
        </w:rPr>
        <w:footnoteReference w:id="96"/>
      </w:r>
      <w:r>
        <w:rPr>
          <w:rFonts w:hint="eastAsia"/>
        </w:rPr>
        <w:t xml:space="preserve">：</w:t>
      </w:r>
    </w:p>
    <w:p>
      <w:pPr>
        <w:pStyle w:val="BodyText"/>
      </w:pPr>
      <m:oMathPara>
        <m:oMathParaPr>
          <m:jc m:val="center"/>
        </m:oMathParaPr>
        <m:oMath>
          <m:sSub>
            <m:e>
              <m:r>
                <m:t>N</m:t>
              </m:r>
            </m:e>
            <m:sub>
              <m:r>
                <m:t>x</m:t>
              </m:r>
            </m:sub>
          </m:sSub>
          <m:r>
            <m:rPr>
              <m:sty m:val="p"/>
            </m:rPr>
            <m:t>=</m:t>
          </m:r>
          <m:f>
            <m:fPr>
              <m:type m:val="bar"/>
            </m:fPr>
            <m:num>
              <m:sSup>
                <m:e>
                  <m:r>
                    <m:t>q</m:t>
                  </m:r>
                </m:e>
                <m:sup>
                  <m:r>
                    <m:t>2</m:t>
                  </m:r>
                </m:sup>
              </m:sSup>
            </m:num>
            <m:den>
              <m:r>
                <m:t>2</m:t>
              </m:r>
              <m:r>
                <m:rPr>
                  <m:sty m:val="p"/>
                </m:rPr>
                <m:t>(</m:t>
              </m:r>
              <m:r>
                <m:t>1</m:t>
              </m:r>
              <m:r>
                <m:rPr>
                  <m:sty m:val="p"/>
                </m:rPr>
                <m:t>−</m:t>
              </m:r>
              <m:sSup>
                <m:e>
                  <m:r>
                    <m:t>q</m:t>
                  </m:r>
                </m:e>
                <m:sup>
                  <m:r>
                    <m:t>2</m:t>
                  </m:r>
                </m:sup>
              </m:sSup>
              <m:r>
                <m:rPr>
                  <m:sty m:val="p"/>
                </m:rPr>
                <m:t>)</m:t>
              </m:r>
            </m:den>
          </m:f>
          <m:d>
            <m:dPr>
              <m:begChr m:val="["/>
              <m:sepChr m:val=""/>
              <m:endChr m:val="]"/>
              <m:grow/>
            </m:dPr>
            <m:e>
              <m:f>
                <m:fPr>
                  <m:type m:val="bar"/>
                </m:fPr>
                <m:num>
                  <m:r>
                    <m:t>1</m:t>
                  </m:r>
                </m:num>
                <m:den>
                  <m:r>
                    <m:t>q</m:t>
                  </m:r>
                  <m:rad>
                    <m:radPr>
                      <m:degHide m:val="on"/>
                    </m:radPr>
                    <m:deg/>
                    <m:e>
                      <m:r>
                        <m:t>1</m:t>
                      </m:r>
                      <m:r>
                        <m:rPr>
                          <m:sty m:val="p"/>
                        </m:rPr>
                        <m:t>−</m:t>
                      </m:r>
                      <m:sSup>
                        <m:e>
                          <m:r>
                            <m:t>q</m:t>
                          </m:r>
                        </m:e>
                        <m:sup>
                          <m:r>
                            <m:t>2</m:t>
                          </m:r>
                        </m:sup>
                      </m:sSup>
                    </m:e>
                  </m:rad>
                </m:den>
              </m:f>
              <m:r>
                <m:rPr>
                  <m:sty m:val="p"/>
                </m:rPr>
                <m:t>arccos</m:t>
              </m:r>
              <m:r>
                <m:rPr>
                  <m:sty m:val="p"/>
                </m:rPr>
                <m:t>(</m:t>
              </m:r>
              <m:r>
                <m:t>q</m:t>
              </m:r>
              <m:r>
                <m:rPr>
                  <m:sty m:val="p"/>
                </m:rPr>
                <m:t>)</m:t>
              </m:r>
              <m:r>
                <m:rPr>
                  <m:sty m:val="p"/>
                </m:rPr>
                <m:t>−</m:t>
              </m:r>
              <m:r>
                <m:t>1</m:t>
              </m:r>
            </m:e>
          </m:d>
        </m:oMath>
      </m:oMathPara>
    </w:p>
    <w:p>
      <w:pPr>
        <w:pStyle w:val="FirstParagraph"/>
      </w:pPr>
      <w:r>
        <w:rPr>
          <w:rFonts w:hint="eastAsia"/>
        </w:rPr>
        <w:t xml:space="preserve">其中宽厚比参数定义为</w:t>
      </w:r>
    </w:p>
    <w:p>
      <w:pPr>
        <w:pStyle w:val="BodyText"/>
      </w:pPr>
      <m:oMathPara>
        <m:oMathParaPr>
          <m:jc m:val="center"/>
        </m:oMathParaPr>
        <m:oMath>
          <m:r>
            <m:t>q</m:t>
          </m:r>
          <m:r>
            <m:rPr>
              <m:sty m:val="p"/>
            </m:rPr>
            <m:t>=</m:t>
          </m:r>
          <m:f>
            <m:fPr>
              <m:type m:val="bar"/>
            </m:fPr>
            <m:num>
              <m:sSub>
                <m:e>
                  <m:r>
                    <m:t>t</m:t>
                  </m:r>
                </m:e>
                <m:sub>
                  <m:r>
                    <m:rPr>
                      <m:sty m:val="p"/>
                    </m:rPr>
                    <m:t>F</m:t>
                  </m:r>
                  <m:r>
                    <m:rPr>
                      <m:sty m:val="p"/>
                    </m:rPr>
                    <m:t>L</m:t>
                  </m:r>
                </m:sub>
              </m:sSub>
            </m:num>
            <m:den>
              <m:sSub>
                <m:e>
                  <m:r>
                    <m:t>D</m:t>
                  </m:r>
                </m:e>
                <m:sub>
                  <m:r>
                    <m:rPr>
                      <m:sty m:val="p"/>
                    </m:rPr>
                    <m:t>e</m:t>
                  </m:r>
                  <m:r>
                    <m:rPr>
                      <m:sty m:val="p"/>
                    </m:rPr>
                    <m:t>l</m:t>
                  </m:r>
                  <m:r>
                    <m:rPr>
                      <m:sty m:val="p"/>
                    </m:rPr>
                    <m:t>e</m:t>
                  </m:r>
                  <m:r>
                    <m:rPr>
                      <m:sty m:val="p"/>
                    </m:rPr>
                    <m:t>c</m:t>
                  </m:r>
                </m:sub>
              </m:sSub>
            </m:den>
          </m:f>
        </m:oMath>
      </m:oMathPara>
    </w:p>
    <w:p>
      <w:pPr>
        <w:pStyle w:val="FirstParagraph"/>
      </w:pPr>
      <m:oMathPara>
        <m:oMathParaPr>
          <m:jc m:val="center"/>
        </m:oMathParaPr>
        <m:oMath>
          <m:sSub>
            <m:e>
              <m:r>
                <m:t>D</m:t>
              </m:r>
            </m:e>
            <m:sub>
              <m:r>
                <m:rPr>
                  <m:sty m:val="p"/>
                </m:rPr>
                <m:t>e</m:t>
              </m:r>
              <m:r>
                <m:rPr>
                  <m:sty m:val="p"/>
                </m:rPr>
                <m:t>l</m:t>
              </m:r>
              <m:r>
                <m:rPr>
                  <m:sty m:val="p"/>
                </m:rPr>
                <m:t>e</m:t>
              </m:r>
              <m:r>
                <m:rPr>
                  <m:sty m:val="p"/>
                </m:rPr>
                <m:t>c</m:t>
              </m:r>
            </m:sub>
          </m:sSub>
        </m:oMath>
      </m:oMathPara>
    </w:p>
    <w:p>
      <w:pPr>
        <w:pStyle w:val="FirstParagraph"/>
      </w:pPr>
      <w:r>
        <w:rPr>
          <w:rFonts w:hint="eastAsia"/>
        </w:rPr>
        <w:t xml:space="preserve">为电学有效直径，因边缘刻蚀工艺（通常为离子铣刻）导致自由层边缘受损区域导电性降低，</w:t>
      </w:r>
    </w:p>
    <w:p>
      <w:pPr>
        <w:pStyle w:val="BodyText"/>
      </w:pPr>
      <m:oMathPara>
        <m:oMathParaPr>
          <m:jc m:val="center"/>
        </m:oMathParaPr>
        <m:oMath>
          <m:sSub>
            <m:e>
              <m:r>
                <m:t>D</m:t>
              </m:r>
            </m:e>
            <m:sub>
              <m:r>
                <m:rPr>
                  <m:sty m:val="p"/>
                </m:rPr>
                <m:t>e</m:t>
              </m:r>
              <m:r>
                <m:rPr>
                  <m:sty m:val="p"/>
                </m:rPr>
                <m:t>l</m:t>
              </m:r>
              <m:r>
                <m:rPr>
                  <m:sty m:val="p"/>
                </m:rPr>
                <m:t>e</m:t>
              </m:r>
              <m:r>
                <m:rPr>
                  <m:sty m:val="p"/>
                </m:rPr>
                <m:t>c</m:t>
              </m:r>
            </m:sub>
          </m:sSub>
        </m:oMath>
      </m:oMathPara>
    </w:p>
    <w:p>
      <w:pPr>
        <w:pStyle w:val="FirstParagraph"/>
      </w:pPr>
      <w:r>
        <w:rPr>
          <w:rFonts w:hint="eastAsia"/>
        </w:rPr>
        <w:t xml:space="preserve">通常比物理直径</w:t>
      </w:r>
    </w:p>
    <w:p>
      <w:pPr>
        <w:pStyle w:val="BodyText"/>
      </w:pPr>
      <m:oMathPara>
        <m:oMathParaPr>
          <m:jc m:val="center"/>
        </m:oMathParaPr>
        <m:oMath>
          <m:sSub>
            <m:e>
              <m:r>
                <m:t>D</m:t>
              </m:r>
            </m:e>
            <m:sub>
              <m:r>
                <m:rPr>
                  <m:sty m:val="p"/>
                </m:rPr>
                <m:t>p</m:t>
              </m:r>
              <m:r>
                <m:rPr>
                  <m:sty m:val="p"/>
                </m:rPr>
                <m:t>h</m:t>
              </m:r>
              <m:r>
                <m:rPr>
                  <m:sty m:val="p"/>
                </m:rPr>
                <m:t>y</m:t>
              </m:r>
              <m:r>
                <m:rPr>
                  <m:sty m:val="p"/>
                </m:rPr>
                <m:t>s</m:t>
              </m:r>
            </m:sub>
          </m:sSub>
        </m:oMath>
      </m:oMathPara>
    </w:p>
    <w:p>
      <w:pPr>
        <w:pStyle w:val="FirstParagraph"/>
      </w:pPr>
      <w:r>
        <w:rPr>
          <w:rFonts w:hint="eastAsia"/>
        </w:rPr>
        <w:t xml:space="preserve">小约5–10</w:t>
      </w:r>
      <w:r>
        <w:t xml:space="preserve"> </w:t>
      </w:r>
      <w:r>
        <w:rPr>
          <w:rFonts w:hint="eastAsia"/>
        </w:rPr>
        <w:t xml:space="preserve">nm。由圆柱对称性，有</w:t>
      </w:r>
    </w:p>
    <w:p>
      <w:pPr>
        <w:pStyle w:val="BodyText"/>
      </w:pPr>
      <m:oMathPara>
        <m:oMathParaPr>
          <m:jc m:val="center"/>
        </m:oMathParaPr>
        <m:oMath>
          <m:sSub>
            <m:e>
              <m:r>
                <m:t>N</m:t>
              </m:r>
            </m:e>
            <m:sub>
              <m:r>
                <m:t>x</m:t>
              </m:r>
            </m:sub>
          </m:sSub>
          <m:r>
            <m:rPr>
              <m:sty m:val="p"/>
            </m:rPr>
            <m:t>=</m:t>
          </m:r>
          <m:sSub>
            <m:e>
              <m:r>
                <m:t>N</m:t>
              </m:r>
            </m:e>
            <m:sub>
              <m:r>
                <m:t>y</m:t>
              </m:r>
            </m:sub>
          </m:sSub>
          <m:r>
            <m:rPr>
              <m:sty m:val="p"/>
            </m:rPr>
            <m:t>,</m:t>
          </m:r>
          <m:r>
            <m:t>  </m:t>
          </m:r>
          <m:sSub>
            <m:e>
              <m:r>
                <m:t>N</m:t>
              </m:r>
            </m:e>
            <m:sub>
              <m:r>
                <m:t>z</m:t>
              </m:r>
            </m:sub>
          </m:sSub>
          <m:r>
            <m:rPr>
              <m:sty m:val="p"/>
            </m:rPr>
            <m:t>=</m:t>
          </m:r>
          <m:r>
            <m:t>1</m:t>
          </m:r>
          <m:r>
            <m:rPr>
              <m:sty m:val="p"/>
            </m:rPr>
            <m:t>−</m:t>
          </m:r>
          <m:r>
            <m:t>2</m:t>
          </m:r>
          <m:sSub>
            <m:e>
              <m:r>
                <m:t>N</m:t>
              </m:r>
            </m:e>
            <m:sub>
              <m:r>
                <m:t>x</m:t>
              </m:r>
            </m:sub>
          </m:sSub>
        </m:oMath>
      </m:oMathPara>
    </w:p>
    <w:p>
      <w:pPr>
        <w:pStyle w:val="FirstParagraph"/>
      </w:pPr>
      <w:r>
        <w:rPr>
          <w:rFonts w:hint="eastAsia"/>
        </w:rPr>
        <w:t xml:space="preserve">退磁场各分量则为</w:t>
      </w:r>
    </w:p>
    <w:p>
      <w:pPr>
        <w:pStyle w:val="BodyText"/>
      </w:pPr>
      <m:oMathPara>
        <m:oMathParaPr>
          <m:jc m:val="center"/>
        </m:oMathParaPr>
        <m:oMath>
          <m:sSub>
            <m:e>
              <m:r>
                <m:t>H</m:t>
              </m:r>
            </m:e>
            <m:sub>
              <m:r>
                <m:rPr>
                  <m:sty m:val="p"/>
                </m:rPr>
                <m:t>d</m:t>
              </m:r>
              <m:r>
                <m:rPr>
                  <m:sty m:val="p"/>
                </m:rPr>
                <m:t>e</m:t>
              </m:r>
              <m:r>
                <m:rPr>
                  <m:sty m:val="p"/>
                </m:rPr>
                <m:t>m</m:t>
              </m:r>
              <m:r>
                <m:rPr>
                  <m:sty m:val="p"/>
                </m:rPr>
                <m:t>a</m:t>
              </m:r>
              <m:r>
                <m:rPr>
                  <m:sty m:val="p"/>
                </m:rPr>
                <m:t>g</m:t>
              </m:r>
              <m:r>
                <m:rPr>
                  <m:sty m:val="p"/>
                </m:rPr>
                <m:t>,</m:t>
              </m:r>
              <m:r>
                <m:t>x</m:t>
              </m:r>
            </m:sub>
          </m:sSub>
          <m:r>
            <m:rPr>
              <m:sty m:val="p"/>
            </m:rPr>
            <m:t>=</m:t>
          </m:r>
          <m:r>
            <m:rPr>
              <m:sty m:val="p"/>
            </m:rPr>
            <m:t>−</m:t>
          </m:r>
          <m:sSub>
            <m:e>
              <m:r>
                <m:t>μ</m:t>
              </m:r>
            </m:e>
            <m:sub>
              <m:r>
                <m:t>0</m:t>
              </m:r>
            </m:sub>
          </m:sSub>
          <m:sSub>
            <m:e>
              <m:r>
                <m:t>M</m:t>
              </m:r>
            </m:e>
            <m:sub>
              <m:r>
                <m:t>s</m:t>
              </m:r>
            </m:sub>
          </m:sSub>
          <m:r>
            <m:rPr>
              <m:sty m:val="p"/>
            </m:rPr>
            <m:t>(</m:t>
          </m:r>
          <m:r>
            <m:t>T</m:t>
          </m:r>
          <m:r>
            <m:rPr>
              <m:sty m:val="p"/>
            </m:rPr>
            <m:t>)</m:t>
          </m:r>
          <m:sSub>
            <m:e>
              <m:r>
                <m:t>N</m:t>
              </m:r>
            </m:e>
            <m:sub>
              <m:r>
                <m:t>x</m:t>
              </m:r>
            </m:sub>
          </m:sSub>
          <m:sSub>
            <m:e>
              <m:r>
                <m:t>m</m:t>
              </m:r>
            </m:e>
            <m:sub>
              <m:r>
                <m:t>x</m:t>
              </m:r>
            </m:sub>
          </m:sSub>
        </m:oMath>
      </m:oMathPara>
    </w:p>
    <w:p>
      <w:pPr>
        <w:pStyle w:val="FirstParagraph"/>
      </w:pPr>
      <m:oMathPara>
        <m:oMathParaPr>
          <m:jc m:val="center"/>
        </m:oMathParaPr>
        <m:oMath>
          <m:sSub>
            <m:e>
              <m:r>
                <m:t>H</m:t>
              </m:r>
            </m:e>
            <m:sub>
              <m:r>
                <m:rPr>
                  <m:sty m:val="p"/>
                </m:rPr>
                <m:t>d</m:t>
              </m:r>
              <m:r>
                <m:rPr>
                  <m:sty m:val="p"/>
                </m:rPr>
                <m:t>e</m:t>
              </m:r>
              <m:r>
                <m:rPr>
                  <m:sty m:val="p"/>
                </m:rPr>
                <m:t>m</m:t>
              </m:r>
              <m:r>
                <m:rPr>
                  <m:sty m:val="p"/>
                </m:rPr>
                <m:t>a</m:t>
              </m:r>
              <m:r>
                <m:rPr>
                  <m:sty m:val="p"/>
                </m:rPr>
                <m:t>g</m:t>
              </m:r>
              <m:r>
                <m:rPr>
                  <m:sty m:val="p"/>
                </m:rPr>
                <m:t>,</m:t>
              </m:r>
              <m:r>
                <m:t>y</m:t>
              </m:r>
            </m:sub>
          </m:sSub>
          <m:r>
            <m:rPr>
              <m:sty m:val="p"/>
            </m:rPr>
            <m:t>=</m:t>
          </m:r>
          <m:r>
            <m:rPr>
              <m:sty m:val="p"/>
            </m:rPr>
            <m:t>−</m:t>
          </m:r>
          <m:sSub>
            <m:e>
              <m:r>
                <m:t>μ</m:t>
              </m:r>
            </m:e>
            <m:sub>
              <m:r>
                <m:t>0</m:t>
              </m:r>
            </m:sub>
          </m:sSub>
          <m:sSub>
            <m:e>
              <m:r>
                <m:t>M</m:t>
              </m:r>
            </m:e>
            <m:sub>
              <m:r>
                <m:t>s</m:t>
              </m:r>
            </m:sub>
          </m:sSub>
          <m:r>
            <m:rPr>
              <m:sty m:val="p"/>
            </m:rPr>
            <m:t>(</m:t>
          </m:r>
          <m:r>
            <m:t>T</m:t>
          </m:r>
          <m:r>
            <m:rPr>
              <m:sty m:val="p"/>
            </m:rPr>
            <m:t>)</m:t>
          </m:r>
          <m:sSub>
            <m:e>
              <m:r>
                <m:t>N</m:t>
              </m:r>
            </m:e>
            <m:sub>
              <m:r>
                <m:t>x</m:t>
              </m:r>
            </m:sub>
          </m:sSub>
          <m:sSub>
            <m:e>
              <m:r>
                <m:t>m</m:t>
              </m:r>
            </m:e>
            <m:sub>
              <m:r>
                <m:t>y</m:t>
              </m:r>
            </m:sub>
          </m:sSub>
        </m:oMath>
      </m:oMathPara>
    </w:p>
    <w:p>
      <w:pPr>
        <w:pStyle w:val="FirstParagraph"/>
      </w:pPr>
      <m:oMathPara>
        <m:oMathParaPr>
          <m:jc m:val="center"/>
        </m:oMathParaPr>
        <m:oMath>
          <m:sSub>
            <m:e>
              <m:r>
                <m:t>H</m:t>
              </m:r>
            </m:e>
            <m:sub>
              <m:r>
                <m:rPr>
                  <m:sty m:val="p"/>
                </m:rPr>
                <m:t>d</m:t>
              </m:r>
              <m:r>
                <m:rPr>
                  <m:sty m:val="p"/>
                </m:rPr>
                <m:t>e</m:t>
              </m:r>
              <m:r>
                <m:rPr>
                  <m:sty m:val="p"/>
                </m:rPr>
                <m:t>m</m:t>
              </m:r>
              <m:r>
                <m:rPr>
                  <m:sty m:val="p"/>
                </m:rPr>
                <m:t>a</m:t>
              </m:r>
              <m:r>
                <m:rPr>
                  <m:sty m:val="p"/>
                </m:rPr>
                <m:t>g</m:t>
              </m:r>
              <m:r>
                <m:rPr>
                  <m:sty m:val="p"/>
                </m:rPr>
                <m:t>,</m:t>
              </m:r>
              <m:r>
                <m:t>z</m:t>
              </m:r>
            </m:sub>
          </m:sSub>
          <m:r>
            <m:rPr>
              <m:sty m:val="p"/>
            </m:rPr>
            <m:t>=</m:t>
          </m:r>
          <m:r>
            <m:rPr>
              <m:sty m:val="p"/>
            </m:rPr>
            <m:t>−</m:t>
          </m:r>
          <m:sSub>
            <m:e>
              <m:r>
                <m:t>μ</m:t>
              </m:r>
            </m:e>
            <m:sub>
              <m:r>
                <m:t>0</m:t>
              </m:r>
            </m:sub>
          </m:sSub>
          <m:sSub>
            <m:e>
              <m:r>
                <m:t>M</m:t>
              </m:r>
            </m:e>
            <m:sub>
              <m:r>
                <m:t>s</m:t>
              </m:r>
            </m:sub>
          </m:sSub>
          <m:r>
            <m:rPr>
              <m:sty m:val="p"/>
            </m:rPr>
            <m:t>(</m:t>
          </m:r>
          <m:r>
            <m:t>T</m:t>
          </m:r>
          <m:r>
            <m:rPr>
              <m:sty m:val="p"/>
            </m:rPr>
            <m:t>)</m:t>
          </m:r>
          <m:r>
            <m:rPr>
              <m:sty m:val="p"/>
            </m:rPr>
            <m:t>(</m:t>
          </m:r>
          <m:r>
            <m:t>1</m:t>
          </m:r>
          <m:r>
            <m:rPr>
              <m:sty m:val="p"/>
            </m:rPr>
            <m:t>−</m:t>
          </m:r>
          <m:r>
            <m:t>2</m:t>
          </m:r>
          <m:sSub>
            <m:e>
              <m:r>
                <m:t>N</m:t>
              </m:r>
            </m:e>
            <m:sub>
              <m:r>
                <m:t>x</m:t>
              </m:r>
            </m:sub>
          </m:sSub>
          <m:r>
            <m:rPr>
              <m:sty m:val="p"/>
            </m:rPr>
            <m:t>)</m:t>
          </m:r>
          <m:sSub>
            <m:e>
              <m:r>
                <m:t>m</m:t>
              </m:r>
            </m:e>
            <m:sub>
              <m:r>
                <m:t>z</m:t>
              </m:r>
            </m:sub>
          </m:sSub>
        </m:oMath>
      </m:oMathPara>
    </w:p>
    <w:p>
      <w:pPr>
        <w:pStyle w:val="FirstParagraph"/>
      </w:pPr>
      <w:r>
        <w:rPr>
          <w:rFonts w:hint="eastAsia"/>
        </w:rPr>
        <w:t xml:space="preserve">形状效应通过</w:t>
      </w:r>
    </w:p>
    <w:p>
      <w:pPr>
        <w:pStyle w:val="BodyText"/>
      </w:pPr>
      <m:oMathPara>
        <m:oMathParaPr>
          <m:jc m:val="center"/>
        </m:oMathParaPr>
        <m:oMath>
          <m:sSub>
            <m:e>
              <m:r>
                <m:t>N</m:t>
              </m:r>
            </m:e>
            <m:sub>
              <m:r>
                <m:t>z</m:t>
              </m:r>
            </m:sub>
          </m:sSub>
          <m:r>
            <m:rPr>
              <m:sty m:val="p"/>
            </m:rPr>
            <m:t>−</m:t>
          </m:r>
          <m:sSub>
            <m:e>
              <m:r>
                <m:t>N</m:t>
              </m:r>
            </m:e>
            <m:sub>
              <m:r>
                <m:t>x</m:t>
              </m:r>
            </m:sub>
          </m:sSub>
        </m:oMath>
      </m:oMathPara>
    </w:p>
    <w:p>
      <w:pPr>
        <w:pStyle w:val="FirstParagraph"/>
      </w:pPr>
      <w:r>
        <w:rPr>
          <w:rFonts w:hint="eastAsia"/>
        </w:rPr>
        <w:t xml:space="preserve">直接进入有效各向异性能密度，结合温度依赖参数，净各向异性能为</w:t>
      </w:r>
    </w:p>
    <w:p>
      <w:pPr>
        <w:pStyle w:val="BodyText"/>
      </w:pPr>
      <m:oMathPara>
        <m:oMathParaPr>
          <m:jc m:val="center"/>
        </m:oMathParaPr>
        <m:oMath>
          <m:sSubSup>
            <m:e>
              <m:r>
                <m:t>K</m:t>
              </m:r>
            </m:e>
            <m:sub>
              <m:r>
                <m:t>U</m:t>
              </m:r>
            </m:sub>
            <m:sup>
              <m:r>
                <m:rPr>
                  <m:sty m:val="p"/>
                </m:rPr>
                <m:t>e</m:t>
              </m:r>
              <m:r>
                <m:rPr>
                  <m:sty m:val="p"/>
                </m:rPr>
                <m:t>f</m:t>
              </m:r>
              <m:r>
                <m:rPr>
                  <m:sty m:val="p"/>
                </m:rPr>
                <m:t>f</m:t>
              </m:r>
            </m:sup>
          </m:sSubSup>
          <m:r>
            <m:rPr>
              <m:sty m:val="p"/>
            </m:rPr>
            <m:t>(</m:t>
          </m:r>
          <m:r>
            <m:t>T</m:t>
          </m:r>
          <m:r>
            <m:rPr>
              <m:sty m:val="p"/>
            </m:rPr>
            <m:t>)</m:t>
          </m:r>
          <m:r>
            <m:rPr>
              <m:sty m:val="p"/>
            </m:rPr>
            <m:t>=</m:t>
          </m:r>
          <m:sSub>
            <m:e>
              <m:r>
                <m:t>K</m:t>
              </m:r>
            </m:e>
            <m:sub>
              <m:r>
                <m:t>i</m:t>
              </m:r>
            </m:sub>
          </m:sSub>
          <m:r>
            <m:rPr>
              <m:sty m:val="p"/>
            </m:rPr>
            <m:t>(</m:t>
          </m:r>
          <m:r>
            <m:t>T</m:t>
          </m:r>
          <m:r>
            <m:rPr>
              <m:sty m:val="p"/>
            </m:rPr>
            <m:t>)</m:t>
          </m:r>
          <m:r>
            <m:rPr>
              <m:sty m:val="p"/>
            </m:rPr>
            <m:t>−</m:t>
          </m:r>
          <m:f>
            <m:fPr>
              <m:type m:val="bar"/>
            </m:fPr>
            <m:num>
              <m:r>
                <m:t>1</m:t>
              </m:r>
            </m:num>
            <m:den>
              <m:r>
                <m:t>2</m:t>
              </m:r>
            </m:den>
          </m:f>
          <m:sSub>
            <m:e>
              <m:r>
                <m:t>μ</m:t>
              </m:r>
            </m:e>
            <m:sub>
              <m:r>
                <m:t>0</m:t>
              </m:r>
            </m:sub>
          </m:sSub>
          <m:sSubSup>
            <m:e>
              <m:r>
                <m:t>M</m:t>
              </m:r>
            </m:e>
            <m:sub>
              <m:r>
                <m:t>s</m:t>
              </m:r>
            </m:sub>
            <m:sup>
              <m:r>
                <m:t>2</m:t>
              </m:r>
            </m:sup>
          </m:sSubSup>
          <m:r>
            <m:rPr>
              <m:sty m:val="p"/>
            </m:rPr>
            <m:t>(</m:t>
          </m:r>
          <m:r>
            <m:t>T</m:t>
          </m:r>
          <m:r>
            <m:rPr>
              <m:sty m:val="p"/>
            </m:rPr>
            <m:t>)</m:t>
          </m:r>
          <m:r>
            <m:rPr>
              <m:sty m:val="p"/>
            </m:rPr>
            <m:t>(</m:t>
          </m:r>
          <m:sSub>
            <m:e>
              <m:r>
                <m:t>N</m:t>
              </m:r>
            </m:e>
            <m:sub>
              <m:r>
                <m:t>z</m:t>
              </m:r>
            </m:sub>
          </m:sSub>
          <m:r>
            <m:rPr>
              <m:sty m:val="p"/>
            </m:rPr>
            <m:t>−</m:t>
          </m:r>
          <m:sSub>
            <m:e>
              <m:r>
                <m:t>N</m:t>
              </m:r>
            </m:e>
            <m:sub>
              <m:r>
                <m:t>x</m:t>
              </m:r>
            </m:sub>
          </m:sSub>
          <m:r>
            <m:rPr>
              <m:sty m:val="p"/>
            </m:rPr>
            <m:t>)</m:t>
          </m:r>
        </m:oMath>
      </m:oMathPara>
    </w:p>
    <w:p>
      <w:pPr>
        <w:pStyle w:val="FirstParagraph"/>
      </w:pPr>
      <w:r>
        <w:rPr>
          <w:rFonts w:hint="eastAsia"/>
        </w:rPr>
        <w:t xml:space="preserve">由此可见，随着</w:t>
      </w:r>
    </w:p>
    <w:p>
      <w:pPr>
        <w:pStyle w:val="BodyText"/>
      </w:pPr>
      <m:oMathPara>
        <m:oMathParaPr>
          <m:jc m:val="center"/>
        </m:oMathParaPr>
        <m:oMath>
          <m:r>
            <m:t>T</m:t>
          </m:r>
        </m:oMath>
      </m:oMathPara>
    </w:p>
    <w:p>
      <w:pPr>
        <w:pStyle w:val="FirstParagraph"/>
      </w:pPr>
      <w:r>
        <w:rPr>
          <w:rFonts w:hint="eastAsia"/>
        </w:rPr>
        <w:t xml:space="preserve">升高，</w:t>
      </w:r>
    </w:p>
    <w:p>
      <w:pPr>
        <w:pStyle w:val="BodyText"/>
      </w:pPr>
      <m:oMathPara>
        <m:oMathParaPr>
          <m:jc m:val="center"/>
        </m:oMathParaPr>
        <m:oMath>
          <m:sSub>
            <m:e>
              <m:r>
                <m:t>M</m:t>
              </m:r>
            </m:e>
            <m:sub>
              <m:r>
                <m:t>s</m:t>
              </m:r>
            </m:sub>
          </m:sSub>
          <m:r>
            <m:rPr>
              <m:sty m:val="p"/>
            </m:rPr>
            <m:t>(</m:t>
          </m:r>
          <m:r>
            <m:t>T</m:t>
          </m:r>
          <m:r>
            <m:rPr>
              <m:sty m:val="p"/>
            </m:rPr>
            <m:t>)</m:t>
          </m:r>
        </m:oMath>
      </m:oMathPara>
    </w:p>
    <w:p>
      <w:pPr>
        <w:pStyle w:val="FirstParagraph"/>
      </w:pPr>
      <w:r>
        <w:rPr>
          <w:rFonts w:hint="eastAsia"/>
        </w:rPr>
        <w:t xml:space="preserve">和</w:t>
      </w:r>
    </w:p>
    <w:p>
      <w:pPr>
        <w:pStyle w:val="BodyText"/>
      </w:pPr>
      <m:oMathPara>
        <m:oMathParaPr>
          <m:jc m:val="center"/>
        </m:oMathParaPr>
        <m:oMath>
          <m:sSub>
            <m:e>
              <m:r>
                <m:t>K</m:t>
              </m:r>
            </m:e>
            <m:sub>
              <m:r>
                <m:t>i</m:t>
              </m:r>
            </m:sub>
          </m:sSub>
          <m:r>
            <m:rPr>
              <m:sty m:val="p"/>
            </m:rPr>
            <m:t>(</m:t>
          </m:r>
          <m:r>
            <m:t>T</m:t>
          </m:r>
          <m:r>
            <m:rPr>
              <m:sty m:val="p"/>
            </m:rPr>
            <m:t>)</m:t>
          </m:r>
        </m:oMath>
      </m:oMathPara>
    </w:p>
    <w:p>
      <w:pPr>
        <w:pStyle w:val="FirstParagraph"/>
      </w:pPr>
      <w:r>
        <w:rPr>
          <w:rFonts w:hint="eastAsia"/>
        </w:rPr>
        <w:t xml:space="preserve">均下降，但两者以不同的幂律速率衰减，从而使</w:t>
      </w:r>
    </w:p>
    <w:p>
      <w:pPr>
        <w:pStyle w:val="BodyText"/>
      </w:pPr>
      <m:oMathPara>
        <m:oMathParaPr>
          <m:jc m:val="center"/>
        </m:oMathParaPr>
        <m:oMath>
          <m:sSubSup>
            <m:e>
              <m:r>
                <m:t>K</m:t>
              </m:r>
            </m:e>
            <m:sub>
              <m:r>
                <m:t>U</m:t>
              </m:r>
            </m:sub>
            <m:sup>
              <m:r>
                <m:rPr>
                  <m:sty m:val="p"/>
                </m:rPr>
                <m:t>e</m:t>
              </m:r>
              <m:r>
                <m:rPr>
                  <m:sty m:val="p"/>
                </m:rPr>
                <m:t>f</m:t>
              </m:r>
              <m:r>
                <m:rPr>
                  <m:sty m:val="p"/>
                </m:rPr>
                <m:t>f</m:t>
              </m:r>
            </m:sup>
          </m:sSubSup>
          <m:r>
            <m:rPr>
              <m:sty m:val="p"/>
            </m:rPr>
            <m:t>(</m:t>
          </m:r>
          <m:r>
            <m:t>T</m:t>
          </m:r>
          <m:r>
            <m:rPr>
              <m:sty m:val="p"/>
            </m:rPr>
            <m:t>)</m:t>
          </m:r>
        </m:oMath>
      </m:oMathPara>
    </w:p>
    <w:p>
      <w:pPr>
        <w:pStyle w:val="FirstParagraph"/>
      </w:pPr>
      <w:r>
        <w:rPr>
          <w:rFonts w:hint="eastAsia"/>
        </w:rPr>
        <w:t xml:space="preserve">的变化不可简化为单一参数的线性插值，而必须逐步在耦合循环中更新。圆形器件</w:t>
      </w:r>
    </w:p>
    <w:p>
      <w:pPr>
        <w:pStyle w:val="BodyText"/>
      </w:pPr>
      <m:oMathPara>
        <m:oMathParaPr>
          <m:jc m:val="center"/>
        </m:oMathParaPr>
        <m:oMath>
          <m:sSub>
            <m:e>
              <m:r>
                <m:t>N</m:t>
              </m:r>
            </m:e>
            <m:sub>
              <m:r>
                <m:t>x</m:t>
              </m:r>
            </m:sub>
          </m:sSub>
          <m:r>
            <m:rPr>
              <m:sty m:val="p"/>
            </m:rPr>
            <m:t>=</m:t>
          </m:r>
          <m:sSub>
            <m:e>
              <m:r>
                <m:t>N</m:t>
              </m:r>
            </m:e>
            <m:sub>
              <m:r>
                <m:t>y</m:t>
              </m:r>
            </m:sub>
          </m:sSub>
        </m:oMath>
      </m:oMathPara>
    </w:p>
    <w:p>
      <w:pPr>
        <w:pStyle w:val="FirstParagraph"/>
      </w:pPr>
      <w:r>
        <w:rPr>
          <w:rFonts w:hint="eastAsia"/>
        </w:rPr>
        <w:t xml:space="preserve">的对称性还确保了横向退磁场在统计意义上各向同性，不引入额外的翻转方向偏好，这也是圆形MTJ在概率器件建模中优于椭圆或不规则形状的重要理由。</w:t>
      </w:r>
    </w:p>
    <w:p>
      <w:r>
        <w:pict>
          <v:rect style="width:0;height:1.5pt" o:hralign="center" o:hrstd="t" o:hr="t"/>
        </w:pict>
      </w:r>
    </w:p>
    <w:bookmarkEnd w:id="98"/>
    <w:bookmarkStart w:id="102" w:name="自热-材料耦合的仿真验证"/>
    <w:p>
      <w:pPr>
        <w:pStyle w:val="Heading4"/>
      </w:pPr>
      <w:r>
        <w:t xml:space="preserve">2.2.2.5　</w:t>
      </w:r>
      <w:r>
        <w:rPr>
          <w:rFonts w:hint="eastAsia"/>
        </w:rPr>
        <w:t xml:space="preserve">自热-材料耦合的仿真验证</w:t>
      </w:r>
    </w:p>
    <w:p>
      <w:pPr>
        <w:pStyle w:val="FirstParagraph"/>
      </w:pPr>
      <w:r>
        <w:rPr>
          <w:rFonts w:hint="eastAsia"/>
        </w:rPr>
        <w:t xml:space="preserve">为定量考察前述四条非理想通道（自热、温度依赖材料参数、退磁场与TMR非线性）在LLG时间步内的耦合反馈，本工作在仿真器中接通完整的温度到材料参数再到有效场的反馈链：每个时间步内先按2.2.2.1节给出的一维RC热扩散方程更新瞬时温度</w:t>
      </w:r>
    </w:p>
    <w:p>
      <w:pPr>
        <w:pStyle w:val="BodyText"/>
      </w:pPr>
      <m:oMathPara>
        <m:oMathParaPr>
          <m:jc m:val="center"/>
        </m:oMathParaPr>
        <m:oMath>
          <m:r>
            <m:t>T</m:t>
          </m:r>
          <m:r>
            <m:rPr>
              <m:sty m:val="p"/>
            </m:rPr>
            <m:t>(</m:t>
          </m:r>
          <m:r>
            <m:t>t</m:t>
          </m:r>
          <m:r>
            <m:rPr>
              <m:sty m:val="p"/>
            </m:rPr>
            <m:t>)</m:t>
          </m:r>
        </m:oMath>
      </m:oMathPara>
    </w:p>
    <w:p>
      <w:pPr>
        <w:pStyle w:val="FirstParagraph"/>
      </w:pPr>
      <w:r>
        <w:rPr>
          <w:rFonts w:hint="eastAsia"/>
        </w:rPr>
        <w:t xml:space="preserve">，再按2.2.2.2节的Bloch和修正Callen–Callen标度计算</w:t>
      </w:r>
    </w:p>
    <w:p>
      <w:pPr>
        <w:pStyle w:val="BodyText"/>
      </w:pPr>
      <m:oMathPara>
        <m:oMathParaPr>
          <m:jc m:val="center"/>
        </m:oMathParaPr>
        <m:oMath>
          <m:sSub>
            <m:e>
              <m:r>
                <m:t>M</m:t>
              </m:r>
            </m:e>
            <m:sub>
              <m:r>
                <m:t>s</m:t>
              </m:r>
            </m:sub>
          </m:sSub>
          <m:r>
            <m:rPr>
              <m:sty m:val="p"/>
            </m:rPr>
            <m:t>(</m:t>
          </m:r>
          <m:r>
            <m:t>T</m:t>
          </m:r>
          <m:r>
            <m:rPr>
              <m:sty m:val="p"/>
            </m:rPr>
            <m:t>(</m:t>
          </m:r>
          <m:r>
            <m:t>t</m:t>
          </m:r>
          <m:r>
            <m:rPr>
              <m:sty m:val="p"/>
            </m:rPr>
            <m:t>)</m:t>
          </m:r>
          <m:r>
            <m:rPr>
              <m:sty m:val="p"/>
            </m:rPr>
            <m:t>)</m:t>
          </m:r>
        </m:oMath>
      </m:oMathPara>
    </w:p>
    <w:p>
      <w:pPr>
        <w:pStyle w:val="FirstParagraph"/>
      </w:pPr>
      <w:r>
        <w:rPr>
          <w:rFonts w:hint="eastAsia"/>
        </w:rPr>
        <w:t xml:space="preserve">与</w:t>
      </w:r>
    </w:p>
    <w:p>
      <w:pPr>
        <w:pStyle w:val="BodyText"/>
      </w:pPr>
      <m:oMathPara>
        <m:oMathParaPr>
          <m:jc m:val="center"/>
        </m:oMathParaPr>
        <m:oMath>
          <m:sSub>
            <m:e>
              <m:r>
                <m:t>K</m:t>
              </m:r>
            </m:e>
            <m:sub>
              <m:r>
                <m:t>i</m:t>
              </m:r>
            </m:sub>
          </m:sSub>
          <m:r>
            <m:rPr>
              <m:sty m:val="p"/>
            </m:rPr>
            <m:t>(</m:t>
          </m:r>
          <m:r>
            <m:t>T</m:t>
          </m:r>
          <m:r>
            <m:rPr>
              <m:sty m:val="p"/>
            </m:rPr>
            <m:t>(</m:t>
          </m:r>
          <m:r>
            <m:t>t</m:t>
          </m:r>
          <m:r>
            <m:rPr>
              <m:sty m:val="p"/>
            </m:rPr>
            <m:t>)</m:t>
          </m:r>
          <m:r>
            <m:rPr>
              <m:sty m:val="p"/>
            </m:rPr>
            <m:t>)</m:t>
          </m:r>
        </m:oMath>
      </m:oMathPara>
    </w:p>
    <w:p>
      <w:pPr>
        <w:pStyle w:val="FirstParagraph"/>
      </w:pPr>
      <w:r>
        <w:rPr>
          <w:rFonts w:hint="eastAsia"/>
        </w:rPr>
        <w:t xml:space="preserve">，并将温度修正后的材料参数代入有效场各分量。在自热关闭的对照仿真中</w:t>
      </w:r>
    </w:p>
    <w:p>
      <w:pPr>
        <w:pStyle w:val="BodyText"/>
      </w:pPr>
      <m:oMathPara>
        <m:oMathParaPr>
          <m:jc m:val="center"/>
        </m:oMathParaPr>
        <m:oMath>
          <m:r>
            <m:t>T</m:t>
          </m:r>
          <m:r>
            <m:rPr>
              <m:sty m:val="p"/>
            </m:rPr>
            <m:t>≡</m:t>
          </m:r>
          <m:r>
            <m:t>300</m:t>
          </m:r>
          <m:r>
            <m:t> </m:t>
          </m:r>
          <m:r>
            <m:rPr>
              <m:sty m:val="p"/>
            </m:rPr>
            <m:t>K</m:t>
          </m:r>
        </m:oMath>
      </m:oMathPara>
    </w:p>
    <w:p>
      <w:pPr>
        <w:pStyle w:val="FirstParagraph"/>
      </w:pPr>
      <w:r>
        <w:rPr>
          <w:rFonts w:hint="eastAsia"/>
        </w:rPr>
        <w:t xml:space="preserve">恒定，所有其他设置（脉冲波形、初始角度抽样种子、数值积分步长）严格一致，因此两条轨迹之间的差异完全由温度反馈引入，无须额外的噪声平均即可定量分离自热效应的贡献。</w:t>
      </w:r>
    </w:p>
    <w:p>
      <w:pPr>
        <w:pStyle w:val="CaptionedFigure"/>
      </w:pPr>
      <w:r>
        <w:drawing>
          <wp:inline>
            <wp:extent cx="5334000" cy="4105864"/>
            <wp:effectExtent b="0" l="0" r="0" t="0"/>
            <wp:docPr descr="自热反馈对纯SOT翻转轨迹的影响" title="" id="100" name="Picture"/>
            <a:graphic>
              <a:graphicData uri="http://schemas.openxmlformats.org/drawingml/2006/picture">
                <pic:pic>
                  <pic:nvPicPr>
                    <pic:cNvPr descr="figures/fig_06_self_heating_trajectory.png" id="101" name="Picture"/>
                    <pic:cNvPicPr>
                      <a:picLocks noChangeArrowheads="1" noChangeAspect="1"/>
                    </pic:cNvPicPr>
                  </pic:nvPicPr>
                  <pic:blipFill>
                    <a:blip r:embed="rId99"/>
                    <a:stretch>
                      <a:fillRect/>
                    </a:stretch>
                  </pic:blipFill>
                  <pic:spPr bwMode="auto">
                    <a:xfrm>
                      <a:off x="0" y="0"/>
                      <a:ext cx="5334000" cy="4105864"/>
                    </a:xfrm>
                    <a:prstGeom prst="rect">
                      <a:avLst/>
                    </a:prstGeom>
                    <a:noFill/>
                    <a:ln w="9525">
                      <a:noFill/>
                      <a:headEnd/>
                      <a:tailEnd/>
                    </a:ln>
                  </pic:spPr>
                </pic:pic>
              </a:graphicData>
            </a:graphic>
          </wp:inline>
        </w:drawing>
      </w:r>
    </w:p>
    <w:p>
      <w:pPr>
        <w:pStyle w:val="ImageCaption"/>
      </w:pPr>
      <w:r>
        <w:rPr>
          <w:rFonts w:hint="eastAsia"/>
        </w:rPr>
        <w:t xml:space="preserve">自热反馈对纯SOT翻转轨迹的影响</w:t>
      </w:r>
    </w:p>
    <w:p>
      <w:pPr>
        <w:pStyle w:val="BodyText"/>
      </w:pPr>
      <w:r>
        <w:rPr>
          <w:rFonts w:hint="eastAsia"/>
          <w:b/>
          <w:bCs/>
        </w:rPr>
        <w:t xml:space="preserve">图2.6</w:t>
      </w:r>
      <w:r>
        <w:t xml:space="preserve">　</w:t>
      </w:r>
      <w:r>
        <w:rPr>
          <w:rFonts w:hint="eastAsia"/>
        </w:rPr>
        <w:t xml:space="preserve">纯SOT写入操作点（</w:t>
      </w:r>
    </w:p>
    <w:p>
      <w:pPr>
        <w:pStyle w:val="BodyText"/>
      </w:pPr>
      <m:oMathPara>
        <m:oMathParaPr>
          <m:jc m:val="center"/>
        </m:oMathParaPr>
        <m:oMath>
          <m:sSub>
            <m:e>
              <m:r>
                <m:t>V</m:t>
              </m:r>
            </m:e>
            <m:sub>
              <m:r>
                <m:rPr>
                  <m:sty m:val="p"/>
                </m:rPr>
                <m:t>M</m:t>
              </m:r>
              <m:r>
                <m:rPr>
                  <m:sty m:val="p"/>
                </m:rPr>
                <m:t>T</m:t>
              </m:r>
              <m:r>
                <m:rPr>
                  <m:sty m:val="p"/>
                </m:rPr>
                <m:t>J</m:t>
              </m:r>
            </m:sub>
          </m:sSub>
          <m:r>
            <m:rPr>
              <m:sty m:val="p"/>
            </m:rPr>
            <m:t>=</m:t>
          </m:r>
          <m:r>
            <m:t>0</m:t>
          </m:r>
          <m:r>
            <m:t> </m:t>
          </m:r>
          <m:r>
            <m:rPr>
              <m:sty m:val="p"/>
            </m:rPr>
            <m:t>V</m:t>
          </m:r>
        </m:oMath>
      </m:oMathPara>
    </w:p>
    <w:p>
      <w:pPr>
        <w:pStyle w:val="FirstParagraph"/>
      </w:pPr>
      <w:r>
        <w:t xml:space="preserve">、</w:t>
      </w:r>
    </w:p>
    <w:p>
      <w:pPr>
        <w:pStyle w:val="BodyText"/>
      </w:pPr>
      <m:oMathPara>
        <m:oMathParaPr>
          <m:jc m:val="center"/>
        </m:oMathParaPr>
        <m:oMath>
          <m:sSub>
            <m:e>
              <m:r>
                <m:t>I</m:t>
              </m:r>
            </m:e>
            <m:sub>
              <m:r>
                <m:rPr>
                  <m:sty m:val="p"/>
                </m:rPr>
                <m:t>S</m:t>
              </m:r>
              <m:r>
                <m:rPr>
                  <m:sty m:val="p"/>
                </m:rPr>
                <m:t>O</m:t>
              </m:r>
              <m:r>
                <m:rPr>
                  <m:sty m:val="p"/>
                </m:rPr>
                <m:t>T</m:t>
              </m:r>
            </m:sub>
          </m:sSub>
          <m:r>
            <m:rPr>
              <m:sty m:val="p"/>
            </m:rPr>
            <m:t>=</m:t>
          </m:r>
          <m:r>
            <m:rPr>
              <m:sty m:val="p"/>
            </m:rPr>
            <m:t>−</m:t>
          </m:r>
          <m:r>
            <m:t>1500</m:t>
          </m:r>
          <m:r>
            <m:t> </m:t>
          </m:r>
          <m:r>
            <m:t>μ</m:t>
          </m:r>
          <m:r>
            <m:rPr>
              <m:sty m:val="p"/>
            </m:rPr>
            <m:t>A</m:t>
          </m:r>
        </m:oMath>
      </m:oMathPara>
    </w:p>
    <w:p>
      <w:pPr>
        <w:pStyle w:val="FirstParagraph"/>
      </w:pPr>
      <w:r>
        <w:rPr>
          <w:rFonts w:hint="eastAsia"/>
        </w:rPr>
        <w:t xml:space="preserve">，对应沟道电压</w:t>
      </w:r>
    </w:p>
    <w:p>
      <w:pPr>
        <w:pStyle w:val="BodyText"/>
      </w:pPr>
      <m:oMathPara>
        <m:oMathParaPr>
          <m:jc m:val="center"/>
        </m:oMathParaPr>
        <m:oMath>
          <m:sSub>
            <m:e>
              <m:r>
                <m:t>V</m:t>
              </m:r>
            </m:e>
            <m:sub>
              <m:r>
                <m:rPr>
                  <m:sty m:val="p"/>
                </m:rPr>
                <m:t>S</m:t>
              </m:r>
              <m:r>
                <m:rPr>
                  <m:sty m:val="p"/>
                </m:rPr>
                <m:t>O</m:t>
              </m:r>
              <m:r>
                <m:rPr>
                  <m:sty m:val="p"/>
                </m:rPr>
                <m:t>T</m:t>
              </m:r>
            </m:sub>
          </m:sSub>
          <m:r>
            <m:rPr>
              <m:sty m:val="p"/>
            </m:rPr>
            <m:t>≈</m:t>
          </m:r>
          <m:r>
            <m:t>1.16</m:t>
          </m:r>
          <m:r>
            <m:t> </m:t>
          </m:r>
          <m:r>
            <m:rPr>
              <m:sty m:val="p"/>
            </m:rPr>
            <m:t>V</m:t>
          </m:r>
        </m:oMath>
      </m:oMathPara>
    </w:p>
    <w:p>
      <w:pPr>
        <w:pStyle w:val="FirstParagraph"/>
      </w:pPr>
      <w:r>
        <w:t xml:space="preserve">、3 </w:t>
      </w:r>
      <w:r>
        <w:rPr>
          <w:rFonts w:hint="eastAsia"/>
        </w:rPr>
        <w:t xml:space="preserve">ns写入脉冲</w:t>
      </w:r>
      <w:r>
        <w:t xml:space="preserve"> + 5 </w:t>
      </w:r>
      <w:r>
        <w:rPr>
          <w:rFonts w:hint="eastAsia"/>
        </w:rPr>
        <w:t xml:space="preserve">ns弛豫）下自热反馈对磁化轨迹的影响。(a)</w:t>
      </w:r>
    </w:p>
    <w:p>
      <w:pPr>
        <w:pStyle w:val="BodyText"/>
      </w:pPr>
      <m:oMathPara>
        <m:oMathParaPr>
          <m:jc m:val="center"/>
        </m:oMathParaPr>
        <m:oMath>
          <m:sSub>
            <m:e>
              <m:r>
                <m:t>m</m:t>
              </m:r>
            </m:e>
            <m:sub>
              <m:r>
                <m:t>z</m:t>
              </m:r>
            </m:sub>
          </m:sSub>
          <m:r>
            <m:rPr>
              <m:sty m:val="p"/>
            </m:rPr>
            <m:t>(</m:t>
          </m:r>
          <m:r>
            <m:t>t</m:t>
          </m:r>
          <m:r>
            <m:rPr>
              <m:sty m:val="p"/>
            </m:rPr>
            <m:t>)</m:t>
          </m:r>
        </m:oMath>
      </m:oMathPara>
    </w:p>
    <w:p>
      <w:pPr>
        <w:pStyle w:val="FirstParagraph"/>
      </w:pPr>
      <w:r>
        <w:rPr>
          <w:rFonts w:hint="eastAsia"/>
        </w:rPr>
        <w:t xml:space="preserve">对比：自热关闭（实线，黑）与自热开启（虚线，红）；脉冲在</w:t>
      </w:r>
    </w:p>
    <w:p>
      <w:pPr>
        <w:pStyle w:val="BodyText"/>
      </w:pPr>
      <m:oMathPara>
        <m:oMathParaPr>
          <m:jc m:val="center"/>
        </m:oMathParaPr>
        <m:oMath>
          <m:r>
            <m:t>t</m:t>
          </m:r>
          <m:r>
            <m:rPr>
              <m:sty m:val="p"/>
            </m:rPr>
            <m:t>=</m:t>
          </m:r>
          <m:r>
            <m:t>3</m:t>
          </m:r>
          <m:r>
            <m:t> </m:t>
          </m:r>
          <m:r>
            <m:rPr>
              <m:sty m:val="p"/>
            </m:rPr>
            <m:t>n</m:t>
          </m:r>
          <m:r>
            <m:rPr>
              <m:sty m:val="p"/>
            </m:rPr>
            <m:t>s</m:t>
          </m:r>
        </m:oMath>
      </m:oMathPara>
    </w:p>
    <w:p>
      <w:pPr>
        <w:pStyle w:val="FirstParagraph"/>
      </w:pPr>
      <w:r>
        <w:rPr>
          <w:rFonts w:hint="eastAsia"/>
        </w:rPr>
        <w:t xml:space="preserve">处关断后两条轨迹均完成</w:t>
      </w:r>
    </w:p>
    <w:p>
      <w:pPr>
        <w:pStyle w:val="BodyText"/>
      </w:pPr>
      <m:oMathPara>
        <m:oMathParaPr>
          <m:jc m:val="center"/>
        </m:oMathParaPr>
        <m:oMath>
          <m:r>
            <m:rPr>
              <m:sty m:val="p"/>
            </m:rPr>
            <m:t>−</m:t>
          </m:r>
          <m:r>
            <m:t>1</m:t>
          </m:r>
          <m:r>
            <m:t>​</m:t>
          </m:r>
          <m:r>
            <m:rPr>
              <m:sty m:val="p"/>
            </m:rPr>
            <m:t>→</m:t>
          </m:r>
          <m:r>
            <m:t>​</m:t>
          </m:r>
          <m:r>
            <m:rPr>
              <m:sty m:val="p"/>
            </m:rPr>
            <m:t>+</m:t>
          </m:r>
          <m:r>
            <m:t>1</m:t>
          </m:r>
        </m:oMath>
      </m:oMathPara>
    </w:p>
    <w:p>
      <w:pPr>
        <w:pStyle w:val="FirstParagraph"/>
      </w:pPr>
      <w:r>
        <w:rPr>
          <w:rFonts w:hint="eastAsia"/>
        </w:rPr>
        <w:t xml:space="preserve">方向翻转；插图显示二者之差</w:t>
      </w:r>
    </w:p>
    <w:p>
      <w:pPr>
        <w:pStyle w:val="BodyText"/>
      </w:pPr>
      <m:oMathPara>
        <m:oMathParaPr>
          <m:jc m:val="center"/>
        </m:oMathParaPr>
        <m:oMath>
          <m:sSubSup>
            <m:e>
              <m:r>
                <m:t>m</m:t>
              </m:r>
            </m:e>
            <m:sub>
              <m:r>
                <m:t>z</m:t>
              </m:r>
            </m:sub>
            <m:sup>
              <m:r>
                <m:rPr>
                  <m:sty m:val="p"/>
                </m:rPr>
                <m:t>O</m:t>
              </m:r>
              <m:r>
                <m:rPr>
                  <m:sty m:val="p"/>
                </m:rPr>
                <m:t>N</m:t>
              </m:r>
            </m:sup>
          </m:sSubSup>
          <m:r>
            <m:rPr>
              <m:sty m:val="p"/>
            </m:rPr>
            <m:t>−</m:t>
          </m:r>
          <m:sSubSup>
            <m:e>
              <m:r>
                <m:t>m</m:t>
              </m:r>
            </m:e>
            <m:sub>
              <m:r>
                <m:t>z</m:t>
              </m:r>
            </m:sub>
            <m:sup>
              <m:r>
                <m:rPr>
                  <m:sty m:val="p"/>
                </m:rPr>
                <m:t>O</m:t>
              </m:r>
              <m:r>
                <m:rPr>
                  <m:sty m:val="p"/>
                </m:rPr>
                <m:t>F</m:t>
              </m:r>
              <m:r>
                <m:rPr>
                  <m:sty m:val="p"/>
                </m:rPr>
                <m:t>F</m:t>
              </m:r>
            </m:sup>
          </m:sSubSup>
        </m:oMath>
      </m:oMathPara>
    </w:p>
    <w:p>
      <w:pPr>
        <w:pStyle w:val="FirstParagraph"/>
      </w:pPr>
      <w:r>
        <w:rPr>
          <w:rFonts w:hint="eastAsia"/>
        </w:rPr>
        <w:t xml:space="preserve">（放大100×）在脉冲前段最大达6%–8%、弛豫阶段振荡幅度达10%，是自热引致进动周期变化的可视化。(b)自热开启情形下</w:t>
      </w:r>
    </w:p>
    <w:p>
      <w:pPr>
        <w:pStyle w:val="BodyText"/>
      </w:pPr>
      <m:oMathPara>
        <m:oMathParaPr>
          <m:jc m:val="center"/>
        </m:oMathParaPr>
        <m:oMath>
          <m:r>
            <m:t>T</m:t>
          </m:r>
          <m:r>
            <m:rPr>
              <m:sty m:val="p"/>
            </m:rPr>
            <m:t>(</m:t>
          </m:r>
          <m:r>
            <m:t>t</m:t>
          </m:r>
          <m:r>
            <m:rPr>
              <m:sty m:val="p"/>
            </m:rPr>
            <m:t>)</m:t>
          </m:r>
        </m:oMath>
      </m:oMathPara>
    </w:p>
    <w:p>
      <w:pPr>
        <w:pStyle w:val="FirstParagraph"/>
      </w:pPr>
      <w:r>
        <w:rPr>
          <w:rFonts w:hint="eastAsia"/>
        </w:rPr>
        <w:t xml:space="preserve">的时变轨迹：脉冲启动后</w:t>
      </w:r>
    </w:p>
    <w:p>
      <w:pPr>
        <w:pStyle w:val="BodyText"/>
      </w:pPr>
      <m:oMathPara>
        <m:oMathParaPr>
          <m:jc m:val="center"/>
        </m:oMathParaPr>
        <m:oMath>
          <m:r>
            <m:t>T</m:t>
          </m:r>
          <m:r>
            <m:rPr>
              <m:sty m:val="p"/>
            </m:rPr>
            <m:t>(</m:t>
          </m:r>
          <m:r>
            <m:t>t</m:t>
          </m:r>
          <m:r>
            <m:rPr>
              <m:sty m:val="p"/>
            </m:rPr>
            <m:t>)</m:t>
          </m:r>
        </m:oMath>
      </m:oMathPara>
    </w:p>
    <w:p>
      <w:pPr>
        <w:pStyle w:val="FirstParagraph"/>
      </w:pPr>
      <w:r>
        <w:rPr>
          <w:rFonts w:hint="eastAsia"/>
        </w:rPr>
        <w:t xml:space="preserve">以</w:t>
      </w:r>
    </w:p>
    <w:p>
      <w:pPr>
        <w:pStyle w:val="BodyText"/>
      </w:pPr>
      <m:oMathPara>
        <m:oMathParaPr>
          <m:jc m:val="center"/>
        </m:oMathParaPr>
        <m:oMath>
          <m:sSub>
            <m:e>
              <m:r>
                <m:t>τ</m:t>
              </m:r>
            </m:e>
            <m:sub>
              <m:r>
                <m:rPr>
                  <m:sty m:val="p"/>
                </m:rPr>
                <m:t>t</m:t>
              </m:r>
              <m:r>
                <m:rPr>
                  <m:sty m:val="p"/>
                </m:rPr>
                <m:t>h</m:t>
              </m:r>
            </m:sub>
          </m:sSub>
          <m:r>
            <m:rPr>
              <m:sty m:val="p"/>
            </m:rPr>
            <m:t>≈</m:t>
          </m:r>
          <m:r>
            <m:t>17.5</m:t>
          </m:r>
          <m:r>
            <m:t> </m:t>
          </m:r>
          <m:r>
            <m:rPr>
              <m:sty m:val="p"/>
            </m:rPr>
            <m:t>p</m:t>
          </m:r>
          <m:r>
            <m:rPr>
              <m:sty m:val="p"/>
            </m:rPr>
            <m:t>s</m:t>
          </m:r>
        </m:oMath>
      </m:oMathPara>
    </w:p>
    <w:p>
      <w:pPr>
        <w:pStyle w:val="FirstParagraph"/>
      </w:pPr>
      <w:r>
        <w:rPr>
          <w:rFonts w:hint="eastAsia"/>
        </w:rPr>
        <w:t xml:space="preserve">的指数刚性上升至闭式解预测的稳态</w:t>
      </w:r>
    </w:p>
    <w:p>
      <w:pPr>
        <w:pStyle w:val="BodyText"/>
      </w:pPr>
      <m:oMathPara>
        <m:oMathParaPr>
          <m:jc m:val="center"/>
        </m:oMathParaPr>
        <m:oMath>
          <m:sSub>
            <m:e>
              <m:r>
                <m:t>T</m:t>
              </m:r>
            </m:e>
            <m:sub>
              <m:r>
                <m:rPr>
                  <m:sty m:val="p"/>
                </m:rPr>
                <m:t>e</m:t>
              </m:r>
              <m:r>
                <m:rPr>
                  <m:sty m:val="p"/>
                </m:rPr>
                <m:t>q</m:t>
              </m:r>
            </m:sub>
          </m:sSub>
          <m:r>
            <m:rPr>
              <m:sty m:val="p"/>
            </m:rPr>
            <m:t>=</m:t>
          </m:r>
          <m:r>
            <m:t>359.2</m:t>
          </m:r>
          <m:r>
            <m:t> </m:t>
          </m:r>
          <m:r>
            <m:rPr>
              <m:sty m:val="p"/>
            </m:rPr>
            <m:t>K</m:t>
          </m:r>
        </m:oMath>
      </m:oMathPara>
    </w:p>
    <w:p>
      <w:pPr>
        <w:pStyle w:val="FirstParagraph"/>
      </w:pPr>
      <w:r>
        <w:rPr>
          <w:rFonts w:hint="eastAsia"/>
        </w:rPr>
        <w:t xml:space="preserve">（琥珀色虚线，</w:t>
      </w:r>
    </w:p>
    <w:p>
      <w:pPr>
        <w:pStyle w:val="BodyText"/>
      </w:pPr>
      <m:oMathPara>
        <m:oMathParaPr>
          <m:jc m:val="center"/>
        </m:oMathParaPr>
        <m:oMath>
          <m:r>
            <m:rPr>
              <m:sty m:val="p"/>
            </m:rPr>
            <m:t>Δ</m:t>
          </m:r>
          <m:sSub>
            <m:e>
              <m:r>
                <m:t>T</m:t>
              </m:r>
            </m:e>
            <m:sub>
              <m:r>
                <m:rPr>
                  <m:sty m:val="p"/>
                </m:rPr>
                <m:t>e</m:t>
              </m:r>
              <m:r>
                <m:rPr>
                  <m:sty m:val="p"/>
                </m:rPr>
                <m:t>q</m:t>
              </m:r>
            </m:sub>
          </m:sSub>
          <m:r>
            <m:rPr>
              <m:sty m:val="p"/>
            </m:rPr>
            <m:t>≈</m:t>
          </m:r>
          <m:r>
            <m:t>59</m:t>
          </m:r>
          <m:r>
            <m:t> </m:t>
          </m:r>
          <m:r>
            <m:rPr>
              <m:sty m:val="p"/>
            </m:rPr>
            <m:t>K</m:t>
          </m:r>
        </m:oMath>
      </m:oMathPara>
    </w:p>
    <w:p>
      <w:pPr>
        <w:pStyle w:val="FirstParagraph"/>
      </w:pPr>
      <w:r>
        <w:rPr>
          <w:rFonts w:hint="eastAsia"/>
        </w:rPr>
        <w:t xml:space="preserve">），脉冲关断后以同样的时间常数指数衰减回环境温度。(c)</w:t>
      </w:r>
    </w:p>
    <w:p>
      <w:pPr>
        <w:pStyle w:val="BodyText"/>
      </w:pPr>
      <m:oMathPara>
        <m:oMathParaPr>
          <m:jc m:val="center"/>
        </m:oMathParaPr>
        <m:oMath>
          <m:sSub>
            <m:e>
              <m:r>
                <m:t>R</m:t>
              </m:r>
            </m:e>
            <m:sub>
              <m:r>
                <m:rPr>
                  <m:sty m:val="p"/>
                </m:rPr>
                <m:t>M</m:t>
              </m:r>
              <m:r>
                <m:rPr>
                  <m:sty m:val="p"/>
                </m:rPr>
                <m:t>T</m:t>
              </m:r>
              <m:r>
                <m:rPr>
                  <m:sty m:val="p"/>
                </m:rPr>
                <m:t>J</m:t>
              </m:r>
            </m:sub>
          </m:sSub>
          <m:r>
            <m:rPr>
              <m:sty m:val="p"/>
            </m:rPr>
            <m:t>(</m:t>
          </m:r>
          <m:r>
            <m:t>t</m:t>
          </m:r>
          <m:r>
            <m:rPr>
              <m:sty m:val="p"/>
            </m:rPr>
            <m:t>)</m:t>
          </m:r>
        </m:oMath>
      </m:oMathPara>
    </w:p>
    <w:p>
      <w:pPr>
        <w:pStyle w:val="FirstParagraph"/>
      </w:pPr>
      <w:r>
        <w:rPr>
          <w:rFonts w:hint="eastAsia"/>
        </w:rPr>
        <w:t xml:space="preserve">从</w:t>
      </w:r>
    </w:p>
    <w:p>
      <w:pPr>
        <w:pStyle w:val="BodyText"/>
      </w:pPr>
      <m:oMathPara>
        <m:oMathParaPr>
          <m:jc m:val="center"/>
        </m:oMathParaPr>
        <m:oMath>
          <m:sSub>
            <m:e>
              <m:r>
                <m:t>R</m:t>
              </m:r>
            </m:e>
            <m:sub>
              <m:r>
                <m:t>A</m:t>
              </m:r>
              <m:r>
                <m:t>P</m:t>
              </m:r>
            </m:sub>
          </m:sSub>
        </m:oMath>
      </m:oMathPara>
    </w:p>
    <w:p>
      <w:pPr>
        <w:pStyle w:val="FirstParagraph"/>
      </w:pPr>
      <w:r>
        <w:rPr>
          <w:rFonts w:hint="eastAsia"/>
        </w:rPr>
        <w:t xml:space="preserve">跃迁至</w:t>
      </w:r>
    </w:p>
    <w:p>
      <w:pPr>
        <w:pStyle w:val="BodyText"/>
      </w:pPr>
      <m:oMathPara>
        <m:oMathParaPr>
          <m:jc m:val="center"/>
        </m:oMathParaPr>
        <m:oMath>
          <m:sSub>
            <m:e>
              <m:r>
                <m:t>R</m:t>
              </m:r>
            </m:e>
            <m:sub>
              <m:r>
                <m:t>P</m:t>
              </m:r>
            </m:sub>
          </m:sSub>
        </m:oMath>
      </m:oMathPara>
    </w:p>
    <w:p>
      <w:pPr>
        <w:pStyle w:val="FirstParagraph"/>
      </w:pPr>
      <w:r>
        <w:rPr>
          <w:rFonts w:hint="eastAsia"/>
        </w:rPr>
        <w:t xml:space="preserve">；两条曲线在过渡区附近的细微相位差来源于自热开启情形下</w:t>
      </w:r>
    </w:p>
    <w:p>
      <w:pPr>
        <w:pStyle w:val="BodyText"/>
      </w:pPr>
      <m:oMathPara>
        <m:oMathParaPr>
          <m:jc m:val="center"/>
        </m:oMathParaPr>
        <m:oMath>
          <m:sSub>
            <m:e>
              <m:r>
                <m:t>H</m:t>
              </m:r>
            </m:e>
            <m:sub>
              <m:r>
                <m:rPr>
                  <m:sty m:val="p"/>
                </m:rPr>
                <m:t>P</m:t>
              </m:r>
              <m:r>
                <m:rPr>
                  <m:sty m:val="p"/>
                </m:rPr>
                <m:t>M</m:t>
              </m:r>
              <m:r>
                <m:rPr>
                  <m:sty m:val="p"/>
                </m:rPr>
                <m:t>A</m:t>
              </m:r>
            </m:sub>
          </m:sSub>
        </m:oMath>
      </m:oMathPara>
    </w:p>
    <w:p>
      <w:pPr>
        <w:pStyle w:val="FirstParagraph"/>
      </w:pPr>
      <w:r>
        <w:rPr>
          <w:rFonts w:hint="eastAsia"/>
        </w:rPr>
        <w:t xml:space="preserve">的轻微削弱使进动频率略有降低。(d)自由层材料参数的相对漂移：峰值温度对应的</w:t>
      </w:r>
    </w:p>
    <w:p>
      <w:pPr>
        <w:pStyle w:val="BodyText"/>
      </w:pPr>
      <m:oMathPara>
        <m:oMathParaPr>
          <m:jc m:val="center"/>
        </m:oMathParaPr>
        <m:oMath>
          <m:r>
            <m:rPr>
              <m:sty m:val="p"/>
            </m:rPr>
            <m:t>Δ</m:t>
          </m:r>
          <m:sSub>
            <m:e>
              <m:r>
                <m:t>M</m:t>
              </m:r>
            </m:e>
            <m:sub>
              <m:r>
                <m:t>s</m:t>
              </m:r>
            </m:sub>
          </m:sSub>
          <m:r>
            <m:rPr>
              <m:sty m:val="p"/>
            </m:rPr>
            <m:t>/</m:t>
          </m:r>
          <m:sSub>
            <m:e>
              <m:r>
                <m:t>M</m:t>
              </m:r>
            </m:e>
            <m:sub>
              <m:r>
                <m:t>s</m:t>
              </m:r>
            </m:sub>
          </m:sSub>
          <m:r>
            <m:rPr>
              <m:sty m:val="p"/>
            </m:rPr>
            <m:t>≈</m:t>
          </m:r>
          <m:r>
            <m:rPr>
              <m:sty m:val="p"/>
            </m:rPr>
            <m:t>−</m:t>
          </m:r>
          <m:r>
            <m:t>5.15</m:t>
          </m:r>
          <m:r>
            <m:rPr>
              <m:sty m:val="p"/>
            </m:rPr>
            <m:t>%</m:t>
          </m:r>
        </m:oMath>
      </m:oMathPara>
    </w:p>
    <w:p>
      <w:pPr>
        <w:pStyle w:val="FirstParagraph"/>
      </w:pPr>
      <w:r>
        <w:t xml:space="preserve">、</w:t>
      </w:r>
    </w:p>
    <w:p>
      <w:pPr>
        <w:pStyle w:val="BodyText"/>
      </w:pPr>
      <m:oMathPara>
        <m:oMathParaPr>
          <m:jc m:val="center"/>
        </m:oMathParaPr>
        <m:oMath>
          <m:r>
            <m:rPr>
              <m:sty m:val="p"/>
            </m:rPr>
            <m:t>Δ</m:t>
          </m:r>
          <m:sSub>
            <m:e>
              <m:r>
                <m:t>K</m:t>
              </m:r>
            </m:e>
            <m:sub>
              <m:r>
                <m:t>i</m:t>
              </m:r>
            </m:sub>
          </m:sSub>
          <m:r>
            <m:rPr>
              <m:sty m:val="p"/>
            </m:rPr>
            <m:t>/</m:t>
          </m:r>
          <m:sSub>
            <m:e>
              <m:r>
                <m:t>K</m:t>
              </m:r>
            </m:e>
            <m:sub>
              <m:r>
                <m:t>i</m:t>
              </m:r>
            </m:sub>
          </m:sSub>
          <m:r>
            <m:rPr>
              <m:sty m:val="p"/>
            </m:rPr>
            <m:t>≈</m:t>
          </m:r>
          <m:r>
            <m:rPr>
              <m:sty m:val="p"/>
            </m:rPr>
            <m:t>−</m:t>
          </m:r>
          <m:r>
            <m:t>10.89</m:t>
          </m:r>
          <m:r>
            <m:rPr>
              <m:sty m:val="p"/>
            </m:rPr>
            <m:t>%</m:t>
          </m:r>
        </m:oMath>
      </m:oMathPara>
    </w:p>
    <w:p>
      <w:pPr>
        <w:pStyle w:val="FirstParagraph"/>
      </w:pPr>
      <w:r>
        <w:rPr>
          <w:rFonts w:hint="eastAsia"/>
        </w:rPr>
        <w:t xml:space="preserve">，按Callen–Callen指数2.18与Bloch指数1.5的差异</w:t>
      </w:r>
    </w:p>
    <w:p>
      <w:pPr>
        <w:pStyle w:val="BodyText"/>
      </w:pPr>
      <m:oMathPara>
        <m:oMathParaPr>
          <m:jc m:val="center"/>
        </m:oMathParaPr>
        <m:oMath>
          <m:sSub>
            <m:e>
              <m:r>
                <m:t>K</m:t>
              </m:r>
            </m:e>
            <m:sub>
              <m:r>
                <m:t>i</m:t>
              </m:r>
            </m:sub>
          </m:sSub>
        </m:oMath>
      </m:oMathPara>
    </w:p>
    <w:p>
      <w:pPr>
        <w:pStyle w:val="FirstParagraph"/>
      </w:pPr>
      <w:r>
        <w:rPr>
          <w:rFonts w:hint="eastAsia"/>
        </w:rPr>
        <w:t xml:space="preserve">比</w:t>
      </w:r>
    </w:p>
    <w:p>
      <w:pPr>
        <w:pStyle w:val="BodyText"/>
      </w:pPr>
      <m:oMathPara>
        <m:oMathParaPr>
          <m:jc m:val="center"/>
        </m:oMathParaPr>
        <m:oMath>
          <m:sSub>
            <m:e>
              <m:r>
                <m:t>M</m:t>
              </m:r>
            </m:e>
            <m:sub>
              <m:r>
                <m:t>s</m:t>
              </m:r>
            </m:sub>
          </m:sSub>
        </m:oMath>
      </m:oMathPara>
    </w:p>
    <w:p>
      <w:pPr>
        <w:pStyle w:val="FirstParagraph"/>
      </w:pPr>
      <w:r>
        <w:rPr>
          <w:rFonts w:hint="eastAsia"/>
        </w:rPr>
        <w:t xml:space="preserve">衰减更快，最终有效PMA场漂移</w:t>
      </w:r>
    </w:p>
    <w:p>
      <w:pPr>
        <w:pStyle w:val="BodyText"/>
      </w:pPr>
      <m:oMathPara>
        <m:oMathParaPr>
          <m:jc m:val="center"/>
        </m:oMathParaPr>
        <m:oMath>
          <m:r>
            <m:rPr>
              <m:sty m:val="p"/>
            </m:rPr>
            <m:t>Δ</m:t>
          </m:r>
          <m:sSub>
            <m:e>
              <m:r>
                <m:t>H</m:t>
              </m:r>
            </m:e>
            <m:sub>
              <m:r>
                <m:rPr>
                  <m:sty m:val="p"/>
                </m:rPr>
                <m:t>P</m:t>
              </m:r>
              <m:r>
                <m:rPr>
                  <m:sty m:val="p"/>
                </m:rPr>
                <m:t>M</m:t>
              </m:r>
              <m:r>
                <m:rPr>
                  <m:sty m:val="p"/>
                </m:rPr>
                <m:t>A</m:t>
              </m:r>
            </m:sub>
          </m:sSub>
          <m:r>
            <m:rPr>
              <m:sty m:val="p"/>
            </m:rPr>
            <m:t>/</m:t>
          </m:r>
          <m:sSub>
            <m:e>
              <m:r>
                <m:t>H</m:t>
              </m:r>
            </m:e>
            <m:sub>
              <m:r>
                <m:rPr>
                  <m:sty m:val="p"/>
                </m:rPr>
                <m:t>P</m:t>
              </m:r>
              <m:r>
                <m:rPr>
                  <m:sty m:val="p"/>
                </m:rPr>
                <m:t>M</m:t>
              </m:r>
              <m:r>
                <m:rPr>
                  <m:sty m:val="p"/>
                </m:rPr>
                <m:t>A</m:t>
              </m:r>
            </m:sub>
          </m:sSub>
          <m:r>
            <m:rPr>
              <m:sty m:val="p"/>
            </m:rPr>
            <m:t>≈</m:t>
          </m:r>
          <m:r>
            <m:rPr>
              <m:sty m:val="p"/>
            </m:rPr>
            <m:t>−</m:t>
          </m:r>
          <m:r>
            <m:t>5.74</m:t>
          </m:r>
          <m:r>
            <m:rPr>
              <m:sty m:val="p"/>
            </m:rPr>
            <m:t>%</m:t>
          </m:r>
        </m:oMath>
      </m:oMathPara>
    </w:p>
    <w:p>
      <w:pPr>
        <w:pStyle w:val="FirstParagraph"/>
      </w:pPr>
      <w:r>
        <w:t xml:space="preserve">。</w:t>
      </w:r>
    </w:p>
    <w:p>
      <w:pPr>
        <w:pStyle w:val="BodyText"/>
      </w:pPr>
      <w:r>
        <w:rPr>
          <w:rFonts w:hint="eastAsia"/>
        </w:rPr>
        <w:t xml:space="preserve">仿真给出两点对后续概率建模具有方法论意义的结论：其一，</w:t>
      </w:r>
    </w:p>
    <w:p>
      <w:pPr>
        <w:pStyle w:val="BodyText"/>
      </w:pPr>
      <m:oMathPara>
        <m:oMathParaPr>
          <m:jc m:val="center"/>
        </m:oMathParaPr>
        <m:oMath>
          <m:sSub>
            <m:e>
              <m:r>
                <m:t>τ</m:t>
              </m:r>
            </m:e>
            <m:sub>
              <m:r>
                <m:rPr>
                  <m:sty m:val="p"/>
                </m:rPr>
                <m:t>t</m:t>
              </m:r>
              <m:r>
                <m:rPr>
                  <m:sty m:val="p"/>
                </m:rPr>
                <m:t>h</m:t>
              </m:r>
            </m:sub>
          </m:sSub>
          <m:r>
            <m:t>​</m:t>
          </m:r>
          <m:r>
            <m:rPr>
              <m:sty m:val="p"/>
            </m:rPr>
            <m:t>∼</m:t>
          </m:r>
          <m:r>
            <m:t>​</m:t>
          </m:r>
          <m:r>
            <m:t>17.5</m:t>
          </m:r>
          <m:r>
            <m:t> </m:t>
          </m:r>
          <m:r>
            <m:rPr>
              <m:sty m:val="p"/>
            </m:rPr>
            <m:t>p</m:t>
          </m:r>
          <m:r>
            <m:rPr>
              <m:sty m:val="p"/>
            </m:rPr>
            <m:t>s</m:t>
          </m:r>
        </m:oMath>
      </m:oMathPara>
    </w:p>
    <w:p>
      <w:pPr>
        <w:pStyle w:val="FirstParagraph"/>
      </w:pPr>
      <w:r>
        <w:rPr>
          <w:rFonts w:hint="eastAsia"/>
        </w:rPr>
        <w:t xml:space="preserve">远小于纳秒级写入脉冲宽度，MgO热阻主导的一维热路在任何实际脉冲内部都迅速进入稳态，故后续概率仿真可使用稳态温升对各操作点进行单点温度修正，无须维持完整的瞬态</w:t>
      </w:r>
    </w:p>
    <w:p>
      <w:pPr>
        <w:pStyle w:val="BodyText"/>
      </w:pPr>
      <m:oMathPara>
        <m:oMathParaPr>
          <m:jc m:val="center"/>
        </m:oMathParaPr>
        <m:oMath>
          <m:r>
            <m:t>T</m:t>
          </m:r>
          <m:r>
            <m:rPr>
              <m:sty m:val="p"/>
            </m:rPr>
            <m:t>(</m:t>
          </m:r>
          <m:r>
            <m:t>t</m:t>
          </m:r>
          <m:r>
            <m:rPr>
              <m:sty m:val="p"/>
            </m:rPr>
            <m:t>)</m:t>
          </m:r>
        </m:oMath>
      </m:oMathPara>
    </w:p>
    <w:p>
      <w:pPr>
        <w:pStyle w:val="FirstParagraph"/>
      </w:pPr>
      <w:r>
        <w:rPr>
          <w:rFonts w:hint="eastAsia"/>
        </w:rPr>
        <w:t xml:space="preserve">；其二，即便在深超阈值工作点上</w:t>
      </w:r>
    </w:p>
    <w:p>
      <w:pPr>
        <w:pStyle w:val="BodyText"/>
      </w:pPr>
      <m:oMathPara>
        <m:oMathParaPr>
          <m:jc m:val="center"/>
        </m:oMathParaPr>
        <m:oMath>
          <m:r>
            <m:rPr>
              <m:sty m:val="p"/>
            </m:rPr>
            <m:t>Δ</m:t>
          </m:r>
          <m:sSub>
            <m:e>
              <m:r>
                <m:t>K</m:t>
              </m:r>
            </m:e>
            <m:sub>
              <m:r>
                <m:t>i</m:t>
              </m:r>
            </m:sub>
          </m:sSub>
          <m:r>
            <m:rPr>
              <m:sty m:val="p"/>
            </m:rPr>
            <m:t>/</m:t>
          </m:r>
          <m:sSub>
            <m:e>
              <m:r>
                <m:t>K</m:t>
              </m:r>
            </m:e>
            <m:sub>
              <m:r>
                <m:t>i</m:t>
              </m:r>
            </m:sub>
          </m:sSub>
          <m:r>
            <m:rPr>
              <m:sty m:val="p"/>
            </m:rPr>
            <m:t>≈</m:t>
          </m:r>
          <m:r>
            <m:rPr>
              <m:sty m:val="p"/>
            </m:rPr>
            <m:t>−</m:t>
          </m:r>
          <m:r>
            <m:t>11</m:t>
          </m:r>
          <m:r>
            <m:rPr>
              <m:sty m:val="p"/>
            </m:rPr>
            <m:t>%</m:t>
          </m:r>
        </m:oMath>
      </m:oMathPara>
    </w:p>
    <w:p>
      <w:pPr>
        <w:pStyle w:val="FirstParagraph"/>
      </w:pPr>
      <w:r>
        <w:rPr>
          <w:rFonts w:hint="eastAsia"/>
        </w:rPr>
        <w:t xml:space="preserve">，</w:t>
      </w:r>
    </w:p>
    <w:p>
      <w:pPr>
        <w:pStyle w:val="BodyText"/>
      </w:pPr>
      <m:oMathPara>
        <m:oMathParaPr>
          <m:jc m:val="center"/>
        </m:oMathParaPr>
        <m:oMath>
          <m:sSub>
            <m:e>
              <m:r>
                <m:t>m</m:t>
              </m:r>
            </m:e>
            <m:sub>
              <m:r>
                <m:t>z</m:t>
              </m:r>
            </m:sub>
          </m:sSub>
          <m:r>
            <m:rPr>
              <m:sty m:val="p"/>
            </m:rPr>
            <m:t>(</m:t>
          </m:r>
          <m:r>
            <m:t>t</m:t>
          </m:r>
          <m:r>
            <m:rPr>
              <m:sty m:val="p"/>
            </m:rPr>
            <m:t>)</m:t>
          </m:r>
        </m:oMath>
      </m:oMathPara>
    </w:p>
    <w:p>
      <w:pPr>
        <w:pStyle w:val="FirstParagraph"/>
      </w:pPr>
      <w:r>
        <w:rPr>
          <w:rFonts w:hint="eastAsia"/>
        </w:rPr>
        <w:t xml:space="preserve">主轨迹差异仍仅在</w:t>
      </w:r>
    </w:p>
    <w:p>
      <w:pPr>
        <w:pStyle w:val="BodyText"/>
      </w:pPr>
      <m:oMathPara>
        <m:oMathParaPr>
          <m:jc m:val="center"/>
        </m:oMathParaPr>
        <m:oMath>
          <m:sSup>
            <m:e>
              <m:r>
                <m:t>10</m:t>
              </m:r>
            </m:e>
            <m:sup>
              <m:r>
                <m:rPr>
                  <m:sty m:val="p"/>
                </m:rPr>
                <m:t>−</m:t>
              </m:r>
              <m:r>
                <m:t>2</m:t>
              </m:r>
            </m:sup>
          </m:sSup>
        </m:oMath>
      </m:oMathPara>
    </w:p>
    <w:p>
      <w:pPr>
        <w:pStyle w:val="FirstParagraph"/>
      </w:pPr>
      <w:r>
        <w:rPr>
          <w:rFonts w:hint="eastAsia"/>
        </w:rPr>
        <w:t xml:space="preserve">量级，表明单器件级自热反馈不构成概率曲线展宽的主导机制，相关讨论在2.3.5节展开。</w:t>
      </w:r>
    </w:p>
    <w:p>
      <w:r>
        <w:pict>
          <v:rect style="width:0;height:1.5pt" o:hralign="center" o:hrstd="t" o:hr="t"/>
        </w:pict>
      </w:r>
    </w:p>
    <w:bookmarkEnd w:id="102"/>
    <w:bookmarkEnd w:id="103"/>
    <w:bookmarkStart w:id="117" w:name="数值求解方法"/>
    <w:p>
      <w:pPr>
        <w:pStyle w:val="Heading3"/>
      </w:pPr>
      <w:r>
        <w:t xml:space="preserve">2.2.3　</w:t>
      </w:r>
      <w:r>
        <w:rPr>
          <w:rFonts w:hint="eastAsia"/>
        </w:rPr>
        <w:t xml:space="preserve">数值求解方法</w:t>
      </w:r>
    </w:p>
    <w:p>
      <w:pPr>
        <w:pStyle w:val="FirstParagraph"/>
      </w:pPr>
      <w:r>
        <w:rPr>
          <w:rFonts w:hint="eastAsia"/>
        </w:rPr>
        <w:t xml:space="preserve">在前述章节中，磁化动力学已经通过包含自旋轨道力矩、VCMA调制以及热噪声项的扩展Landau–Lifshitz–Gilbert（sLLG）方程给出，并在2.2.2节中进一步引入了温度依赖材料参数与自热反馈。由于sLLG方程属于典型的强非线性随机微分方程（SDE），且在整个时间演化过程中须严格满足磁化矢量模长守恒（</w:t>
      </w:r>
    </w:p>
    <w:p>
      <w:pPr>
        <w:pStyle w:val="BodyText"/>
      </w:pPr>
      <m:oMathPara>
        <m:oMathParaPr>
          <m:jc m:val="center"/>
        </m:oMathParaPr>
        <m:oMath>
          <m:r>
            <m:rPr>
              <m:sty m:val="p"/>
            </m:rPr>
            <m:t>|</m:t>
          </m:r>
          <m:r>
            <m:rPr>
              <m:sty m:val="b"/>
            </m:rPr>
            <m:t>m</m:t>
          </m:r>
          <m:r>
            <m:rPr>
              <m:sty m:val="p"/>
            </m:rPr>
            <m:t>|</m:t>
          </m:r>
          <m:r>
            <m:rPr>
              <m:sty m:val="p"/>
            </m:rPr>
            <m:t>=</m:t>
          </m:r>
          <m:r>
            <m:t>1</m:t>
          </m:r>
        </m:oMath>
      </m:oMathPara>
    </w:p>
    <w:p>
      <w:pPr>
        <w:pStyle w:val="FirstParagraph"/>
      </w:pPr>
      <w:r>
        <w:rPr>
          <w:rFonts w:hint="eastAsia"/>
        </w:rPr>
        <w:t xml:space="preserve">），同时温度状态变量在每一步内与磁化状态共同更新，传统的显式数值积分方法（如显式Euler或常规Runge-Kutta）往往面临严重的数值漂移和稳定性问题。本节推导适合大规模Monte</w:t>
      </w:r>
      <w:r>
        <w:t xml:space="preserve"> </w:t>
      </w:r>
      <w:r>
        <w:rPr>
          <w:rFonts w:hint="eastAsia"/>
        </w:rPr>
        <w:t xml:space="preserve">Carlo仿真的保模长几何积分算法，并说明其在Stratonovich随机微积分框架下的收敛性质。</w:t>
      </w:r>
    </w:p>
    <w:p>
      <w:r>
        <w:pict>
          <v:rect style="width:0;height:1.5pt" o:hralign="center" o:hrstd="t" o:hr="t"/>
        </w:pict>
      </w:r>
    </w:p>
    <w:bookmarkStart w:id="106" w:name="sllg方程的统一形式与刚性问题"/>
    <w:p>
      <w:pPr>
        <w:pStyle w:val="Heading4"/>
      </w:pPr>
      <w:r>
        <w:t xml:space="preserve">2.2.3.1　</w:t>
      </w:r>
      <w:r>
        <w:rPr>
          <w:rFonts w:hint="eastAsia"/>
        </w:rPr>
        <w:t xml:space="preserve">sLLG方程的统一形式与刚性问题</w:t>
      </w:r>
    </w:p>
    <w:p>
      <w:pPr>
        <w:pStyle w:val="FirstParagraph"/>
      </w:pPr>
      <w:r>
        <w:rPr>
          <w:rFonts w:hint="eastAsia"/>
        </w:rPr>
        <w:t xml:space="preserve">为与前文物理模型严格对齐，热噪声作为等效磁场的一部分而非独立力矩项参与进动与阻尼过程。将包含热噪声的总有效场记为</w:t>
      </w:r>
    </w:p>
    <w:p>
      <w:pPr>
        <w:pStyle w:val="BodyText"/>
      </w:pPr>
      <m:oMathPara>
        <m:oMathParaPr>
          <m:jc m:val="center"/>
        </m:oMathParaPr>
        <m:oMath>
          <m:sSub>
            <m:e>
              <m:r>
                <m:rPr>
                  <m:sty m:val="b"/>
                </m:rPr>
                <m:t>H</m:t>
              </m:r>
            </m:e>
            <m:sub>
              <m:r>
                <m:rPr>
                  <m:sty m:val="p"/>
                </m:rPr>
                <m:t>t</m:t>
              </m:r>
              <m:r>
                <m:rPr>
                  <m:sty m:val="p"/>
                </m:rPr>
                <m:t>o</m:t>
              </m:r>
              <m:r>
                <m:rPr>
                  <m:sty m:val="p"/>
                </m:rPr>
                <m:t>t</m:t>
              </m:r>
            </m:sub>
          </m:sSub>
          <m:r>
            <m:rPr>
              <m:sty m:val="p"/>
            </m:rPr>
            <m:t>=</m:t>
          </m:r>
          <m:sSub>
            <m:e>
              <m:r>
                <m:rPr>
                  <m:sty m:val="b"/>
                </m:rPr>
                <m:t>H</m:t>
              </m:r>
            </m:e>
            <m:sub>
              <m:r>
                <m:rPr>
                  <m:sty m:val="p"/>
                </m:rPr>
                <m:t>e</m:t>
              </m:r>
              <m:r>
                <m:rPr>
                  <m:sty m:val="p"/>
                </m:rPr>
                <m:t>f</m:t>
              </m:r>
              <m:r>
                <m:rPr>
                  <m:sty m:val="p"/>
                </m:rPr>
                <m:t>f</m:t>
              </m:r>
            </m:sub>
          </m:sSub>
          <m:r>
            <m:rPr>
              <m:sty m:val="p"/>
            </m:rPr>
            <m:t>+</m:t>
          </m:r>
          <m:sSub>
            <m:e>
              <m:r>
                <m:rPr>
                  <m:sty m:val="b"/>
                </m:rPr>
                <m:t>H</m:t>
              </m:r>
            </m:e>
            <m:sub>
              <m:r>
                <m:rPr>
                  <m:sty m:val="p"/>
                </m:rPr>
                <m:t>T</m:t>
              </m:r>
              <m:r>
                <m:rPr>
                  <m:sty m:val="p"/>
                </m:rPr>
                <m:t>H</m:t>
              </m:r>
            </m:sub>
          </m:sSub>
        </m:oMath>
      </m:oMathPara>
    </w:p>
    <w:p>
      <w:pPr>
        <w:pStyle w:val="FirstParagraph"/>
      </w:pPr>
      <w:r>
        <w:rPr>
          <w:rFonts w:hint="eastAsia"/>
        </w:rPr>
        <w:t xml:space="preserve">，其中</w:t>
      </w:r>
    </w:p>
    <w:p>
      <w:pPr>
        <w:pStyle w:val="BodyText"/>
      </w:pPr>
      <m:oMathPara>
        <m:oMathParaPr>
          <m:jc m:val="center"/>
        </m:oMathParaPr>
        <m:oMath>
          <m:sSub>
            <m:e>
              <m:r>
                <m:rPr>
                  <m:sty m:val="b"/>
                </m:rPr>
                <m:t>H</m:t>
              </m:r>
            </m:e>
            <m:sub>
              <m:r>
                <m:rPr>
                  <m:sty m:val="p"/>
                </m:rPr>
                <m:t>T</m:t>
              </m:r>
              <m:r>
                <m:rPr>
                  <m:sty m:val="p"/>
                </m:rPr>
                <m:t>H</m:t>
              </m:r>
            </m:sub>
          </m:sSub>
        </m:oMath>
      </m:oMathPara>
    </w:p>
    <w:p>
      <w:pPr>
        <w:pStyle w:val="FirstParagraph"/>
      </w:pPr>
      <w:r>
        <w:rPr>
          <w:rFonts w:hint="eastAsia"/>
        </w:rPr>
        <w:t xml:space="preserve">在每个离散时间步</w:t>
      </w:r>
    </w:p>
    <w:p>
      <w:pPr>
        <w:pStyle w:val="BodyText"/>
      </w:pPr>
      <m:oMathPara>
        <m:oMathParaPr>
          <m:jc m:val="center"/>
        </m:oMathParaPr>
        <m:oMath>
          <m:r>
            <m:rPr>
              <m:sty m:val="p"/>
            </m:rPr>
            <m:t>Δ</m:t>
          </m:r>
          <m:r>
            <m:t>t</m:t>
          </m:r>
        </m:oMath>
      </m:oMathPara>
    </w:p>
    <w:p>
      <w:pPr>
        <w:pStyle w:val="FirstParagraph"/>
      </w:pPr>
      <w:r>
        <w:rPr>
          <w:rFonts w:hint="eastAsia"/>
        </w:rPr>
        <w:t xml:space="preserve">内按2.2.1.2节给出的离散采样关系重新采样，采样幅度依赖于当前时间步的器件温度</w:t>
      </w:r>
    </w:p>
    <w:p>
      <w:pPr>
        <w:pStyle w:val="BodyText"/>
      </w:pPr>
      <m:oMathPara>
        <m:oMathParaPr>
          <m:jc m:val="center"/>
        </m:oMathParaPr>
        <m:oMath>
          <m:r>
            <m:t>T</m:t>
          </m:r>
        </m:oMath>
      </m:oMathPara>
    </w:p>
    <w:p>
      <w:pPr>
        <w:pStyle w:val="FirstParagraph"/>
      </w:pPr>
      <w:r>
        <w:rPr>
          <w:rFonts w:hint="eastAsia"/>
        </w:rPr>
        <w:t xml:space="preserve">。结合前述LLS显式形式，sLLG方程统一表示为</w:t>
      </w:r>
    </w:p>
    <w:p>
      <w:pPr>
        <w:pStyle w:val="BodyText"/>
      </w:pPr>
      <m:oMathPara>
        <m:oMathParaPr>
          <m:jc m:val="center"/>
        </m:oMathParaPr>
        <m:oMath>
          <m:f>
            <m:fPr>
              <m:type m:val="bar"/>
            </m:fPr>
            <m:num>
              <m:r>
                <m:t>d</m:t>
              </m:r>
              <m:r>
                <m:rPr>
                  <m:sty m:val="b"/>
                </m:rPr>
                <m:t>m</m:t>
              </m:r>
            </m:num>
            <m:den>
              <m:r>
                <m:t>d</m:t>
              </m:r>
              <m:r>
                <m:t>t</m:t>
              </m:r>
            </m:den>
          </m:f>
          <m:r>
            <m:rPr>
              <m:sty m:val="p"/>
            </m:rPr>
            <m:t>=</m:t>
          </m:r>
          <m:r>
            <m:rPr>
              <m:sty m:val="p"/>
            </m:rPr>
            <m:t>−</m:t>
          </m:r>
          <m:f>
            <m:fPr>
              <m:type m:val="bar"/>
            </m:fPr>
            <m:num>
              <m:r>
                <m:t>γ</m:t>
              </m:r>
            </m:num>
            <m:den>
              <m:r>
                <m:t>1</m:t>
              </m:r>
              <m:r>
                <m:rPr>
                  <m:sty m:val="p"/>
                </m:rPr>
                <m:t>+</m:t>
              </m:r>
              <m:sSup>
                <m:e>
                  <m:r>
                    <m:t>α</m:t>
                  </m:r>
                </m:e>
                <m:sup>
                  <m:r>
                    <m:t>2</m:t>
                  </m:r>
                </m:sup>
              </m:sSup>
            </m:den>
          </m:f>
          <m:d>
            <m:dPr>
              <m:begChr m:val="["/>
              <m:sepChr m:val=""/>
              <m:endChr m:val="]"/>
              <m:grow/>
            </m:dPr>
            <m:e>
              <m:r>
                <m:rPr>
                  <m:sty m:val="b"/>
                </m:rPr>
                <m:t>m</m:t>
              </m:r>
              <m:r>
                <m:rPr>
                  <m:sty m:val="p"/>
                </m:rPr>
                <m:t>×</m:t>
              </m:r>
              <m:sSub>
                <m:e>
                  <m:r>
                    <m:rPr>
                      <m:sty m:val="b"/>
                    </m:rPr>
                    <m:t>H</m:t>
                  </m:r>
                </m:e>
                <m:sub>
                  <m:r>
                    <m:rPr>
                      <m:sty m:val="p"/>
                    </m:rPr>
                    <m:t>t</m:t>
                  </m:r>
                  <m:r>
                    <m:rPr>
                      <m:sty m:val="p"/>
                    </m:rPr>
                    <m:t>o</m:t>
                  </m:r>
                  <m:r>
                    <m:rPr>
                      <m:sty m:val="p"/>
                    </m:rPr>
                    <m:t>t</m:t>
                  </m:r>
                </m:sub>
              </m:sSub>
              <m:r>
                <m:rPr>
                  <m:sty m:val="p"/>
                </m:rPr>
                <m:t>+</m:t>
              </m:r>
              <m:r>
                <m:t>α</m:t>
              </m:r>
              <m:r>
                <m:t> </m:t>
              </m:r>
              <m:r>
                <m:rPr>
                  <m:sty m:val="b"/>
                </m:rPr>
                <m:t>m</m:t>
              </m:r>
              <m:r>
                <m:rPr>
                  <m:sty m:val="p"/>
                </m:rPr>
                <m:t>×</m:t>
              </m:r>
              <m:r>
                <m:rPr>
                  <m:sty m:val="p"/>
                </m:rPr>
                <m:t>(</m:t>
              </m:r>
              <m:r>
                <m:rPr>
                  <m:sty m:val="b"/>
                </m:rPr>
                <m:t>m</m:t>
              </m:r>
              <m:r>
                <m:rPr>
                  <m:sty m:val="p"/>
                </m:rPr>
                <m:t>×</m:t>
              </m:r>
              <m:sSub>
                <m:e>
                  <m:r>
                    <m:rPr>
                      <m:sty m:val="b"/>
                    </m:rPr>
                    <m:t>H</m:t>
                  </m:r>
                </m:e>
                <m:sub>
                  <m:r>
                    <m:rPr>
                      <m:sty m:val="p"/>
                    </m:rPr>
                    <m:t>t</m:t>
                  </m:r>
                  <m:r>
                    <m:rPr>
                      <m:sty m:val="p"/>
                    </m:rPr>
                    <m:t>o</m:t>
                  </m:r>
                  <m:r>
                    <m:rPr>
                      <m:sty m:val="p"/>
                    </m:rPr>
                    <m:t>t</m:t>
                  </m:r>
                </m:sub>
              </m:sSub>
              <m:r>
                <m:rPr>
                  <m:sty m:val="p"/>
                </m:rPr>
                <m:t>)</m:t>
              </m:r>
            </m:e>
          </m:d>
          <m:r>
            <m:rPr>
              <m:sty m:val="p"/>
            </m:rPr>
            <m:t>+</m:t>
          </m:r>
          <m:sSub>
            <m:e>
              <m:r>
                <m:rPr>
                  <m:sty m:val="b"/>
                </m:rPr>
                <m:t>τ</m:t>
              </m:r>
            </m:e>
            <m:sub>
              <m:r>
                <m:rPr>
                  <m:sty m:val="p"/>
                </m:rPr>
                <m:t>S</m:t>
              </m:r>
              <m:r>
                <m:rPr>
                  <m:sty m:val="p"/>
                </m:rPr>
                <m:t>O</m:t>
              </m:r>
              <m:r>
                <m:rPr>
                  <m:sty m:val="p"/>
                </m:rPr>
                <m:t>T</m:t>
              </m:r>
            </m:sub>
          </m:sSub>
        </m:oMath>
      </m:oMathPara>
    </w:p>
    <w:p>
      <w:pPr>
        <w:pStyle w:val="FirstParagraph"/>
      </w:pPr>
      <w:r>
        <w:rPr>
          <w:rFonts w:hint="eastAsia"/>
        </w:rPr>
        <w:t xml:space="preserve">其中SOT力矩项</w:t>
      </w:r>
    </w:p>
    <w:p>
      <w:pPr>
        <w:pStyle w:val="BodyText"/>
      </w:pPr>
      <m:oMathPara>
        <m:oMathParaPr>
          <m:jc m:val="center"/>
        </m:oMathParaPr>
        <m:oMath>
          <m:sSub>
            <m:e>
              <m:r>
                <m:rPr>
                  <m:sty m:val="b"/>
                </m:rPr>
                <m:t>τ</m:t>
              </m:r>
            </m:e>
            <m:sub>
              <m:r>
                <m:rPr>
                  <m:sty m:val="p"/>
                </m:rPr>
                <m:t>S</m:t>
              </m:r>
              <m:r>
                <m:rPr>
                  <m:sty m:val="p"/>
                </m:rPr>
                <m:t>O</m:t>
              </m:r>
              <m:r>
                <m:rPr>
                  <m:sty m:val="p"/>
                </m:rPr>
                <m:t>T</m:t>
              </m:r>
            </m:sub>
          </m:sSub>
        </m:oMath>
      </m:oMathPara>
    </w:p>
    <w:p>
      <w:pPr>
        <w:pStyle w:val="FirstParagraph"/>
      </w:pPr>
      <w:r>
        <w:rPr>
          <w:rFonts w:hint="eastAsia"/>
        </w:rPr>
        <w:t xml:space="preserve">由2.2.1.1节给出的分解式给出。利用矢量恒等式</w:t>
      </w:r>
    </w:p>
    <w:p>
      <w:pPr>
        <w:pStyle w:val="BodyText"/>
      </w:pPr>
      <m:oMathPara>
        <m:oMathParaPr>
          <m:jc m:val="center"/>
        </m:oMathParaPr>
        <m:oMath>
          <m:r>
            <m:rPr>
              <m:sty m:val="b"/>
            </m:rPr>
            <m:t>m</m:t>
          </m:r>
          <m:r>
            <m:rPr>
              <m:sty m:val="p"/>
            </m:rPr>
            <m:t>×</m:t>
          </m:r>
          <m:r>
            <m:rPr>
              <m:sty m:val="p"/>
            </m:rPr>
            <m:t>(</m:t>
          </m:r>
          <m:r>
            <m:rPr>
              <m:sty m:val="b"/>
            </m:rPr>
            <m:t>m</m:t>
          </m:r>
          <m:r>
            <m:rPr>
              <m:sty m:val="p"/>
            </m:rPr>
            <m:t>×</m:t>
          </m:r>
          <m:r>
            <m:rPr>
              <m:sty m:val="b"/>
            </m:rPr>
            <m:t>H</m:t>
          </m:r>
          <m:r>
            <m:rPr>
              <m:sty m:val="p"/>
            </m:rPr>
            <m:t>)</m:t>
          </m:r>
          <m:r>
            <m:rPr>
              <m:sty m:val="p"/>
            </m:rPr>
            <m:t>=</m:t>
          </m:r>
          <m:r>
            <m:rPr>
              <m:sty m:val="p"/>
            </m:rPr>
            <m:t>(</m:t>
          </m:r>
          <m:r>
            <m:rPr>
              <m:sty m:val="b"/>
            </m:rPr>
            <m:t>m</m:t>
          </m:r>
          <m:r>
            <m:rPr>
              <m:sty m:val="p"/>
            </m:rPr>
            <m:t>⋅</m:t>
          </m:r>
          <m:r>
            <m:rPr>
              <m:sty m:val="b"/>
            </m:rPr>
            <m:t>H</m:t>
          </m:r>
          <m:r>
            <m:rPr>
              <m:sty m:val="p"/>
            </m:rPr>
            <m:t>)</m:t>
          </m:r>
          <m:r>
            <m:rPr>
              <m:sty m:val="b"/>
            </m:rPr>
            <m:t>m</m:t>
          </m:r>
          <m:r>
            <m:rPr>
              <m:sty m:val="p"/>
            </m:rPr>
            <m:t>−</m:t>
          </m:r>
          <m:r>
            <m:rPr>
              <m:sty m:val="b"/>
            </m:rPr>
            <m:t>H</m:t>
          </m:r>
        </m:oMath>
      </m:oMathPara>
    </w:p>
    <w:p>
      <w:pPr>
        <w:pStyle w:val="FirstParagraph"/>
      </w:pPr>
      <w:r>
        <w:rPr>
          <w:rFonts w:hint="eastAsia"/>
        </w:rPr>
        <w:t xml:space="preserve">（基于</w:t>
      </w:r>
    </w:p>
    <w:p>
      <w:pPr>
        <w:pStyle w:val="BodyText"/>
      </w:pPr>
      <m:oMathPara>
        <m:oMathParaPr>
          <m:jc m:val="center"/>
        </m:oMathParaPr>
        <m:oMath>
          <m:r>
            <m:rPr>
              <m:sty m:val="p"/>
            </m:rPr>
            <m:t>|</m:t>
          </m:r>
          <m:r>
            <m:rPr>
              <m:sty m:val="b"/>
            </m:rPr>
            <m:t>m</m:t>
          </m:r>
          <m:r>
            <m:rPr>
              <m:sty m:val="p"/>
            </m:rPr>
            <m:t>|</m:t>
          </m:r>
          <m:r>
            <m:rPr>
              <m:sty m:val="p"/>
            </m:rPr>
            <m:t>=</m:t>
          </m:r>
          <m:r>
            <m:t>1</m:t>
          </m:r>
        </m:oMath>
      </m:oMathPara>
    </w:p>
    <w:p>
      <w:pPr>
        <w:pStyle w:val="FirstParagraph"/>
      </w:pPr>
      <w:r>
        <w:rPr>
          <w:rFonts w:hint="eastAsia"/>
        </w:rPr>
        <w:t xml:space="preserve">的前提），上述方程可改写为广义旋转动力学形式：</w:t>
      </w:r>
    </w:p>
    <w:p>
      <w:pPr>
        <w:pStyle w:val="BodyText"/>
      </w:pPr>
      <m:oMathPara>
        <m:oMathParaPr>
          <m:jc m:val="center"/>
        </m:oMathParaPr>
        <m:oMath>
          <m:f>
            <m:fPr>
              <m:type m:val="bar"/>
            </m:fPr>
            <m:num>
              <m:r>
                <m:t>d</m:t>
              </m:r>
              <m:r>
                <m:rPr>
                  <m:sty m:val="b"/>
                </m:rPr>
                <m:t>m</m:t>
              </m:r>
            </m:num>
            <m:den>
              <m:r>
                <m:t>d</m:t>
              </m:r>
              <m:r>
                <m:t>t</m:t>
              </m:r>
            </m:den>
          </m:f>
          <m:r>
            <m:rPr>
              <m:sty m:val="p"/>
            </m:rPr>
            <m:t>=</m:t>
          </m:r>
          <m:r>
            <m:rPr>
              <m:sty m:val="b"/>
            </m:rPr>
            <m:t>w</m:t>
          </m:r>
          <m:r>
            <m:rPr>
              <m:sty m:val="p"/>
            </m:rPr>
            <m:t>(</m:t>
          </m:r>
          <m:r>
            <m:rPr>
              <m:sty m:val="b"/>
            </m:rPr>
            <m:t>m</m:t>
          </m:r>
          <m:r>
            <m:rPr>
              <m:sty m:val="p"/>
            </m:rPr>
            <m:t>,</m:t>
          </m:r>
          <m:r>
            <m:t>t</m:t>
          </m:r>
          <m:r>
            <m:rPr>
              <m:sty m:val="p"/>
            </m:rPr>
            <m:t>)</m:t>
          </m:r>
          <m:r>
            <m:rPr>
              <m:sty m:val="p"/>
            </m:rPr>
            <m:t>×</m:t>
          </m:r>
          <m:r>
            <m:rPr>
              <m:sty m:val="b"/>
            </m:rPr>
            <m:t>m</m:t>
          </m:r>
        </m:oMath>
      </m:oMathPara>
    </w:p>
    <w:p>
      <w:pPr>
        <w:pStyle w:val="FirstParagraph"/>
      </w:pPr>
      <w:r>
        <w:rPr>
          <w:rFonts w:hint="eastAsia"/>
        </w:rPr>
        <w:t xml:space="preserve">其中</w:t>
      </w:r>
    </w:p>
    <w:p>
      <w:pPr>
        <w:pStyle w:val="BodyText"/>
      </w:pPr>
      <m:oMathPara>
        <m:oMathParaPr>
          <m:jc m:val="center"/>
        </m:oMathParaPr>
        <m:oMath>
          <m:r>
            <m:rPr>
              <m:sty m:val="b"/>
            </m:rPr>
            <m:t>w</m:t>
          </m:r>
          <m:r>
            <m:rPr>
              <m:sty m:val="p"/>
            </m:rPr>
            <m:t>(</m:t>
          </m:r>
          <m:r>
            <m:rPr>
              <m:sty m:val="b"/>
            </m:rPr>
            <m:t>m</m:t>
          </m:r>
          <m:r>
            <m:rPr>
              <m:sty m:val="p"/>
            </m:rPr>
            <m:t>,</m:t>
          </m:r>
          <m:r>
            <m:t>t</m:t>
          </m:r>
          <m:r>
            <m:rPr>
              <m:sty m:val="p"/>
            </m:rPr>
            <m:t>)</m:t>
          </m:r>
        </m:oMath>
      </m:oMathPara>
    </w:p>
    <w:p>
      <w:pPr>
        <w:pStyle w:val="FirstParagraph"/>
      </w:pPr>
      <w:r>
        <w:rPr>
          <w:rFonts w:hint="eastAsia"/>
        </w:rPr>
        <w:t xml:space="preserve">是等效旋转角速度矢量，综合了有效场、阻尼以及全部自旋力矩的贡献。</w:t>
      </w:r>
    </w:p>
    <w:p>
      <w:pPr>
        <w:pStyle w:val="BodyText"/>
      </w:pPr>
      <w:r>
        <w:rPr>
          <w:rFonts w:hint="eastAsia"/>
        </w:rPr>
        <w:t xml:space="preserve">由于LLG方程中进动项</w:t>
      </w:r>
    </w:p>
    <w:p>
      <w:pPr>
        <w:pStyle w:val="BodyText"/>
      </w:pPr>
      <m:oMathPara>
        <m:oMathParaPr>
          <m:jc m:val="center"/>
        </m:oMathParaPr>
        <m:oMath>
          <m:r>
            <m:rPr>
              <m:sty m:val="b"/>
            </m:rPr>
            <m:t>m</m:t>
          </m:r>
          <m:r>
            <m:rPr>
              <m:sty m:val="p"/>
            </m:rPr>
            <m:t>×</m:t>
          </m:r>
          <m:sSub>
            <m:e>
              <m:r>
                <m:rPr>
                  <m:sty m:val="b"/>
                </m:rPr>
                <m:t>H</m:t>
              </m:r>
            </m:e>
            <m:sub>
              <m:r>
                <m:rPr>
                  <m:sty m:val="p"/>
                </m:rPr>
                <m:t>t</m:t>
              </m:r>
              <m:r>
                <m:rPr>
                  <m:sty m:val="p"/>
                </m:rPr>
                <m:t>o</m:t>
              </m:r>
              <m:r>
                <m:rPr>
                  <m:sty m:val="p"/>
                </m:rPr>
                <m:t>t</m:t>
              </m:r>
            </m:sub>
          </m:sSub>
        </m:oMath>
      </m:oMathPara>
    </w:p>
    <w:p>
      <w:pPr>
        <w:pStyle w:val="FirstParagraph"/>
      </w:pPr>
      <w:r>
        <w:rPr>
          <w:rFonts w:hint="eastAsia"/>
        </w:rPr>
        <w:t xml:space="preserve">的特征频率</w:t>
      </w:r>
    </w:p>
    <w:p>
      <w:pPr>
        <w:pStyle w:val="BodyText"/>
      </w:pPr>
      <m:oMathPara>
        <m:oMathParaPr>
          <m:jc m:val="center"/>
        </m:oMathParaPr>
        <m:oMath>
          <m:r>
            <m:rPr>
              <m:sty m:val="p"/>
            </m:rPr>
            <m:t>∼</m:t>
          </m:r>
          <m:r>
            <m:t>γ</m:t>
          </m:r>
          <m:sSub>
            <m:e>
              <m:r>
                <m:t>H</m:t>
              </m:r>
            </m:e>
            <m:sub>
              <m:r>
                <m:rPr>
                  <m:sty m:val="p"/>
                </m:rPr>
                <m:t>t</m:t>
              </m:r>
              <m:r>
                <m:rPr>
                  <m:sty m:val="p"/>
                </m:rPr>
                <m:t>o</m:t>
              </m:r>
              <m:r>
                <m:rPr>
                  <m:sty m:val="p"/>
                </m:rPr>
                <m:t>t</m:t>
              </m:r>
            </m:sub>
          </m:sSub>
        </m:oMath>
      </m:oMathPara>
    </w:p>
    <w:p>
      <w:pPr>
        <w:pStyle w:val="FirstParagraph"/>
      </w:pPr>
      <w:r>
        <w:rPr>
          <w:rFonts w:hint="eastAsia"/>
        </w:rPr>
        <w:t xml:space="preserve">（量级为GHz–THz）远大于阻尼弛豫速率</w:t>
      </w:r>
    </w:p>
    <w:p>
      <w:pPr>
        <w:pStyle w:val="BodyText"/>
      </w:pPr>
      <m:oMathPara>
        <m:oMathParaPr>
          <m:jc m:val="center"/>
        </m:oMathParaPr>
        <m:oMath>
          <m:r>
            <m:rPr>
              <m:sty m:val="p"/>
            </m:rPr>
            <m:t>∼</m:t>
          </m:r>
          <m:r>
            <m:t>α</m:t>
          </m:r>
          <m:r>
            <m:t>γ</m:t>
          </m:r>
          <m:sSub>
            <m:e>
              <m:r>
                <m:t>H</m:t>
              </m:r>
            </m:e>
            <m:sub>
              <m:r>
                <m:rPr>
                  <m:sty m:val="p"/>
                </m:rPr>
                <m:t>t</m:t>
              </m:r>
              <m:r>
                <m:rPr>
                  <m:sty m:val="p"/>
                </m:rPr>
                <m:t>o</m:t>
              </m:r>
              <m:r>
                <m:rPr>
                  <m:sty m:val="p"/>
                </m:rPr>
                <m:t>t</m:t>
              </m:r>
            </m:sub>
          </m:sSub>
        </m:oMath>
      </m:oMathPara>
    </w:p>
    <w:p>
      <w:pPr>
        <w:pStyle w:val="FirstParagraph"/>
      </w:pPr>
      <w:r>
        <w:rPr>
          <w:rFonts w:hint="eastAsia"/>
        </w:rPr>
        <w:t xml:space="preserve">（</w:t>
      </w:r>
    </w:p>
    <w:p>
      <w:pPr>
        <w:pStyle w:val="BodyText"/>
      </w:pPr>
      <m:oMathPara>
        <m:oMathParaPr>
          <m:jc m:val="center"/>
        </m:oMathParaPr>
        <m:oMath>
          <m:r>
            <m:t>α</m:t>
          </m:r>
          <m:r>
            <m:rPr>
              <m:sty m:val="p"/>
            </m:rPr>
            <m:t>≪</m:t>
          </m:r>
          <m:r>
            <m:t>1</m:t>
          </m:r>
        </m:oMath>
      </m:oMathPara>
    </w:p>
    <w:p>
      <w:pPr>
        <w:pStyle w:val="FirstParagraph"/>
      </w:pPr>
      <w:r>
        <w:rPr>
          <w:rFonts w:hint="eastAsia"/>
        </w:rPr>
        <w:t xml:space="preserve">），系统具有显著的刚性（stiffness）</w:t>
      </w:r>
      <w:r>
        <w:rPr>
          <w:rStyle w:val="FootnoteReference"/>
        </w:rPr>
        <w:footnoteReference w:id="104"/>
      </w:r>
      <w:r>
        <w:rPr>
          <w:rFonts w:hint="eastAsia"/>
        </w:rPr>
        <w:t xml:space="preserve">。对刚性常微分方程而言，显式Euler步</w:t>
      </w:r>
    </w:p>
    <w:p>
      <w:pPr>
        <w:pStyle w:val="BodyText"/>
      </w:pPr>
      <m:oMathPara>
        <m:oMathParaPr>
          <m:jc m:val="center"/>
        </m:oMathParaPr>
        <m:oMath>
          <m:sSub>
            <m:e>
              <m:r>
                <m:rPr>
                  <m:sty m:val="b"/>
                </m:rPr>
                <m:t>m</m:t>
              </m:r>
            </m:e>
            <m:sub>
              <m:r>
                <m:t>n</m:t>
              </m:r>
              <m:r>
                <m:rPr>
                  <m:sty m:val="p"/>
                </m:rPr>
                <m:t>+</m:t>
              </m:r>
              <m:r>
                <m:t>1</m:t>
              </m:r>
            </m:sub>
          </m:sSub>
          <m:r>
            <m:rPr>
              <m:sty m:val="p"/>
            </m:rPr>
            <m:t>=</m:t>
          </m:r>
          <m:sSub>
            <m:e>
              <m:r>
                <m:rPr>
                  <m:sty m:val="b"/>
                </m:rPr>
                <m:t>m</m:t>
              </m:r>
            </m:e>
            <m:sub>
              <m:r>
                <m:t>n</m:t>
              </m:r>
            </m:sub>
          </m:sSub>
          <m:r>
            <m:rPr>
              <m:sty m:val="p"/>
            </m:rPr>
            <m:t>+</m:t>
          </m:r>
          <m:r>
            <m:rPr>
              <m:sty m:val="p"/>
            </m:rPr>
            <m:t>Δ</m:t>
          </m:r>
          <m:r>
            <m:t>t</m:t>
          </m:r>
          <m:r>
            <m:t> </m:t>
          </m:r>
          <m:r>
            <m:t>d</m:t>
          </m:r>
          <m:sSub>
            <m:e>
              <m:r>
                <m:rPr>
                  <m:sty m:val="b"/>
                </m:rPr>
                <m:t>m</m:t>
              </m:r>
            </m:e>
            <m:sub>
              <m:r>
                <m:t>n</m:t>
              </m:r>
            </m:sub>
          </m:sSub>
          <m:r>
            <m:rPr>
              <m:sty m:val="p"/>
            </m:rPr>
            <m:t>/</m:t>
          </m:r>
          <m:r>
            <m:t>d</m:t>
          </m:r>
          <m:r>
            <m:t>t</m:t>
          </m:r>
        </m:oMath>
      </m:oMathPara>
    </w:p>
    <w:p>
      <w:pPr>
        <w:pStyle w:val="FirstParagraph"/>
      </w:pPr>
      <w:r>
        <w:rPr>
          <w:rFonts w:hint="eastAsia"/>
        </w:rPr>
        <w:t xml:space="preserve">要求</w:t>
      </w:r>
    </w:p>
    <w:p>
      <w:pPr>
        <w:pStyle w:val="BodyText"/>
      </w:pPr>
      <m:oMathPara>
        <m:oMathParaPr>
          <m:jc m:val="center"/>
        </m:oMathParaPr>
        <m:oMath>
          <m:r>
            <m:rPr>
              <m:sty m:val="p"/>
            </m:rPr>
            <m:t>Δ</m:t>
          </m:r>
          <m:r>
            <m:t>t</m:t>
          </m:r>
          <m:r>
            <m:rPr>
              <m:sty m:val="p"/>
            </m:rPr>
            <m:t>&lt;</m:t>
          </m:r>
          <m:r>
            <m:t>2</m:t>
          </m:r>
          <m:r>
            <m:rPr>
              <m:sty m:val="p"/>
            </m:rPr>
            <m:t>/</m:t>
          </m:r>
          <m:r>
            <m:rPr>
              <m:sty m:val="p"/>
            </m:rPr>
            <m:t>(</m:t>
          </m:r>
          <m:r>
            <m:t>γ</m:t>
          </m:r>
          <m:sSub>
            <m:e>
              <m:r>
                <m:t>H</m:t>
              </m:r>
            </m:e>
            <m:sub>
              <m:r>
                <m:rPr>
                  <m:sty m:val="p"/>
                </m:rPr>
                <m:t>t</m:t>
              </m:r>
              <m:r>
                <m:rPr>
                  <m:sty m:val="p"/>
                </m:rPr>
                <m:t>o</m:t>
              </m:r>
              <m:r>
                <m:rPr>
                  <m:sty m:val="p"/>
                </m:rPr>
                <m:t>t</m:t>
              </m:r>
            </m:sub>
          </m:sSub>
          <m:r>
            <m:rPr>
              <m:sty m:val="p"/>
            </m:rPr>
            <m:t>)</m:t>
          </m:r>
        </m:oMath>
      </m:oMathPara>
    </w:p>
    <w:p>
      <w:pPr>
        <w:pStyle w:val="FirstParagraph"/>
      </w:pPr>
      <w:r>
        <w:rPr>
          <w:rFonts w:hint="eastAsia"/>
        </w:rPr>
        <w:t xml:space="preserve">以保证稳定，而这一条件在典型PMA器件的进动频率下意味着皮秒量级的步长限制。更严重的是，显式步沿切线方向推进，新状态</w:t>
      </w:r>
    </w:p>
    <w:p>
      <w:pPr>
        <w:pStyle w:val="BodyText"/>
      </w:pPr>
      <m:oMathPara>
        <m:oMathParaPr>
          <m:jc m:val="center"/>
        </m:oMathParaPr>
        <m:oMath>
          <m:sSub>
            <m:e>
              <m:r>
                <m:rPr>
                  <m:sty m:val="b"/>
                </m:rPr>
                <m:t>m</m:t>
              </m:r>
            </m:e>
            <m:sub>
              <m:r>
                <m:t>n</m:t>
              </m:r>
              <m:r>
                <m:rPr>
                  <m:sty m:val="p"/>
                </m:rPr>
                <m:t>+</m:t>
              </m:r>
              <m:r>
                <m:t>1</m:t>
              </m:r>
            </m:sub>
          </m:sSub>
        </m:oMath>
      </m:oMathPara>
    </w:p>
    <w:p>
      <w:pPr>
        <w:pStyle w:val="FirstParagraph"/>
      </w:pPr>
      <w:r>
        <w:rPr>
          <w:rFonts w:hint="eastAsia"/>
        </w:rPr>
        <w:t xml:space="preserve">必然偏离单位球面（</w:t>
      </w:r>
    </w:p>
    <w:p>
      <w:pPr>
        <w:pStyle w:val="BodyText"/>
      </w:pPr>
      <m:oMathPara>
        <m:oMathParaPr>
          <m:jc m:val="center"/>
        </m:oMathParaPr>
        <m:oMath>
          <m:r>
            <m:rPr>
              <m:sty m:val="p"/>
            </m:rPr>
            <m:t>|</m:t>
          </m:r>
          <m:sSub>
            <m:e>
              <m:r>
                <m:rPr>
                  <m:sty m:val="b"/>
                </m:rPr>
                <m:t>m</m:t>
              </m:r>
            </m:e>
            <m:sub>
              <m:r>
                <m:t>n</m:t>
              </m:r>
              <m:r>
                <m:rPr>
                  <m:sty m:val="p"/>
                </m:rPr>
                <m:t>+</m:t>
              </m:r>
              <m:r>
                <m:t>1</m:t>
              </m:r>
            </m:sub>
          </m:sSub>
          <m:r>
            <m:rPr>
              <m:sty m:val="p"/>
            </m:rPr>
            <m:t>|</m:t>
          </m:r>
          <m:r>
            <m:rPr>
              <m:sty m:val="p"/>
            </m:rPr>
            <m:t>&gt;</m:t>
          </m:r>
          <m:r>
            <m:t>1</m:t>
          </m:r>
        </m:oMath>
      </m:oMathPara>
    </w:p>
    <w:p>
      <w:pPr>
        <w:pStyle w:val="FirstParagraph"/>
      </w:pPr>
      <w:r>
        <w:rPr>
          <w:rFonts w:hint="eastAsia"/>
        </w:rPr>
        <w:t xml:space="preserve">）。若通过手动归一化</w:t>
      </w:r>
    </w:p>
    <w:p>
      <w:pPr>
        <w:pStyle w:val="BodyText"/>
      </w:pPr>
      <m:oMathPara>
        <m:oMathParaPr>
          <m:jc m:val="center"/>
        </m:oMathParaPr>
        <m:oMath>
          <m:r>
            <m:rPr>
              <m:sty m:val="b"/>
            </m:rPr>
            <m:t>m</m:t>
          </m:r>
          <m:r>
            <m:rPr>
              <m:sty m:val="p"/>
            </m:rPr>
            <m:t>←</m:t>
          </m:r>
          <m:r>
            <m:rPr>
              <m:sty m:val="b"/>
            </m:rPr>
            <m:t>m</m:t>
          </m:r>
          <m:r>
            <m:rPr>
              <m:sty m:val="p"/>
            </m:rPr>
            <m:t>/</m:t>
          </m:r>
          <m:r>
            <m:rPr>
              <m:sty m:val="p"/>
            </m:rPr>
            <m:t>|</m:t>
          </m:r>
          <m:r>
            <m:rPr>
              <m:sty m:val="b"/>
            </m:rPr>
            <m:t>m</m:t>
          </m:r>
          <m:r>
            <m:rPr>
              <m:sty m:val="p"/>
            </m:rPr>
            <m:t>|</m:t>
          </m:r>
        </m:oMath>
      </m:oMathPara>
    </w:p>
    <w:p>
      <w:pPr>
        <w:pStyle w:val="FirstParagraph"/>
      </w:pPr>
      <w:r>
        <w:rPr>
          <w:rFonts w:hint="eastAsia"/>
        </w:rPr>
        <w:t xml:space="preserve">强制修正，不仅在长时间积分中引入截断误差的累积，还会改变Stratonovich随机积分中热噪声的实际统计权重，导致仿真温度偏离物理设定值。</w:t>
      </w:r>
    </w:p>
    <w:p>
      <w:pPr>
        <w:pStyle w:val="BodyText"/>
      </w:pPr>
      <w:r>
        <w:rPr>
          <w:rFonts w:hint="eastAsia"/>
        </w:rPr>
        <w:t xml:space="preserve">在实际仿真循环中，每个时间步</w:t>
      </w:r>
    </w:p>
    <w:p>
      <w:pPr>
        <w:pStyle w:val="BodyText"/>
      </w:pPr>
      <m:oMathPara>
        <m:oMathParaPr>
          <m:jc m:val="center"/>
        </m:oMathParaPr>
        <m:oMath>
          <m:r>
            <m:t>n</m:t>
          </m:r>
        </m:oMath>
      </m:oMathPara>
    </w:p>
    <w:p>
      <w:pPr>
        <w:pStyle w:val="FirstParagraph"/>
      </w:pPr>
      <w:r>
        <w:rPr>
          <w:rFonts w:hint="eastAsia"/>
        </w:rPr>
        <w:t xml:space="preserve">的完整执行顺序如下：首先以第</w:t>
      </w:r>
    </w:p>
    <w:p>
      <w:pPr>
        <w:pStyle w:val="BodyText"/>
      </w:pPr>
      <m:oMathPara>
        <m:oMathParaPr>
          <m:jc m:val="center"/>
        </m:oMathParaPr>
        <m:oMath>
          <m:r>
            <m:t>n</m:t>
          </m:r>
        </m:oMath>
      </m:oMathPara>
    </w:p>
    <w:p>
      <w:pPr>
        <w:pStyle w:val="FirstParagraph"/>
      </w:pPr>
      <w:r>
        <w:rPr>
          <w:rFonts w:hint="eastAsia"/>
        </w:rPr>
        <w:t xml:space="preserve">步的电学状态（</w:t>
      </w:r>
    </w:p>
    <w:p>
      <w:pPr>
        <w:pStyle w:val="BodyText"/>
      </w:pPr>
      <m:oMathPara>
        <m:oMathParaPr>
          <m:jc m:val="center"/>
        </m:oMathParaPr>
        <m:oMath>
          <m:sSub>
            <m:e>
              <m:r>
                <m:t>V</m:t>
              </m:r>
            </m:e>
            <m:sub>
              <m:r>
                <m:rPr>
                  <m:sty m:val="p"/>
                </m:rPr>
                <m:t>M</m:t>
              </m:r>
              <m:r>
                <m:rPr>
                  <m:sty m:val="p"/>
                </m:rPr>
                <m:t>T</m:t>
              </m:r>
              <m:r>
                <m:rPr>
                  <m:sty m:val="p"/>
                </m:rPr>
                <m:t>J</m:t>
              </m:r>
            </m:sub>
          </m:sSub>
        </m:oMath>
      </m:oMathPara>
    </w:p>
    <w:p>
      <w:pPr>
        <w:pStyle w:val="FirstParagraph"/>
      </w:pPr>
      <w:r>
        <w:rPr>
          <w:rFonts w:hint="eastAsia"/>
        </w:rPr>
        <w:t xml:space="preserve">，</w:t>
      </w:r>
    </w:p>
    <w:p>
      <w:pPr>
        <w:pStyle w:val="BodyText"/>
      </w:pPr>
      <m:oMathPara>
        <m:oMathParaPr>
          <m:jc m:val="center"/>
        </m:oMathParaPr>
        <m:oMath>
          <m:sSub>
            <m:e>
              <m:r>
                <m:t>V</m:t>
              </m:r>
            </m:e>
            <m:sub>
              <m:r>
                <m:rPr>
                  <m:sty m:val="p"/>
                </m:rPr>
                <m:t>S</m:t>
              </m:r>
              <m:r>
                <m:rPr>
                  <m:sty m:val="p"/>
                </m:rPr>
                <m:t>O</m:t>
              </m:r>
              <m:r>
                <m:rPr>
                  <m:sty m:val="p"/>
                </m:rPr>
                <m:t>T</m:t>
              </m:r>
            </m:sub>
          </m:sSub>
        </m:oMath>
      </m:oMathPara>
    </w:p>
    <w:p>
      <w:pPr>
        <w:pStyle w:val="FirstParagraph"/>
      </w:pPr>
      <w:r>
        <w:rPr>
          <w:rFonts w:hint="eastAsia"/>
        </w:rPr>
        <w:t xml:space="preserve">）驱动2.2.2.1节给出的温度演化方程更新器件温度</w:t>
      </w:r>
    </w:p>
    <w:p>
      <w:pPr>
        <w:pStyle w:val="BodyText"/>
      </w:pPr>
      <m:oMathPara>
        <m:oMathParaPr>
          <m:jc m:val="center"/>
        </m:oMathParaPr>
        <m:oMath>
          <m:sSub>
            <m:e>
              <m:r>
                <m:t>T</m:t>
              </m:r>
            </m:e>
            <m:sub>
              <m:r>
                <m:t>n</m:t>
              </m:r>
              <m:r>
                <m:rPr>
                  <m:sty m:val="p"/>
                </m:rPr>
                <m:t>+</m:t>
              </m:r>
              <m:r>
                <m:t>1</m:t>
              </m:r>
            </m:sub>
          </m:sSub>
        </m:oMath>
      </m:oMathPara>
    </w:p>
    <w:p>
      <w:pPr>
        <w:pStyle w:val="FirstParagraph"/>
      </w:pPr>
      <w:r>
        <w:rPr>
          <w:rFonts w:hint="eastAsia"/>
        </w:rPr>
        <w:t xml:space="preserve">；然后以</w:t>
      </w:r>
    </w:p>
    <w:p>
      <w:pPr>
        <w:pStyle w:val="BodyText"/>
      </w:pPr>
      <m:oMathPara>
        <m:oMathParaPr>
          <m:jc m:val="center"/>
        </m:oMathParaPr>
        <m:oMath>
          <m:sSub>
            <m:e>
              <m:r>
                <m:t>T</m:t>
              </m:r>
            </m:e>
            <m:sub>
              <m:r>
                <m:t>n</m:t>
              </m:r>
              <m:r>
                <m:rPr>
                  <m:sty m:val="p"/>
                </m:rPr>
                <m:t>+</m:t>
              </m:r>
              <m:r>
                <m:t>1</m:t>
              </m:r>
            </m:sub>
          </m:sSub>
        </m:oMath>
      </m:oMathPara>
    </w:p>
    <w:p>
      <w:pPr>
        <w:pStyle w:val="FirstParagraph"/>
      </w:pPr>
      <w:r>
        <w:rPr>
          <w:rFonts w:hint="eastAsia"/>
        </w:rPr>
        <w:t xml:space="preserve">代入2.2.2.2节的温度依赖关系更新材料参数</w:t>
      </w:r>
    </w:p>
    <w:p>
      <w:pPr>
        <w:pStyle w:val="BodyText"/>
      </w:pPr>
      <m:oMathPara>
        <m:oMathParaPr>
          <m:jc m:val="center"/>
        </m:oMathParaPr>
        <m:oMath>
          <m:sSub>
            <m:e>
              <m:r>
                <m:t>M</m:t>
              </m:r>
            </m:e>
            <m:sub>
              <m:r>
                <m:t>s</m:t>
              </m:r>
            </m:sub>
          </m:sSub>
        </m:oMath>
      </m:oMathPara>
    </w:p>
    <w:p>
      <w:pPr>
        <w:pStyle w:val="FirstParagraph"/>
      </w:pPr>
      <w:r>
        <w:t xml:space="preserve">、</w:t>
      </w:r>
    </w:p>
    <w:p>
      <w:pPr>
        <w:pStyle w:val="BodyText"/>
      </w:pPr>
      <m:oMathPara>
        <m:oMathParaPr>
          <m:jc m:val="center"/>
        </m:oMathParaPr>
        <m:oMath>
          <m:sSub>
            <m:e>
              <m:r>
                <m:t>K</m:t>
              </m:r>
            </m:e>
            <m:sub>
              <m:r>
                <m:t>i</m:t>
              </m:r>
            </m:sub>
          </m:sSub>
        </m:oMath>
      </m:oMathPara>
    </w:p>
    <w:p>
      <w:pPr>
        <w:pStyle w:val="FirstParagraph"/>
      </w:pPr>
      <w:r>
        <w:t xml:space="preserve">、</w:t>
      </w:r>
    </w:p>
    <w:p>
      <w:pPr>
        <w:pStyle w:val="BodyText"/>
      </w:pPr>
      <m:oMathPara>
        <m:oMathParaPr>
          <m:jc m:val="center"/>
        </m:oMathParaPr>
        <m:oMath>
          <m:r>
            <m:t>η</m:t>
          </m:r>
        </m:oMath>
      </m:oMathPara>
    </w:p>
    <w:p>
      <w:pPr>
        <w:pStyle w:val="FirstParagraph"/>
      </w:pPr>
      <w:r>
        <w:rPr>
          <w:rFonts w:hint="eastAsia"/>
        </w:rPr>
        <w:t xml:space="preserve">；再以更新后的参数重新计算有效场各分量</w:t>
      </w:r>
    </w:p>
    <w:p>
      <w:pPr>
        <w:pStyle w:val="BodyText"/>
      </w:pPr>
      <m:oMathPara>
        <m:oMathParaPr>
          <m:jc m:val="center"/>
        </m:oMathParaPr>
        <m:oMath>
          <m:sSub>
            <m:e>
              <m:r>
                <m:rPr>
                  <m:sty m:val="b"/>
                </m:rPr>
                <m:t>H</m:t>
              </m:r>
            </m:e>
            <m:sub>
              <m:r>
                <m:rPr>
                  <m:sty m:val="p"/>
                </m:rPr>
                <m:t>P</m:t>
              </m:r>
              <m:r>
                <m:rPr>
                  <m:sty m:val="p"/>
                </m:rPr>
                <m:t>M</m:t>
              </m:r>
              <m:r>
                <m:rPr>
                  <m:sty m:val="p"/>
                </m:rPr>
                <m:t>A</m:t>
              </m:r>
            </m:sub>
          </m:sSub>
        </m:oMath>
      </m:oMathPara>
    </w:p>
    <w:p>
      <w:pPr>
        <w:pStyle w:val="FirstParagraph"/>
      </w:pPr>
      <w:r>
        <w:t xml:space="preserve">、</w:t>
      </w:r>
    </w:p>
    <w:p>
      <w:pPr>
        <w:pStyle w:val="BodyText"/>
      </w:pPr>
      <m:oMathPara>
        <m:oMathParaPr>
          <m:jc m:val="center"/>
        </m:oMathParaPr>
        <m:oMath>
          <m:sSub>
            <m:e>
              <m:r>
                <m:rPr>
                  <m:sty m:val="b"/>
                </m:rPr>
                <m:t>H</m:t>
              </m:r>
            </m:e>
            <m:sub>
              <m:r>
                <m:rPr>
                  <m:sty m:val="p"/>
                </m:rPr>
                <m:t>V</m:t>
              </m:r>
              <m:r>
                <m:rPr>
                  <m:sty m:val="p"/>
                </m:rPr>
                <m:t>C</m:t>
              </m:r>
              <m:r>
                <m:rPr>
                  <m:sty m:val="p"/>
                </m:rPr>
                <m:t>M</m:t>
              </m:r>
              <m:r>
                <m:rPr>
                  <m:sty m:val="p"/>
                </m:rPr>
                <m:t>A</m:t>
              </m:r>
            </m:sub>
          </m:sSub>
        </m:oMath>
      </m:oMathPara>
    </w:p>
    <w:p>
      <w:pPr>
        <w:pStyle w:val="FirstParagraph"/>
      </w:pPr>
      <w:r>
        <w:t xml:space="preserve">、</w:t>
      </w:r>
    </w:p>
    <w:p>
      <w:pPr>
        <w:pStyle w:val="BodyText"/>
      </w:pPr>
      <m:oMathPara>
        <m:oMathParaPr>
          <m:jc m:val="center"/>
        </m:oMathParaPr>
        <m:oMath>
          <m:sSub>
            <m:e>
              <m:r>
                <m:rPr>
                  <m:sty m:val="b"/>
                </m:rPr>
                <m:t>H</m:t>
              </m:r>
            </m:e>
            <m:sub>
              <m:r>
                <m:rPr>
                  <m:sty m:val="p"/>
                </m:rPr>
                <m:t>D</m:t>
              </m:r>
            </m:sub>
          </m:sSub>
        </m:oMath>
      </m:oMathPara>
    </w:p>
    <w:p>
      <w:pPr>
        <w:pStyle w:val="FirstParagraph"/>
      </w:pPr>
      <w:r>
        <w:rPr>
          <w:rFonts w:hint="eastAsia"/>
        </w:rPr>
        <w:t xml:space="preserve">并重新采样热噪声场</w:t>
      </w:r>
    </w:p>
    <w:p>
      <w:pPr>
        <w:pStyle w:val="BodyText"/>
      </w:pPr>
      <m:oMathPara>
        <m:oMathParaPr>
          <m:jc m:val="center"/>
        </m:oMathParaPr>
        <m:oMath>
          <m:sSub>
            <m:e>
              <m:r>
                <m:rPr>
                  <m:sty m:val="b"/>
                </m:rPr>
                <m:t>H</m:t>
              </m:r>
            </m:e>
            <m:sub>
              <m:r>
                <m:rPr>
                  <m:sty m:val="p"/>
                </m:rPr>
                <m:t>T</m:t>
              </m:r>
              <m:r>
                <m:rPr>
                  <m:sty m:val="p"/>
                </m:rPr>
                <m:t>H</m:t>
              </m:r>
            </m:sub>
          </m:sSub>
        </m:oMath>
      </m:oMathPara>
    </w:p>
    <w:p>
      <w:pPr>
        <w:pStyle w:val="FirstParagraph"/>
      </w:pPr>
      <w:r>
        <w:rPr>
          <w:rFonts w:hint="eastAsia"/>
        </w:rPr>
        <w:t xml:space="preserve">；最后以完整的</w:t>
      </w:r>
    </w:p>
    <w:p>
      <w:pPr>
        <w:pStyle w:val="BodyText"/>
      </w:pPr>
      <m:oMathPara>
        <m:oMathParaPr>
          <m:jc m:val="center"/>
        </m:oMathParaPr>
        <m:oMath>
          <m:sSub>
            <m:e>
              <m:r>
                <m:rPr>
                  <m:sty m:val="b"/>
                </m:rPr>
                <m:t>H</m:t>
              </m:r>
            </m:e>
            <m:sub>
              <m:r>
                <m:rPr>
                  <m:sty m:val="p"/>
                </m:rPr>
                <m:t>t</m:t>
              </m:r>
              <m:r>
                <m:rPr>
                  <m:sty m:val="p"/>
                </m:rPr>
                <m:t>o</m:t>
              </m:r>
              <m:r>
                <m:rPr>
                  <m:sty m:val="p"/>
                </m:rPr>
                <m:t>t</m:t>
              </m:r>
            </m:sub>
          </m:sSub>
        </m:oMath>
      </m:oMathPara>
    </w:p>
    <w:p>
      <w:pPr>
        <w:pStyle w:val="FirstParagraph"/>
      </w:pPr>
      <w:r>
        <w:rPr>
          <w:rFonts w:hint="eastAsia"/>
        </w:rPr>
        <w:t xml:space="preserve">执行2.2.3.2节所述的保模长Cayley步，将</w:t>
      </w:r>
    </w:p>
    <w:p>
      <w:pPr>
        <w:pStyle w:val="BodyText"/>
      </w:pPr>
      <m:oMathPara>
        <m:oMathParaPr>
          <m:jc m:val="center"/>
        </m:oMathParaPr>
        <m:oMath>
          <m:sSub>
            <m:e>
              <m:r>
                <m:rPr>
                  <m:sty m:val="b"/>
                </m:rPr>
                <m:t>m</m:t>
              </m:r>
            </m:e>
            <m:sub>
              <m:r>
                <m:t>n</m:t>
              </m:r>
            </m:sub>
          </m:sSub>
        </m:oMath>
      </m:oMathPara>
    </w:p>
    <w:p>
      <w:pPr>
        <w:pStyle w:val="FirstParagraph"/>
      </w:pPr>
      <w:r>
        <w:rPr>
          <w:rFonts w:hint="eastAsia"/>
        </w:rPr>
        <w:t xml:space="preserve">推进至</w:t>
      </w:r>
    </w:p>
    <w:p>
      <w:pPr>
        <w:pStyle w:val="BodyText"/>
      </w:pPr>
      <m:oMathPara>
        <m:oMathParaPr>
          <m:jc m:val="center"/>
        </m:oMathParaPr>
        <m:oMath>
          <m:sSub>
            <m:e>
              <m:r>
                <m:rPr>
                  <m:sty m:val="b"/>
                </m:rPr>
                <m:t>m</m:t>
              </m:r>
            </m:e>
            <m:sub>
              <m:r>
                <m:t>n</m:t>
              </m:r>
              <m:r>
                <m:rPr>
                  <m:sty m:val="p"/>
                </m:rPr>
                <m:t>+</m:t>
              </m:r>
              <m:r>
                <m:t>1</m:t>
              </m:r>
            </m:sub>
          </m:sSub>
        </m:oMath>
      </m:oMathPara>
    </w:p>
    <w:p>
      <w:pPr>
        <w:pStyle w:val="FirstParagraph"/>
      </w:pPr>
      <w:r>
        <w:rPr>
          <w:rFonts w:hint="eastAsia"/>
        </w:rPr>
        <w:t xml:space="preserve">。这一顺序确保了热扩散方程与磁化动力学在同一时间步内的物理自洽，是2.2.2节耦合反馈机制在数值实现层面的直接对应。</w:t>
      </w:r>
    </w:p>
    <w:p>
      <w:r>
        <w:pict>
          <v:rect style="width:0;height:1.5pt" o:hralign="center" o:hrstd="t" o:hr="t"/>
        </w:pict>
      </w:r>
    </w:p>
    <w:bookmarkEnd w:id="106"/>
    <w:bookmarkStart w:id="115" w:name="保模长的隐式中点法与cayley变换"/>
    <w:p>
      <w:pPr>
        <w:pStyle w:val="Heading4"/>
      </w:pPr>
      <w:r>
        <w:t xml:space="preserve">2.2.3.2　</w:t>
      </w:r>
      <w:r>
        <w:rPr>
          <w:rFonts w:hint="eastAsia"/>
        </w:rPr>
        <w:t xml:space="preserve">保模长的隐式中点法与Cayley变换</w:t>
      </w:r>
    </w:p>
    <w:p>
      <w:pPr>
        <w:pStyle w:val="FirstParagraph"/>
      </w:pPr>
      <w:r>
        <w:rPr>
          <w:rFonts w:hint="eastAsia"/>
        </w:rPr>
        <w:t xml:space="preserve">为避免频繁归一化带来的误差，一种直观的替代方案是将</w:t>
      </w:r>
    </w:p>
    <w:p>
      <w:pPr>
        <w:pStyle w:val="BodyText"/>
      </w:pPr>
      <m:oMathPara>
        <m:oMathParaPr>
          <m:jc m:val="center"/>
        </m:oMathParaPr>
        <m:oMath>
          <m:r>
            <m:rPr>
              <m:sty m:val="b"/>
            </m:rPr>
            <m:t>m</m:t>
          </m:r>
        </m:oMath>
      </m:oMathPara>
    </w:p>
    <w:p>
      <w:pPr>
        <w:pStyle w:val="FirstParagraph"/>
      </w:pPr>
      <w:r>
        <w:rPr>
          <w:rFonts w:hint="eastAsia"/>
        </w:rPr>
        <w:t xml:space="preserve">转换至球坐标系</w:t>
      </w:r>
    </w:p>
    <w:p>
      <w:pPr>
        <w:pStyle w:val="BodyText"/>
      </w:pPr>
      <m:oMathPara>
        <m:oMathParaPr>
          <m:jc m:val="center"/>
        </m:oMathParaPr>
        <m:oMath>
          <m:r>
            <m:rPr>
              <m:sty m:val="p"/>
            </m:rPr>
            <m:t>(</m:t>
          </m:r>
          <m:r>
            <m:t>θ</m:t>
          </m:r>
          <m:r>
            <m:rPr>
              <m:sty m:val="p"/>
            </m:rPr>
            <m:t>,</m:t>
          </m:r>
          <m:r>
            <m:t>ϕ</m:t>
          </m:r>
          <m:r>
            <m:rPr>
              <m:sty m:val="p"/>
            </m:rPr>
            <m:t>)</m:t>
          </m:r>
        </m:oMath>
      </m:oMathPara>
    </w:p>
    <w:p>
      <w:pPr>
        <w:pStyle w:val="FirstParagraph"/>
      </w:pPr>
      <w:r>
        <w:rPr>
          <w:rFonts w:hint="eastAsia"/>
        </w:rPr>
        <w:t xml:space="preserve">下求解。然而，由于PMA器件的稳定态位于</w:t>
      </w:r>
    </w:p>
    <w:p>
      <w:pPr>
        <w:pStyle w:val="BodyText"/>
      </w:pPr>
      <m:oMathPara>
        <m:oMathParaPr>
          <m:jc m:val="center"/>
        </m:oMathParaPr>
        <m:oMath>
          <m:sSub>
            <m:e>
              <m:r>
                <m:t>m</m:t>
              </m:r>
            </m:e>
            <m:sub>
              <m:r>
                <m:t>z</m:t>
              </m:r>
            </m:sub>
          </m:sSub>
          <m:r>
            <m:rPr>
              <m:sty m:val="p"/>
            </m:rPr>
            <m:t>≈</m:t>
          </m:r>
          <m:r>
            <m:rPr>
              <m:sty m:val="p"/>
            </m:rPr>
            <m:t>±</m:t>
          </m:r>
          <m:r>
            <m:t>1</m:t>
          </m:r>
        </m:oMath>
      </m:oMathPara>
    </w:p>
    <w:p>
      <w:pPr>
        <w:pStyle w:val="FirstParagraph"/>
      </w:pPr>
      <w:r>
        <w:rPr>
          <w:rFonts w:hint="eastAsia"/>
        </w:rPr>
        <w:t xml:space="preserve">（即极点</w:t>
      </w:r>
    </w:p>
    <w:p>
      <w:pPr>
        <w:pStyle w:val="BodyText"/>
      </w:pPr>
      <m:oMathPara>
        <m:oMathParaPr>
          <m:jc m:val="center"/>
        </m:oMathParaPr>
        <m:oMath>
          <m:r>
            <m:t>θ</m:t>
          </m:r>
          <m:r>
            <m:rPr>
              <m:sty m:val="p"/>
            </m:rPr>
            <m:t>=</m:t>
          </m:r>
          <m:r>
            <m:t>0</m:t>
          </m:r>
          <m:r>
            <m:rPr>
              <m:sty m:val="p"/>
            </m:rPr>
            <m:t>,</m:t>
          </m:r>
          <m:r>
            <m:t>π</m:t>
          </m:r>
        </m:oMath>
      </m:oMathPara>
    </w:p>
    <w:p>
      <w:pPr>
        <w:pStyle w:val="FirstParagraph"/>
      </w:pPr>
      <w:r>
        <w:rPr>
          <w:rFonts w:hint="eastAsia"/>
        </w:rPr>
        <w:t xml:space="preserve">附近），球坐标系下的运动方程包含</w:t>
      </w:r>
    </w:p>
    <w:p>
      <w:pPr>
        <w:pStyle w:val="BodyText"/>
      </w:pPr>
      <m:oMathPara>
        <m:oMathParaPr>
          <m:jc m:val="center"/>
        </m:oMathParaPr>
        <m:oMath>
          <m:r>
            <m:t>1</m:t>
          </m:r>
          <m:r>
            <m:rPr>
              <m:sty m:val="p"/>
            </m:rPr>
            <m:t>/</m:t>
          </m:r>
          <m:r>
            <m:rPr>
              <m:sty m:val="p"/>
            </m:rPr>
            <m:t>sin</m:t>
          </m:r>
          <m:r>
            <m:t>θ</m:t>
          </m:r>
        </m:oMath>
      </m:oMathPara>
    </w:p>
    <w:p>
      <w:pPr>
        <w:pStyle w:val="FirstParagraph"/>
      </w:pPr>
      <w:r>
        <w:rPr>
          <w:rFonts w:hint="eastAsia"/>
        </w:rPr>
        <w:t xml:space="preserve">的坐标奇点，在极点附近引发数值发散，因此球坐标更新法不适用于PMA-MRAM的可靠性仿真。</w:t>
      </w:r>
    </w:p>
    <w:p>
      <w:pPr>
        <w:pStyle w:val="BodyText"/>
      </w:pPr>
      <w:r>
        <w:rPr>
          <w:rFonts w:hint="eastAsia"/>
        </w:rPr>
        <w:t xml:space="preserve">更为严谨的方案是在笛卡尔坐标系下采用保结构的几何积分器</w:t>
      </w:r>
      <w:r>
        <w:rPr>
          <w:rStyle w:val="FootnoteReference"/>
        </w:rPr>
        <w:footnoteReference w:id="107"/>
      </w:r>
      <w:r>
        <w:rPr>
          <w:rFonts w:hint="eastAsia"/>
        </w:rPr>
        <w:t xml:space="preserve">。对上述广义旋转动力学形式，在时间区间</w:t>
      </w:r>
    </w:p>
    <w:p>
      <w:pPr>
        <w:pStyle w:val="BodyText"/>
      </w:pPr>
      <m:oMathPara>
        <m:oMathParaPr>
          <m:jc m:val="center"/>
        </m:oMathParaPr>
        <m:oMath>
          <m:r>
            <m:rPr>
              <m:sty m:val="p"/>
            </m:rPr>
            <m:t>[</m:t>
          </m:r>
          <m:sSub>
            <m:e>
              <m:r>
                <m:t>t</m:t>
              </m:r>
            </m:e>
            <m:sub>
              <m:r>
                <m:t>n</m:t>
              </m:r>
            </m:sub>
          </m:sSub>
          <m:r>
            <m:rPr>
              <m:sty m:val="p"/>
            </m:rPr>
            <m:t>,</m:t>
          </m:r>
          <m:sSub>
            <m:e>
              <m:r>
                <m:t>t</m:t>
              </m:r>
            </m:e>
            <m:sub>
              <m:r>
                <m:t>n</m:t>
              </m:r>
              <m:r>
                <m:rPr>
                  <m:sty m:val="p"/>
                </m:rPr>
                <m:t>+</m:t>
              </m:r>
              <m:r>
                <m:t>1</m:t>
              </m:r>
            </m:sub>
          </m:sSub>
          <m:r>
            <m:rPr>
              <m:sty m:val="p"/>
            </m:rPr>
            <m:t>]</m:t>
          </m:r>
        </m:oMath>
      </m:oMathPara>
    </w:p>
    <w:p>
      <w:pPr>
        <w:pStyle w:val="FirstParagraph"/>
      </w:pPr>
      <w:r>
        <w:rPr>
          <w:rFonts w:hint="eastAsia"/>
        </w:rPr>
        <w:t xml:space="preserve">内以中点处的状态近似旋转矢量：</w:t>
      </w:r>
    </w:p>
    <w:p>
      <w:pPr>
        <w:pStyle w:val="BodyText"/>
      </w:pPr>
      <m:oMathPara>
        <m:oMathParaPr>
          <m:jc m:val="center"/>
        </m:oMathParaPr>
        <m:oMath>
          <m:f>
            <m:fPr>
              <m:type m:val="bar"/>
            </m:fPr>
            <m:num>
              <m:sSub>
                <m:e>
                  <m:r>
                    <m:rPr>
                      <m:sty m:val="b"/>
                    </m:rPr>
                    <m:t>m</m:t>
                  </m:r>
                </m:e>
                <m:sub>
                  <m:r>
                    <m:t>n</m:t>
                  </m:r>
                  <m:r>
                    <m:rPr>
                      <m:sty m:val="p"/>
                    </m:rPr>
                    <m:t>+</m:t>
                  </m:r>
                  <m:r>
                    <m:t>1</m:t>
                  </m:r>
                </m:sub>
              </m:sSub>
              <m:r>
                <m:rPr>
                  <m:sty m:val="p"/>
                </m:rPr>
                <m:t>−</m:t>
              </m:r>
              <m:sSub>
                <m:e>
                  <m:r>
                    <m:rPr>
                      <m:sty m:val="b"/>
                    </m:rPr>
                    <m:t>m</m:t>
                  </m:r>
                </m:e>
                <m:sub>
                  <m:r>
                    <m:t>n</m:t>
                  </m:r>
                </m:sub>
              </m:sSub>
            </m:num>
            <m:den>
              <m:r>
                <m:rPr>
                  <m:sty m:val="p"/>
                </m:rPr>
                <m:t>Δ</m:t>
              </m:r>
              <m:r>
                <m:t>t</m:t>
              </m:r>
            </m:den>
          </m:f>
          <m:r>
            <m:rPr>
              <m:sty m:val="p"/>
            </m:rPr>
            <m:t>=</m:t>
          </m:r>
          <m:sSub>
            <m:e>
              <m:r>
                <m:rPr>
                  <m:sty m:val="b"/>
                </m:rPr>
                <m:t>w</m:t>
              </m:r>
            </m:e>
            <m:sub>
              <m:r>
                <m:t>n</m:t>
              </m:r>
            </m:sub>
          </m:sSub>
          <m:r>
            <m:rPr>
              <m:sty m:val="p"/>
            </m:rPr>
            <m:t>×</m:t>
          </m:r>
          <m:d>
            <m:dPr>
              <m:begChr m:val="("/>
              <m:sepChr m:val=""/>
              <m:endChr m:val=")"/>
              <m:grow/>
            </m:dPr>
            <m:e>
              <m:f>
                <m:fPr>
                  <m:type m:val="bar"/>
                </m:fPr>
                <m:num>
                  <m:sSub>
                    <m:e>
                      <m:r>
                        <m:rPr>
                          <m:sty m:val="b"/>
                        </m:rPr>
                        <m:t>m</m:t>
                      </m:r>
                    </m:e>
                    <m:sub>
                      <m:r>
                        <m:t>n</m:t>
                      </m:r>
                      <m:r>
                        <m:rPr>
                          <m:sty m:val="p"/>
                        </m:rPr>
                        <m:t>+</m:t>
                      </m:r>
                      <m:r>
                        <m:t>1</m:t>
                      </m:r>
                    </m:sub>
                  </m:sSub>
                  <m:r>
                    <m:rPr>
                      <m:sty m:val="p"/>
                    </m:rPr>
                    <m:t>+</m:t>
                  </m:r>
                  <m:sSub>
                    <m:e>
                      <m:r>
                        <m:rPr>
                          <m:sty m:val="b"/>
                        </m:rPr>
                        <m:t>m</m:t>
                      </m:r>
                    </m:e>
                    <m:sub>
                      <m:r>
                        <m:t>n</m:t>
                      </m:r>
                    </m:sub>
                  </m:sSub>
                </m:num>
                <m:den>
                  <m:r>
                    <m:t>2</m:t>
                  </m:r>
                </m:den>
              </m:f>
            </m:e>
          </m:d>
        </m:oMath>
      </m:oMathPara>
    </w:p>
    <w:p>
      <w:pPr>
        <w:pStyle w:val="FirstParagraph"/>
      </w:pPr>
      <w:r>
        <w:rPr>
          <w:rFonts w:hint="eastAsia"/>
        </w:rPr>
        <w:t xml:space="preserve">其中</w:t>
      </w:r>
    </w:p>
    <w:p>
      <w:pPr>
        <w:pStyle w:val="BodyText"/>
      </w:pPr>
      <m:oMathPara>
        <m:oMathParaPr>
          <m:jc m:val="center"/>
        </m:oMathParaPr>
        <m:oMath>
          <m:sSub>
            <m:e>
              <m:r>
                <m:rPr>
                  <m:sty m:val="b"/>
                </m:rPr>
                <m:t>w</m:t>
              </m:r>
            </m:e>
            <m:sub>
              <m:r>
                <m:t>n</m:t>
              </m:r>
            </m:sub>
          </m:sSub>
        </m:oMath>
      </m:oMathPara>
    </w:p>
    <w:p>
      <w:pPr>
        <w:pStyle w:val="FirstParagraph"/>
      </w:pPr>
      <w:r>
        <w:rPr>
          <w:rFonts w:hint="eastAsia"/>
        </w:rPr>
        <w:t xml:space="preserve">用当前步状态</w:t>
      </w:r>
    </w:p>
    <w:p>
      <w:pPr>
        <w:pStyle w:val="BodyText"/>
      </w:pPr>
      <m:oMathPara>
        <m:oMathParaPr>
          <m:jc m:val="center"/>
        </m:oMathParaPr>
        <m:oMath>
          <m:sSub>
            <m:e>
              <m:r>
                <m:rPr>
                  <m:sty m:val="b"/>
                </m:rPr>
                <m:t>m</m:t>
              </m:r>
            </m:e>
            <m:sub>
              <m:r>
                <m:t>n</m:t>
              </m:r>
            </m:sub>
          </m:sSub>
        </m:oMath>
      </m:oMathPara>
    </w:p>
    <w:p>
      <w:pPr>
        <w:pStyle w:val="FirstParagraph"/>
      </w:pPr>
      <w:r>
        <w:rPr>
          <w:rFonts w:hint="eastAsia"/>
        </w:rPr>
        <w:t xml:space="preserve">和已知外加场评估。将上式展开并移项，分离已知量与未知量：</w:t>
      </w:r>
    </w:p>
    <w:p>
      <w:pPr>
        <w:pStyle w:val="BodyText"/>
      </w:pPr>
      <m:oMathPara>
        <m:oMathParaPr>
          <m:jc m:val="center"/>
        </m:oMathParaPr>
        <m:oMath>
          <m:sSub>
            <m:e>
              <m:r>
                <m:rPr>
                  <m:sty m:val="b"/>
                </m:rPr>
                <m:t>m</m:t>
              </m:r>
            </m:e>
            <m:sub>
              <m:r>
                <m:t>n</m:t>
              </m:r>
              <m:r>
                <m:rPr>
                  <m:sty m:val="p"/>
                </m:rPr>
                <m:t>+</m:t>
              </m:r>
              <m:r>
                <m:t>1</m:t>
              </m:r>
            </m:sub>
          </m:sSub>
          <m:r>
            <m:rPr>
              <m:sty m:val="p"/>
            </m:rPr>
            <m:t>−</m:t>
          </m:r>
          <m:f>
            <m:fPr>
              <m:type m:val="bar"/>
            </m:fPr>
            <m:num>
              <m:r>
                <m:rPr>
                  <m:sty m:val="p"/>
                </m:rPr>
                <m:t>Δ</m:t>
              </m:r>
              <m:r>
                <m:t>t</m:t>
              </m:r>
            </m:num>
            <m:den>
              <m:r>
                <m:t>2</m:t>
              </m:r>
            </m:den>
          </m:f>
          <m:r>
            <m:rPr>
              <m:sty m:val="p"/>
            </m:rPr>
            <m:t>(</m:t>
          </m:r>
          <m:sSub>
            <m:e>
              <m:r>
                <m:rPr>
                  <m:sty m:val="b"/>
                </m:rPr>
                <m:t>w</m:t>
              </m:r>
            </m:e>
            <m:sub>
              <m:r>
                <m:t>n</m:t>
              </m:r>
            </m:sub>
          </m:sSub>
          <m:r>
            <m:rPr>
              <m:sty m:val="p"/>
            </m:rPr>
            <m:t>×</m:t>
          </m:r>
          <m:sSub>
            <m:e>
              <m:r>
                <m:rPr>
                  <m:sty m:val="b"/>
                </m:rPr>
                <m:t>m</m:t>
              </m:r>
            </m:e>
            <m:sub>
              <m:r>
                <m:t>n</m:t>
              </m:r>
              <m:r>
                <m:rPr>
                  <m:sty m:val="p"/>
                </m:rPr>
                <m:t>+</m:t>
              </m:r>
              <m:r>
                <m:t>1</m:t>
              </m:r>
            </m:sub>
          </m:sSub>
          <m:r>
            <m:rPr>
              <m:sty m:val="p"/>
            </m:rPr>
            <m:t>)</m:t>
          </m:r>
          <m:r>
            <m:rPr>
              <m:sty m:val="p"/>
            </m:rPr>
            <m:t>=</m:t>
          </m:r>
          <m:sSub>
            <m:e>
              <m:r>
                <m:rPr>
                  <m:sty m:val="b"/>
                </m:rPr>
                <m:t>m</m:t>
              </m:r>
            </m:e>
            <m:sub>
              <m:r>
                <m:t>n</m:t>
              </m:r>
            </m:sub>
          </m:sSub>
          <m:r>
            <m:rPr>
              <m:sty m:val="p"/>
            </m:rPr>
            <m:t>+</m:t>
          </m:r>
          <m:f>
            <m:fPr>
              <m:type m:val="bar"/>
            </m:fPr>
            <m:num>
              <m:r>
                <m:rPr>
                  <m:sty m:val="p"/>
                </m:rPr>
                <m:t>Δ</m:t>
              </m:r>
              <m:r>
                <m:t>t</m:t>
              </m:r>
            </m:num>
            <m:den>
              <m:r>
                <m:t>2</m:t>
              </m:r>
            </m:den>
          </m:f>
          <m:r>
            <m:rPr>
              <m:sty m:val="p"/>
            </m:rPr>
            <m:t>(</m:t>
          </m:r>
          <m:sSub>
            <m:e>
              <m:r>
                <m:rPr>
                  <m:sty m:val="b"/>
                </m:rPr>
                <m:t>w</m:t>
              </m:r>
            </m:e>
            <m:sub>
              <m:r>
                <m:t>n</m:t>
              </m:r>
            </m:sub>
          </m:sSub>
          <m:r>
            <m:rPr>
              <m:sty m:val="p"/>
            </m:rPr>
            <m:t>×</m:t>
          </m:r>
          <m:sSub>
            <m:e>
              <m:r>
                <m:rPr>
                  <m:sty m:val="b"/>
                </m:rPr>
                <m:t>m</m:t>
              </m:r>
            </m:e>
            <m:sub>
              <m:r>
                <m:t>n</m:t>
              </m:r>
            </m:sub>
          </m:sSub>
          <m:r>
            <m:rPr>
              <m:sty m:val="p"/>
            </m:rPr>
            <m:t>)</m:t>
          </m:r>
        </m:oMath>
      </m:oMathPara>
    </w:p>
    <w:p>
      <w:pPr>
        <w:pStyle w:val="FirstParagraph"/>
      </w:pPr>
      <w:r>
        <w:rPr>
          <w:rFonts w:hint="eastAsia"/>
        </w:rPr>
        <w:t xml:space="preserve">设</w:t>
      </w:r>
    </w:p>
    <w:p>
      <w:pPr>
        <w:pStyle w:val="BodyText"/>
      </w:pPr>
      <m:oMathPara>
        <m:oMathParaPr>
          <m:jc m:val="center"/>
        </m:oMathParaPr>
        <m:oMath>
          <m:sSub>
            <m:e>
              <m:r>
                <m:rPr>
                  <m:sty m:val="b"/>
                </m:rPr>
                <m:t>w</m:t>
              </m:r>
            </m:e>
            <m:sub>
              <m:r>
                <m:t>n</m:t>
              </m:r>
            </m:sub>
          </m:sSub>
          <m:r>
            <m:rPr>
              <m:sty m:val="p"/>
            </m:rPr>
            <m:t>=</m:t>
          </m:r>
          <m:r>
            <m:rPr>
              <m:sty m:val="p"/>
            </m:rPr>
            <m:t>(</m:t>
          </m:r>
          <m:sSub>
            <m:e>
              <m:r>
                <m:t>w</m:t>
              </m:r>
            </m:e>
            <m:sub>
              <m:r>
                <m:t>x</m:t>
              </m:r>
            </m:sub>
          </m:sSub>
          <m:r>
            <m:rPr>
              <m:sty m:val="p"/>
            </m:rPr>
            <m:t>,</m:t>
          </m:r>
          <m:sSub>
            <m:e>
              <m:r>
                <m:t>w</m:t>
              </m:r>
            </m:e>
            <m:sub>
              <m:r>
                <m:t>y</m:t>
              </m:r>
            </m:sub>
          </m:sSub>
          <m:r>
            <m:rPr>
              <m:sty m:val="p"/>
            </m:rPr>
            <m:t>,</m:t>
          </m:r>
          <m:sSub>
            <m:e>
              <m:r>
                <m:t>w</m:t>
              </m:r>
            </m:e>
            <m:sub>
              <m:r>
                <m:t>z</m:t>
              </m:r>
            </m:sub>
          </m:sSub>
          <m:sSup>
            <m:e>
              <m:r>
                <m:rPr>
                  <m:sty m:val="p"/>
                </m:rPr>
                <m:t>)</m:t>
              </m:r>
            </m:e>
            <m:sup>
              <m:r>
                <m:rPr>
                  <m:sty m:val="p"/>
                </m:rPr>
                <m:t>T</m:t>
              </m:r>
            </m:sup>
          </m:sSup>
        </m:oMath>
      </m:oMathPara>
    </w:p>
    <w:p>
      <w:pPr>
        <w:pStyle w:val="FirstParagraph"/>
      </w:pPr>
      <w:r>
        <w:rPr>
          <w:rFonts w:hint="eastAsia"/>
        </w:rPr>
        <w:t xml:space="preserve">，引入叉乘的反对称矩阵表示：</w:t>
      </w:r>
    </w:p>
    <w:p>
      <w:pPr>
        <w:pStyle w:val="BodyText"/>
      </w:pPr>
      <m:oMathPara>
        <m:oMathParaPr>
          <m:jc m:val="center"/>
        </m:oMathParaPr>
        <m:oMath>
          <m:sSub>
            <m:e>
              <m:r>
                <m:rPr>
                  <m:sty m:val="b"/>
                </m:rPr>
                <m:t>Ω</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rPr>
                        <m:sty m:val="p"/>
                      </m:rPr>
                      <m:t>−</m:t>
                    </m:r>
                    <m:sSub>
                      <m:e>
                        <m:r>
                          <m:t>w</m:t>
                        </m:r>
                      </m:e>
                      <m:sub>
                        <m:r>
                          <m:t>z</m:t>
                        </m:r>
                      </m:sub>
                    </m:sSub>
                  </m:e>
                  <m:e>
                    <m:sSub>
                      <m:e>
                        <m:r>
                          <m:t>w</m:t>
                        </m:r>
                      </m:e>
                      <m:sub>
                        <m:r>
                          <m:t>y</m:t>
                        </m:r>
                      </m:sub>
                    </m:sSub>
                  </m:e>
                </m:mr>
                <m:mr>
                  <m:e>
                    <m:sSub>
                      <m:e>
                        <m:r>
                          <m:t>w</m:t>
                        </m:r>
                      </m:e>
                      <m:sub>
                        <m:r>
                          <m:t>z</m:t>
                        </m:r>
                      </m:sub>
                    </m:sSub>
                  </m:e>
                  <m:e>
                    <m:r>
                      <m:t>0</m:t>
                    </m:r>
                  </m:e>
                  <m:e>
                    <m:r>
                      <m:rPr>
                        <m:sty m:val="p"/>
                      </m:rPr>
                      <m:t>−</m:t>
                    </m:r>
                    <m:sSub>
                      <m:e>
                        <m:r>
                          <m:t>w</m:t>
                        </m:r>
                      </m:e>
                      <m:sub>
                        <m:r>
                          <m:t>x</m:t>
                        </m:r>
                      </m:sub>
                    </m:sSub>
                  </m:e>
                </m:mr>
                <m:mr>
                  <m:e>
                    <m:r>
                      <m:rPr>
                        <m:sty m:val="p"/>
                      </m:rPr>
                      <m:t>−</m:t>
                    </m:r>
                    <m:sSub>
                      <m:e>
                        <m:r>
                          <m:t>w</m:t>
                        </m:r>
                      </m:e>
                      <m:sub>
                        <m:r>
                          <m:t>y</m:t>
                        </m:r>
                      </m:sub>
                    </m:sSub>
                  </m:e>
                  <m:e>
                    <m:sSub>
                      <m:e>
                        <m:r>
                          <m:t>w</m:t>
                        </m:r>
                      </m:e>
                      <m:sub>
                        <m:r>
                          <m:t>x</m:t>
                        </m:r>
                      </m:sub>
                    </m:sSub>
                  </m:e>
                  <m:e>
                    <m:r>
                      <m:t>0</m:t>
                    </m:r>
                  </m:e>
                </m:mr>
              </m:m>
            </m:e>
          </m:d>
        </m:oMath>
      </m:oMathPara>
    </w:p>
    <w:p>
      <w:pPr>
        <w:pStyle w:val="FirstParagraph"/>
      </w:pPr>
      <w:r>
        <w:rPr>
          <w:rFonts w:hint="eastAsia"/>
        </w:rPr>
        <w:t xml:space="preserve">则上式化为线性代数方程组：</w:t>
      </w:r>
    </w:p>
    <w:p>
      <w:pPr>
        <w:pStyle w:val="BodyText"/>
      </w:pPr>
      <m:oMathPara>
        <m:oMathParaPr>
          <m:jc m:val="center"/>
        </m:oMathParaPr>
        <m:oMath>
          <m:d>
            <m:dPr>
              <m:begChr m:val="("/>
              <m:sepChr m:val=""/>
              <m:endChr m:val=")"/>
              <m:grow/>
            </m:dPr>
            <m:e>
              <m:r>
                <m:rPr>
                  <m:sty m:val="b"/>
                </m:rPr>
                <m:t>I</m:t>
              </m:r>
              <m:r>
                <m:rPr>
                  <m:sty m:val="p"/>
                </m:rPr>
                <m:t>−</m:t>
              </m:r>
              <m:f>
                <m:fPr>
                  <m:type m:val="bar"/>
                </m:fPr>
                <m:num>
                  <m:r>
                    <m:rPr>
                      <m:sty m:val="p"/>
                    </m:rPr>
                    <m:t>Δ</m:t>
                  </m:r>
                  <m:r>
                    <m:t>t</m:t>
                  </m:r>
                </m:num>
                <m:den>
                  <m:r>
                    <m:t>2</m:t>
                  </m:r>
                </m:den>
              </m:f>
              <m:sSub>
                <m:e>
                  <m:r>
                    <m:rPr>
                      <m:sty m:val="b"/>
                    </m:rPr>
                    <m:t>Ω</m:t>
                  </m:r>
                </m:e>
                <m:sub>
                  <m:r>
                    <m:t>n</m:t>
                  </m:r>
                </m:sub>
              </m:sSub>
            </m:e>
          </m:d>
          <m:sSub>
            <m:e>
              <m:r>
                <m:rPr>
                  <m:sty m:val="b"/>
                </m:rPr>
                <m:t>m</m:t>
              </m:r>
            </m:e>
            <m:sub>
              <m:r>
                <m:t>n</m:t>
              </m:r>
              <m:r>
                <m:rPr>
                  <m:sty m:val="p"/>
                </m:rPr>
                <m:t>+</m:t>
              </m:r>
              <m:r>
                <m:t>1</m:t>
              </m:r>
            </m:sub>
          </m:sSub>
          <m:r>
            <m:rPr>
              <m:sty m:val="p"/>
            </m:rPr>
            <m:t>=</m:t>
          </m:r>
          <m:d>
            <m:dPr>
              <m:begChr m:val="("/>
              <m:sepChr m:val=""/>
              <m:endChr m:val=")"/>
              <m:grow/>
            </m:dPr>
            <m:e>
              <m:r>
                <m:rPr>
                  <m:sty m:val="b"/>
                </m:rPr>
                <m:t>I</m:t>
              </m:r>
              <m:r>
                <m:rPr>
                  <m:sty m:val="p"/>
                </m:rPr>
                <m:t>+</m:t>
              </m:r>
              <m:f>
                <m:fPr>
                  <m:type m:val="bar"/>
                </m:fPr>
                <m:num>
                  <m:r>
                    <m:rPr>
                      <m:sty m:val="p"/>
                    </m:rPr>
                    <m:t>Δ</m:t>
                  </m:r>
                  <m:r>
                    <m:t>t</m:t>
                  </m:r>
                </m:num>
                <m:den>
                  <m:r>
                    <m:t>2</m:t>
                  </m:r>
                </m:den>
              </m:f>
              <m:sSub>
                <m:e>
                  <m:r>
                    <m:rPr>
                      <m:sty m:val="b"/>
                    </m:rPr>
                    <m:t>Ω</m:t>
                  </m:r>
                </m:e>
                <m:sub>
                  <m:r>
                    <m:t>n</m:t>
                  </m:r>
                </m:sub>
              </m:sSub>
            </m:e>
          </m:d>
          <m:sSub>
            <m:e>
              <m:r>
                <m:rPr>
                  <m:sty m:val="b"/>
                </m:rPr>
                <m:t>m</m:t>
              </m:r>
            </m:e>
            <m:sub>
              <m:r>
                <m:t>n</m:t>
              </m:r>
            </m:sub>
          </m:sSub>
        </m:oMath>
      </m:oMathPara>
    </w:p>
    <w:p>
      <w:pPr>
        <w:pStyle w:val="FirstParagraph"/>
      </w:pPr>
      <w:r>
        <w:rPr>
          <w:rFonts w:hint="eastAsia"/>
        </w:rPr>
        <w:t xml:space="preserve">解析求解得到更新公式：</w:t>
      </w:r>
    </w:p>
    <w:p>
      <w:pPr>
        <w:pStyle w:val="BodyText"/>
      </w:pPr>
      <m:oMathPara>
        <m:oMathParaPr>
          <m:jc m:val="center"/>
        </m:oMathParaPr>
        <m:oMath>
          <m:sSub>
            <m:e>
              <m:r>
                <m:rPr>
                  <m:sty m:val="b"/>
                </m:rPr>
                <m:t>m</m:t>
              </m:r>
            </m:e>
            <m:sub>
              <m:r>
                <m:t>n</m:t>
              </m:r>
              <m:r>
                <m:rPr>
                  <m:sty m:val="p"/>
                </m:rPr>
                <m:t>+</m:t>
              </m:r>
              <m:r>
                <m:t>1</m:t>
              </m:r>
            </m:sub>
          </m:sSub>
          <m:r>
            <m:rPr>
              <m:sty m:val="p"/>
            </m:rPr>
            <m:t>=</m:t>
          </m:r>
          <m:limLow>
            <m:e>
              <m:limLow>
                <m:e>
                  <m:sSup>
                    <m:e>
                      <m:d>
                        <m:dPr>
                          <m:begChr m:val="("/>
                          <m:sepChr m:val=""/>
                          <m:endChr m:val=")"/>
                          <m:grow/>
                        </m:dPr>
                        <m:e>
                          <m:r>
                            <m:rPr>
                              <m:sty m:val="b"/>
                            </m:rPr>
                            <m:t>I</m:t>
                          </m:r>
                          <m:r>
                            <m:rPr>
                              <m:sty m:val="p"/>
                            </m:rPr>
                            <m:t>−</m:t>
                          </m:r>
                          <m:f>
                            <m:fPr>
                              <m:type m:val="bar"/>
                            </m:fPr>
                            <m:num>
                              <m:r>
                                <m:rPr>
                                  <m:sty m:val="p"/>
                                </m:rPr>
                                <m:t>Δ</m:t>
                              </m:r>
                              <m:r>
                                <m:t>t</m:t>
                              </m:r>
                            </m:num>
                            <m:den>
                              <m:r>
                                <m:t>2</m:t>
                              </m:r>
                            </m:den>
                          </m:f>
                          <m:sSub>
                            <m:e>
                              <m:r>
                                <m:rPr>
                                  <m:sty m:val="b"/>
                                </m:rPr>
                                <m:t>Ω</m:t>
                              </m:r>
                            </m:e>
                            <m:sub>
                              <m:r>
                                <m:t>n</m:t>
                              </m:r>
                            </m:sub>
                          </m:sSub>
                        </m:e>
                      </m:d>
                    </m:e>
                    <m:sup>
                      <m:r>
                        <m:rPr>
                          <m:sty m:val="p"/>
                        </m:rPr>
                        <m:t>−</m:t>
                      </m:r>
                      <m:r>
                        <m:t>1</m:t>
                      </m:r>
                    </m:sup>
                  </m:sSup>
                  <m:d>
                    <m:dPr>
                      <m:begChr m:val="("/>
                      <m:sepChr m:val=""/>
                      <m:endChr m:val=")"/>
                      <m:grow/>
                    </m:dPr>
                    <m:e>
                      <m:r>
                        <m:rPr>
                          <m:sty m:val="b"/>
                        </m:rPr>
                        <m:t>I</m:t>
                      </m:r>
                      <m:r>
                        <m:rPr>
                          <m:sty m:val="p"/>
                        </m:rPr>
                        <m:t>+</m:t>
                      </m:r>
                      <m:f>
                        <m:fPr>
                          <m:type m:val="bar"/>
                        </m:fPr>
                        <m:num>
                          <m:r>
                            <m:rPr>
                              <m:sty m:val="p"/>
                            </m:rPr>
                            <m:t>Δ</m:t>
                          </m:r>
                          <m:r>
                            <m:t>t</m:t>
                          </m:r>
                        </m:num>
                        <m:den>
                          <m:r>
                            <m:t>2</m:t>
                          </m:r>
                        </m:den>
                      </m:f>
                      <m:sSub>
                        <m:e>
                          <m:r>
                            <m:rPr>
                              <m:sty m:val="b"/>
                            </m:rPr>
                            <m:t>Ω</m:t>
                          </m:r>
                        </m:e>
                        <m:sub>
                          <m:r>
                            <m:t>n</m:t>
                          </m:r>
                        </m:sub>
                      </m:sSub>
                    </m:e>
                  </m:d>
                </m:e>
                <m:lim>
                  <m:r>
                    <m:rPr>
                      <m:sty m:val="p"/>
                    </m:rPr>
                    <m:t>⏟</m:t>
                  </m:r>
                </m:lim>
              </m:limLow>
            </m:e>
            <m:lim>
              <m:sSub>
                <m:e>
                  <m:r>
                    <m:rPr>
                      <m:sty m:val="b"/>
                    </m:rPr>
                    <m:t>A</m:t>
                  </m:r>
                </m:e>
                <m:sub>
                  <m:r>
                    <m:t>n</m:t>
                  </m:r>
                </m:sub>
              </m:sSub>
            </m:lim>
          </m:limLow>
          <m:sSub>
            <m:e>
              <m:r>
                <m:rPr>
                  <m:sty m:val="b"/>
                </m:rPr>
                <m:t>m</m:t>
              </m:r>
            </m:e>
            <m:sub>
              <m:r>
                <m:t>n</m:t>
              </m:r>
            </m:sub>
          </m:sSub>
        </m:oMath>
      </m:oMathPara>
    </w:p>
    <w:p>
      <w:pPr>
        <w:pStyle w:val="FirstParagraph"/>
      </w:pPr>
      <w:r>
        <w:rPr>
          <w:rFonts w:hint="eastAsia"/>
        </w:rPr>
        <w:t xml:space="preserve">矩阵</w:t>
      </w:r>
    </w:p>
    <w:p>
      <w:pPr>
        <w:pStyle w:val="BodyText"/>
      </w:pPr>
      <m:oMathPara>
        <m:oMathParaPr>
          <m:jc m:val="center"/>
        </m:oMathParaPr>
        <m:oMath>
          <m:sSub>
            <m:e>
              <m:r>
                <m:rPr>
                  <m:sty m:val="b"/>
                </m:rPr>
                <m:t>A</m:t>
              </m:r>
            </m:e>
            <m:sub>
              <m:r>
                <m:t>n</m:t>
              </m:r>
            </m:sub>
          </m:sSub>
        </m:oMath>
      </m:oMathPara>
    </w:p>
    <w:p>
      <w:pPr>
        <w:pStyle w:val="FirstParagraph"/>
      </w:pPr>
      <w:r>
        <w:rPr>
          <w:rFonts w:hint="eastAsia"/>
        </w:rPr>
        <w:t xml:space="preserve">称为</w:t>
      </w:r>
      <w:r>
        <w:rPr>
          <w:rFonts w:hint="eastAsia"/>
          <w:b/>
          <w:bCs/>
        </w:rPr>
        <w:t xml:space="preserve">Cayley变换矩阵</w:t>
      </w:r>
      <w:r>
        <w:rPr>
          <w:rFonts w:hint="eastAsia"/>
        </w:rPr>
        <w:t xml:space="preserve">。根据线性代数的基本性质，对任意实反对称矩阵</w:t>
      </w:r>
    </w:p>
    <w:p>
      <w:pPr>
        <w:pStyle w:val="BodyText"/>
      </w:pPr>
      <m:oMathPara>
        <m:oMathParaPr>
          <m:jc m:val="center"/>
        </m:oMathParaPr>
        <m:oMath>
          <m:sSub>
            <m:e>
              <m:r>
                <m:rPr>
                  <m:sty m:val="b"/>
                </m:rPr>
                <m:t>Ω</m:t>
              </m:r>
            </m:e>
            <m:sub>
              <m:r>
                <m:t>n</m:t>
              </m:r>
            </m:sub>
          </m:sSub>
        </m:oMath>
      </m:oMathPara>
    </w:p>
    <w:p>
      <w:pPr>
        <w:pStyle w:val="FirstParagraph"/>
      </w:pPr>
      <w:r>
        <w:rPr>
          <w:rFonts w:hint="eastAsia"/>
        </w:rPr>
        <w:t xml:space="preserve">，其Cayley变换</w:t>
      </w:r>
    </w:p>
    <w:p>
      <w:pPr>
        <w:pStyle w:val="BodyText"/>
      </w:pPr>
      <m:oMathPara>
        <m:oMathParaPr>
          <m:jc m:val="center"/>
        </m:oMathParaPr>
        <m:oMath>
          <m:sSub>
            <m:e>
              <m:r>
                <m:rPr>
                  <m:sty m:val="b"/>
                </m:rPr>
                <m:t>A</m:t>
              </m:r>
            </m:e>
            <m:sub>
              <m:r>
                <m:t>n</m:t>
              </m:r>
            </m:sub>
          </m:sSub>
        </m:oMath>
      </m:oMathPara>
    </w:p>
    <w:p>
      <w:pPr>
        <w:pStyle w:val="FirstParagraph"/>
      </w:pPr>
      <w:r>
        <w:rPr>
          <w:rFonts w:hint="eastAsia"/>
        </w:rPr>
        <w:t xml:space="preserve">必为正交矩阵（</w:t>
      </w:r>
    </w:p>
    <w:p>
      <w:pPr>
        <w:pStyle w:val="BodyText"/>
      </w:pPr>
      <m:oMathPara>
        <m:oMathParaPr>
          <m:jc m:val="center"/>
        </m:oMathParaPr>
        <m:oMath>
          <m:sSubSup>
            <m:e>
              <m:r>
                <m:rPr>
                  <m:sty m:val="b"/>
                </m:rPr>
                <m:t>A</m:t>
              </m:r>
            </m:e>
            <m:sub>
              <m:r>
                <m:t>n</m:t>
              </m:r>
            </m:sub>
            <m:sup>
              <m:r>
                <m:rPr>
                  <m:sty m:val="p"/>
                </m:rPr>
                <m:t>T</m:t>
              </m:r>
            </m:sup>
          </m:sSubSup>
          <m:sSub>
            <m:e>
              <m:r>
                <m:rPr>
                  <m:sty m:val="b"/>
                </m:rPr>
                <m:t>A</m:t>
              </m:r>
            </m:e>
            <m:sub>
              <m:r>
                <m:t>n</m:t>
              </m:r>
            </m:sub>
          </m:sSub>
          <m:r>
            <m:rPr>
              <m:sty m:val="p"/>
            </m:rPr>
            <m:t>=</m:t>
          </m:r>
          <m:r>
            <m:rPr>
              <m:sty m:val="b"/>
            </m:rPr>
            <m:t>I</m:t>
          </m:r>
        </m:oMath>
      </m:oMathPara>
    </w:p>
    <w:p>
      <w:pPr>
        <w:pStyle w:val="FirstParagraph"/>
      </w:pPr>
      <w:r>
        <w:rPr>
          <w:rFonts w:hint="eastAsia"/>
        </w:rPr>
        <w:t xml:space="preserve">，</w:t>
      </w:r>
    </w:p>
    <w:p>
      <w:pPr>
        <w:pStyle w:val="BodyText"/>
      </w:pPr>
      <m:oMathPara>
        <m:oMathParaPr>
          <m:jc m:val="center"/>
        </m:oMathParaPr>
        <m:oMath>
          <m:r>
            <m:rPr>
              <m:sty m:val="p"/>
            </m:rPr>
            <m:t>det</m:t>
          </m:r>
          <m:sSub>
            <m:e>
              <m:r>
                <m:rPr>
                  <m:sty m:val="b"/>
                </m:rPr>
                <m:t>A</m:t>
              </m:r>
            </m:e>
            <m:sub>
              <m:r>
                <m:t>n</m:t>
              </m:r>
            </m:sub>
          </m:sSub>
          <m:r>
            <m:rPr>
              <m:sty m:val="p"/>
            </m:rPr>
            <m:t>=</m:t>
          </m:r>
          <m:r>
            <m:t>1</m:t>
          </m:r>
        </m:oMath>
      </m:oMathPara>
    </w:p>
    <w:p>
      <w:pPr>
        <w:pStyle w:val="FirstParagraph"/>
      </w:pPr>
      <w:r>
        <w:rPr>
          <w:rFonts w:hint="eastAsia"/>
        </w:rPr>
        <w:t xml:space="preserve">），即该更新步等价于对</w:t>
      </w:r>
    </w:p>
    <w:p>
      <w:pPr>
        <w:pStyle w:val="BodyText"/>
      </w:pPr>
      <m:oMathPara>
        <m:oMathParaPr>
          <m:jc m:val="center"/>
        </m:oMathParaPr>
        <m:oMath>
          <m:sSub>
            <m:e>
              <m:r>
                <m:rPr>
                  <m:sty m:val="b"/>
                </m:rPr>
                <m:t>m</m:t>
              </m:r>
            </m:e>
            <m:sub>
              <m:r>
                <m:t>n</m:t>
              </m:r>
            </m:sub>
          </m:sSub>
        </m:oMath>
      </m:oMathPara>
    </w:p>
    <w:p>
      <w:pPr>
        <w:pStyle w:val="FirstParagraph"/>
      </w:pPr>
      <w:r>
        <w:rPr>
          <w:rFonts w:hint="eastAsia"/>
        </w:rPr>
        <w:t xml:space="preserve">施加一次纯三维旋转</w:t>
      </w:r>
      <w:r>
        <w:rPr>
          <w:rStyle w:val="FootnoteReference"/>
        </w:rPr>
        <w:footnoteReference w:id="109"/>
      </w:r>
      <w:r>
        <w:rPr>
          <w:rFonts w:hint="eastAsia"/>
        </w:rPr>
        <w:t xml:space="preserve">。因此，无论时间步长</w:t>
      </w:r>
    </w:p>
    <w:p>
      <w:pPr>
        <w:pStyle w:val="BodyText"/>
      </w:pPr>
      <m:oMathPara>
        <m:oMathParaPr>
          <m:jc m:val="center"/>
        </m:oMathParaPr>
        <m:oMath>
          <m:r>
            <m:rPr>
              <m:sty m:val="p"/>
            </m:rPr>
            <m:t>Δ</m:t>
          </m:r>
          <m:r>
            <m:t>t</m:t>
          </m:r>
        </m:oMath>
      </m:oMathPara>
    </w:p>
    <w:p>
      <w:pPr>
        <w:pStyle w:val="FirstParagraph"/>
      </w:pPr>
      <w:r>
        <w:rPr>
          <w:rFonts w:hint="eastAsia"/>
        </w:rPr>
        <w:t xml:space="preserve">取何值，都在数学上严格保证</w:t>
      </w:r>
    </w:p>
    <w:p>
      <w:pPr>
        <w:pStyle w:val="BodyText"/>
      </w:pPr>
      <m:oMathPara>
        <m:oMathParaPr>
          <m:jc m:val="center"/>
        </m:oMathParaPr>
        <m:oMath>
          <m:r>
            <m:rPr>
              <m:sty m:val="p"/>
            </m:rPr>
            <m:t>|</m:t>
          </m:r>
          <m:sSub>
            <m:e>
              <m:r>
                <m:rPr>
                  <m:sty m:val="b"/>
                </m:rPr>
                <m:t>m</m:t>
              </m:r>
            </m:e>
            <m:sub>
              <m:r>
                <m:t>n</m:t>
              </m:r>
              <m:r>
                <m:rPr>
                  <m:sty m:val="p"/>
                </m:rPr>
                <m:t>+</m:t>
              </m:r>
              <m:r>
                <m:t>1</m:t>
              </m:r>
            </m:sub>
          </m:sSub>
          <m:r>
            <m:rPr>
              <m:sty m:val="p"/>
            </m:rPr>
            <m:t>|</m:t>
          </m:r>
          <m:r>
            <m:rPr>
              <m:sty m:val="p"/>
            </m:rPr>
            <m:t>=</m:t>
          </m:r>
          <m:r>
            <m:rPr>
              <m:sty m:val="p"/>
            </m:rPr>
            <m:t>|</m:t>
          </m:r>
          <m:sSub>
            <m:e>
              <m:r>
                <m:rPr>
                  <m:sty m:val="b"/>
                </m:rPr>
                <m:t>m</m:t>
              </m:r>
            </m:e>
            <m:sub>
              <m:r>
                <m:t>n</m:t>
              </m:r>
            </m:sub>
          </m:sSub>
          <m:r>
            <m:rPr>
              <m:sty m:val="p"/>
            </m:rPr>
            <m:t>|</m:t>
          </m:r>
          <m:r>
            <m:rPr>
              <m:sty m:val="p"/>
            </m:rPr>
            <m:t>=</m:t>
          </m:r>
          <m:r>
            <m:t>1</m:t>
          </m:r>
        </m:oMath>
      </m:oMathPara>
    </w:p>
    <w:p>
      <w:pPr>
        <w:pStyle w:val="FirstParagraph"/>
      </w:pPr>
      <w:r>
        <w:rPr>
          <w:rFonts w:hint="eastAsia"/>
        </w:rPr>
        <w:t xml:space="preserve">，彻底消除了坐标奇点并排除了手动归一化的需要。</w:t>
      </w:r>
    </w:p>
    <w:p>
      <w:pPr>
        <w:pStyle w:val="BodyText"/>
      </w:pPr>
      <w:r>
        <w:rPr>
          <w:rFonts w:hint="eastAsia"/>
          <w:b/>
          <w:bCs/>
        </w:rPr>
        <w:t xml:space="preserve">收敛性分析。</w:t>
      </w:r>
      <w:r>
        <w:t xml:space="preserve"> </w:t>
      </w:r>
      <w:r>
        <w:rPr>
          <w:rFonts w:hint="eastAsia"/>
        </w:rPr>
        <w:t xml:space="preserve">在确定性ODE（即令</w:t>
      </w:r>
    </w:p>
    <w:p>
      <w:pPr>
        <w:pStyle w:val="BodyText"/>
      </w:pPr>
      <m:oMathPara>
        <m:oMathParaPr>
          <m:jc m:val="center"/>
        </m:oMathParaPr>
        <m:oMath>
          <m:sSub>
            <m:e>
              <m:r>
                <m:rPr>
                  <m:sty m:val="b"/>
                </m:rPr>
                <m:t>H</m:t>
              </m:r>
            </m:e>
            <m:sub>
              <m:r>
                <m:rPr>
                  <m:sty m:val="p"/>
                </m:rPr>
                <m:t>T</m:t>
              </m:r>
              <m:r>
                <m:rPr>
                  <m:sty m:val="p"/>
                </m:rPr>
                <m:t>H</m:t>
              </m:r>
            </m:sub>
          </m:sSub>
          <m:r>
            <m:rPr>
              <m:sty m:val="p"/>
            </m:rPr>
            <m:t>=</m:t>
          </m:r>
          <m:r>
            <m:t>0</m:t>
          </m:r>
        </m:oMath>
      </m:oMathPara>
    </w:p>
    <w:p>
      <w:pPr>
        <w:pStyle w:val="FirstParagraph"/>
      </w:pPr>
      <w:r>
        <w:rPr>
          <w:rFonts w:hint="eastAsia"/>
        </w:rPr>
        <w:t xml:space="preserve">）情形下，隐式中点法是经典的二阶对称Runge-Kutta方法，其局部截断误差为</w:t>
      </w:r>
    </w:p>
    <w:p>
      <w:pPr>
        <w:pStyle w:val="BodyText"/>
      </w:pPr>
      <m:oMathPara>
        <m:oMathParaPr>
          <m:jc m:val="center"/>
        </m:oMathParaPr>
        <m:oMath>
          <m:r>
            <m:t>O</m:t>
          </m:r>
          <m:r>
            <m:rPr>
              <m:sty m:val="p"/>
            </m:rPr>
            <m:t>(</m:t>
          </m:r>
          <m:r>
            <m:rPr>
              <m:sty m:val="p"/>
            </m:rPr>
            <m:t>Δ</m:t>
          </m:r>
          <m:sSup>
            <m:e>
              <m:r>
                <m:t>t</m:t>
              </m:r>
            </m:e>
            <m:sup>
              <m:r>
                <m:t>3</m:t>
              </m:r>
            </m:sup>
          </m:sSup>
          <m:r>
            <m:rPr>
              <m:sty m:val="p"/>
            </m:rPr>
            <m:t>)</m:t>
          </m:r>
        </m:oMath>
      </m:oMathPara>
    </w:p>
    <w:p>
      <w:pPr>
        <w:pStyle w:val="FirstParagraph"/>
      </w:pPr>
      <w:r>
        <w:rPr>
          <w:rFonts w:hint="eastAsia"/>
        </w:rPr>
        <w:t xml:space="preserve">，全局误差为</w:t>
      </w:r>
    </w:p>
    <w:p>
      <w:pPr>
        <w:pStyle w:val="BodyText"/>
      </w:pPr>
      <m:oMathPara>
        <m:oMathParaPr>
          <m:jc m:val="center"/>
        </m:oMathParaPr>
        <m:oMath>
          <m:r>
            <m:t>O</m:t>
          </m:r>
          <m:r>
            <m:rPr>
              <m:sty m:val="p"/>
            </m:rPr>
            <m:t>(</m:t>
          </m:r>
          <m:r>
            <m:rPr>
              <m:sty m:val="p"/>
            </m:rPr>
            <m:t>Δ</m:t>
          </m:r>
          <m:sSup>
            <m:e>
              <m:r>
                <m:t>t</m:t>
              </m:r>
            </m:e>
            <m:sup>
              <m:r>
                <m:t>2</m:t>
              </m:r>
            </m:sup>
          </m:sSup>
          <m:r>
            <m:rPr>
              <m:sty m:val="p"/>
            </m:rPr>
            <m:t>)</m:t>
          </m:r>
        </m:oMath>
      </m:oMathPara>
    </w:p>
    <w:p>
      <w:pPr>
        <w:pStyle w:val="FirstParagraph"/>
      </w:pPr>
      <w:r>
        <w:rPr>
          <w:rFonts w:hint="eastAsia"/>
        </w:rPr>
        <w:t xml:space="preserve">。对于包含Stratonovich白噪声的sLLG方程，收敛阶的分析须区分强收敛与弱收敛两个意义</w:t>
      </w:r>
      <w:r>
        <w:rPr>
          <w:rStyle w:val="FootnoteReference"/>
        </w:rPr>
        <w:footnoteReference w:id="111"/>
      </w:r>
      <w:r>
        <w:rPr>
          <w:rFonts w:hint="eastAsia"/>
        </w:rPr>
        <w:t xml:space="preserve">：强收敛衡量逐条轨迹的精度，中点法的强收敛阶为1.0；弱收敛衡量统计量（期望值、矩）的精度，弱收敛阶为2.0，与ODE情形相同。在实际Monte</w:t>
      </w:r>
      <w:r>
        <w:t xml:space="preserve"> </w:t>
      </w:r>
      <w:r>
        <w:rPr>
          <w:rFonts w:hint="eastAsia"/>
        </w:rPr>
        <w:t xml:space="preserve">Carlo仿真中，关注的目标量是翻转概率</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（统计均值），因此弱收敛阶决定了所需步长精度，这也是在Cayley方法大步长下仍能保持统计精度的理论依据。García-Palacios和Lázaro以及d’Aquino等人</w:t>
      </w:r>
      <w:r>
        <w:rPr>
          <w:rStyle w:val="FootnoteReference"/>
        </w:rPr>
        <w:footnoteReference w:id="113"/>
      </w:r>
      <w:r>
        <w:rPr>
          <w:rFonts w:hint="eastAsia"/>
        </w:rPr>
        <w:t xml:space="preserve">进一步严格证明，对于Stratonovich意义下的sLLG方程，隐式中点/Cayley方法能够自然收敛于正确的Boltzmann热平衡分布，而无需引入Itô-Stratonovich修正项，这一性质在其他显式随机积分方案中通常需要额外添加噪声修正项才能满足。</w:t>
      </w:r>
    </w:p>
    <w:p>
      <w:pPr>
        <w:pStyle w:val="BodyText"/>
      </w:pPr>
      <w:r>
        <w:rPr>
          <w:rFonts w:hint="eastAsia"/>
        </w:rPr>
        <w:t xml:space="preserve">由上述Cayley更新公式可见，每一步的计算仅需构造</w:t>
      </w:r>
    </w:p>
    <w:p>
      <w:pPr>
        <w:pStyle w:val="BodyText"/>
      </w:pPr>
      <m:oMathPara>
        <m:oMathParaPr>
          <m:jc m:val="center"/>
        </m:oMathParaPr>
        <m:oMath>
          <m:r>
            <m:t>3</m:t>
          </m:r>
          <m:r>
            <m:rPr>
              <m:sty m:val="p"/>
            </m:rPr>
            <m:t>×</m:t>
          </m:r>
          <m:r>
            <m:t>3</m:t>
          </m:r>
        </m:oMath>
      </m:oMathPara>
    </w:p>
    <w:p>
      <w:pPr>
        <w:pStyle w:val="FirstParagraph"/>
      </w:pPr>
      <w:r>
        <w:rPr>
          <w:rFonts w:hint="eastAsia"/>
        </w:rPr>
        <w:t xml:space="preserve">矩阵</w:t>
      </w:r>
    </w:p>
    <w:p>
      <w:pPr>
        <w:pStyle w:val="BodyText"/>
      </w:pPr>
      <m:oMathPara>
        <m:oMathParaPr>
          <m:jc m:val="center"/>
        </m:oMathParaPr>
        <m:oMath>
          <m:sSub>
            <m:e>
              <m:r>
                <m:rPr>
                  <m:sty m:val="b"/>
                </m:rPr>
                <m:t>A</m:t>
              </m:r>
            </m:e>
            <m:sub>
              <m:r>
                <m:t>n</m:t>
              </m:r>
            </m:sub>
          </m:sSub>
        </m:oMath>
      </m:oMathPara>
    </w:p>
    <w:p>
      <w:pPr>
        <w:pStyle w:val="FirstParagraph"/>
      </w:pPr>
      <w:r>
        <w:rPr>
          <w:rFonts w:hint="eastAsia"/>
        </w:rPr>
        <w:t xml:space="preserve">的一次求逆与矩阵-向量乘积。对于</w:t>
      </w:r>
    </w:p>
    <w:p>
      <w:pPr>
        <w:pStyle w:val="BodyText"/>
      </w:pPr>
      <m:oMathPara>
        <m:oMathParaPr>
          <m:jc m:val="center"/>
        </m:oMathParaPr>
        <m:oMath>
          <m:r>
            <m:t>3</m:t>
          </m:r>
          <m:r>
            <m:rPr>
              <m:sty m:val="p"/>
            </m:rPr>
            <m:t>×</m:t>
          </m:r>
          <m:r>
            <m:t>3</m:t>
          </m:r>
        </m:oMath>
      </m:oMathPara>
    </w:p>
    <w:p>
      <w:pPr>
        <w:pStyle w:val="FirstParagraph"/>
      </w:pPr>
      <w:r>
        <w:rPr>
          <w:rFonts w:hint="eastAsia"/>
        </w:rPr>
        <w:t xml:space="preserve">矩阵，逆矩阵可由解析公式直接给出而无需迭代，因此单步计算代价固定且极低，使在常规CPU平台上对</w:t>
      </w:r>
    </w:p>
    <w:p>
      <w:pPr>
        <w:pStyle w:val="BodyText"/>
      </w:pPr>
      <m:oMathPara>
        <m:oMathParaPr>
          <m:jc m:val="center"/>
        </m:oMathParaPr>
        <m:oMath>
          <m:sSup>
            <m:e>
              <m:r>
                <m:t>10</m:t>
              </m:r>
            </m:e>
            <m:sup>
              <m:r>
                <m:t>5</m:t>
              </m:r>
            </m:sup>
          </m:sSup>
        </m:oMath>
      </m:oMathPara>
    </w:p>
    <w:p>
      <w:pPr>
        <w:pStyle w:val="FirstParagraph"/>
      </w:pPr>
      <w:r>
        <w:rPr>
          <w:rFonts w:hint="eastAsia"/>
        </w:rPr>
        <w:t xml:space="preserve">以上独立轨迹进行快速并行Monte</w:t>
      </w:r>
      <w:r>
        <w:t xml:space="preserve"> </w:t>
      </w:r>
      <w:r>
        <w:rPr>
          <w:rFonts w:hint="eastAsia"/>
        </w:rPr>
        <w:t xml:space="preserve">Carlo扫描成为可能。</w:t>
      </w:r>
    </w:p>
    <w:p>
      <w:r>
        <w:pict>
          <v:rect style="width:0;height:1.5pt" o:hralign="center" o:hrstd="t" o:hr="t"/>
        </w:pict>
      </w:r>
    </w:p>
    <w:bookmarkEnd w:id="115"/>
    <w:bookmarkStart w:id="116" w:name="随机过程的monte-carlo统计计算"/>
    <w:p>
      <w:pPr>
        <w:pStyle w:val="Heading4"/>
      </w:pPr>
      <w:r>
        <w:t xml:space="preserve">2.2.3.3　</w:t>
      </w:r>
      <w:r>
        <w:rPr>
          <w:rFonts w:hint="eastAsia"/>
        </w:rPr>
        <w:t xml:space="preserve">随机过程的Monte</w:t>
      </w:r>
      <w:r>
        <w:t xml:space="preserve"> </w:t>
      </w:r>
      <w:r>
        <w:rPr>
          <w:rFonts w:hint="eastAsia"/>
        </w:rPr>
        <w:t xml:space="preserve">Carlo统计计算</w:t>
      </w:r>
    </w:p>
    <w:p>
      <w:pPr>
        <w:pStyle w:val="FirstParagraph"/>
      </w:pPr>
      <w:r>
        <w:rPr>
          <w:rFonts w:hint="eastAsia"/>
        </w:rPr>
        <w:t xml:space="preserve">由于热噪声场</w:t>
      </w:r>
    </w:p>
    <w:p>
      <w:pPr>
        <w:pStyle w:val="BodyText"/>
      </w:pPr>
      <m:oMathPara>
        <m:oMathParaPr>
          <m:jc m:val="center"/>
        </m:oMathParaPr>
        <m:oMath>
          <m:sSub>
            <m:e>
              <m:r>
                <m:rPr>
                  <m:sty m:val="b"/>
                </m:rPr>
                <m:t>H</m:t>
              </m:r>
            </m:e>
            <m:sub>
              <m:r>
                <m:rPr>
                  <m:sty m:val="p"/>
                </m:rPr>
                <m:t>T</m:t>
              </m:r>
              <m:r>
                <m:rPr>
                  <m:sty m:val="p"/>
                </m:rPr>
                <m:t>H</m:t>
              </m:r>
            </m:sub>
          </m:sSub>
        </m:oMath>
      </m:oMathPara>
    </w:p>
    <w:p>
      <w:pPr>
        <w:pStyle w:val="FirstParagraph"/>
      </w:pPr>
      <w:r>
        <w:rPr>
          <w:rFonts w:hint="eastAsia"/>
        </w:rPr>
        <w:t xml:space="preserve">赋予系统本征随机性，单次磁化轨迹的终态不足以描述器件的宏观概率行为。为获取基于物理底层的翻转概率，须通过大规模Monte</w:t>
      </w:r>
      <w:r>
        <w:t xml:space="preserve"> </w:t>
      </w:r>
      <w:r>
        <w:rPr>
          <w:rFonts w:hint="eastAsia"/>
        </w:rPr>
        <w:t xml:space="preserve">Carlo方法进行独立采样统计。</w:t>
      </w:r>
    </w:p>
    <w:p>
      <w:pPr>
        <w:pStyle w:val="BodyText"/>
      </w:pPr>
      <w:r>
        <w:rPr>
          <w:rFonts w:hint="eastAsia"/>
        </w:rPr>
        <w:t xml:space="preserve">在固定驱动配置（外加电压</w:t>
      </w:r>
    </w:p>
    <w:p>
      <w:pPr>
        <w:pStyle w:val="BodyText"/>
      </w:pPr>
      <m:oMathPara>
        <m:oMathParaPr>
          <m:jc m:val="center"/>
        </m:oMathParaPr>
        <m:oMath>
          <m:r>
            <m:t>V</m:t>
          </m:r>
        </m:oMath>
      </m:oMathPara>
    </w:p>
    <w:p>
      <w:pPr>
        <w:pStyle w:val="FirstParagraph"/>
      </w:pPr>
      <w:r>
        <w:rPr>
          <w:rFonts w:hint="eastAsia"/>
        </w:rPr>
        <w:t xml:space="preserve">、电流密度</w:t>
      </w:r>
    </w:p>
    <w:p>
      <w:pPr>
        <w:pStyle w:val="BodyText"/>
      </w:pPr>
      <m:oMathPara>
        <m:oMathParaPr>
          <m:jc m:val="center"/>
        </m:oMathParaPr>
        <m:oMath>
          <m:r>
            <m:t>J</m:t>
          </m:r>
        </m:oMath>
      </m:oMathPara>
    </w:p>
    <w:p>
      <w:pPr>
        <w:pStyle w:val="FirstParagraph"/>
      </w:pPr>
      <w:r>
        <w:rPr>
          <w:rFonts w:hint="eastAsia"/>
        </w:rPr>
        <w:t xml:space="preserve">、脉冲宽度</w:t>
      </w:r>
    </w:p>
    <w:p>
      <w:pPr>
        <w:pStyle w:val="BodyText"/>
      </w:pPr>
      <m:oMathPara>
        <m:oMathParaPr>
          <m:jc m:val="center"/>
        </m:oMathParaPr>
        <m:oMath>
          <m:sSub>
            <m:e>
              <m:r>
                <m:t>t</m:t>
              </m:r>
            </m:e>
            <m:sub>
              <m:r>
                <m:t>w</m:t>
              </m:r>
            </m:sub>
          </m:sSub>
        </m:oMath>
      </m:oMathPara>
    </w:p>
    <w:p>
      <w:pPr>
        <w:pStyle w:val="FirstParagraph"/>
      </w:pPr>
      <w:r>
        <w:rPr>
          <w:rFonts w:hint="eastAsia"/>
        </w:rPr>
        <w:t xml:space="preserve">）下重复执行</w:t>
      </w:r>
    </w:p>
    <w:p>
      <w:pPr>
        <w:pStyle w:val="BodyText"/>
      </w:pPr>
      <m:oMathPara>
        <m:oMathParaPr>
          <m:jc m:val="center"/>
        </m:oMathParaPr>
        <m:oMath>
          <m:r>
            <m:t>N</m:t>
          </m:r>
        </m:oMath>
      </m:oMathPara>
    </w:p>
    <w:p>
      <w:pPr>
        <w:pStyle w:val="FirstParagraph"/>
      </w:pPr>
      <w:r>
        <w:rPr>
          <w:rFonts w:hint="eastAsia"/>
        </w:rPr>
        <w:t xml:space="preserve">次独立仿真，每次仿真使用不同的随机种子以确保热噪声轨迹统计独立。对第</w:t>
      </w:r>
    </w:p>
    <w:p>
      <w:pPr>
        <w:pStyle w:val="BodyText"/>
      </w:pPr>
      <m:oMathPara>
        <m:oMathParaPr>
          <m:jc m:val="center"/>
        </m:oMathParaPr>
        <m:oMath>
          <m:r>
            <m:t>i</m:t>
          </m:r>
        </m:oMath>
      </m:oMathPara>
    </w:p>
    <w:p>
      <w:pPr>
        <w:pStyle w:val="FirstParagraph"/>
      </w:pPr>
      <w:r>
        <w:rPr>
          <w:rFonts w:hint="eastAsia"/>
        </w:rPr>
        <w:t xml:space="preserve">次仿真，以</w:t>
      </w:r>
    </w:p>
    <w:p>
      <w:pPr>
        <w:pStyle w:val="BodyText"/>
      </w:pPr>
      <m:oMathPara>
        <m:oMathParaPr>
          <m:jc m:val="center"/>
        </m:oMathParaPr>
        <m:oMath>
          <m:sSub>
            <m:e>
              <m:r>
                <m:t>m</m:t>
              </m:r>
            </m:e>
            <m:sub>
              <m:r>
                <m:t>z</m:t>
              </m:r>
            </m:sub>
          </m:sSub>
        </m:oMath>
      </m:oMathPara>
    </w:p>
    <w:p>
      <w:pPr>
        <w:pStyle w:val="FirstParagraph"/>
      </w:pPr>
      <w:r>
        <w:rPr>
          <w:rFonts w:hint="eastAsia"/>
        </w:rPr>
        <w:t xml:space="preserve">的终态判定是否发生翻转（以反平行态到平行态翻转为例，要求</w:t>
      </w:r>
    </w:p>
    <w:p>
      <w:pPr>
        <w:pStyle w:val="BodyText"/>
      </w:pPr>
      <m:oMathPara>
        <m:oMathParaPr>
          <m:jc m:val="center"/>
        </m:oMathParaPr>
        <m:oMath>
          <m:sSub>
            <m:e>
              <m:r>
                <m:t>m</m:t>
              </m:r>
            </m:e>
            <m:sub>
              <m:r>
                <m:t>z</m:t>
              </m:r>
            </m:sub>
          </m:sSub>
        </m:oMath>
      </m:oMathPara>
    </w:p>
    <w:p>
      <w:pPr>
        <w:pStyle w:val="FirstParagraph"/>
      </w:pPr>
      <w:r>
        <w:rPr>
          <w:rFonts w:hint="eastAsia"/>
        </w:rPr>
        <w:t xml:space="preserve">在脉冲结束后弛豫至</w:t>
      </w:r>
    </w:p>
    <w:p>
      <w:pPr>
        <w:pStyle w:val="BodyText"/>
      </w:pPr>
      <m:oMathPara>
        <m:oMathParaPr>
          <m:jc m:val="center"/>
        </m:oMathParaPr>
        <m:oMath>
          <m:sSub>
            <m:e>
              <m:r>
                <m:t>m</m:t>
              </m:r>
            </m:e>
            <m:sub>
              <m:r>
                <m:t>z</m:t>
              </m:r>
            </m:sub>
          </m:sSub>
          <m:r>
            <m:rPr>
              <m:sty m:val="p"/>
            </m:rPr>
            <m:t>&lt;</m:t>
          </m:r>
          <m:r>
            <m:rPr>
              <m:sty m:val="p"/>
            </m:rPr>
            <m:t>−</m:t>
          </m:r>
          <m:r>
            <m:t>0.5</m:t>
          </m:r>
        </m:oMath>
      </m:oMathPara>
    </w:p>
    <w:p>
      <w:pPr>
        <w:pStyle w:val="FirstParagraph"/>
      </w:pPr>
      <w:r>
        <w:rPr>
          <w:rFonts w:hint="eastAsia"/>
        </w:rPr>
        <w:t xml:space="preserve">的稳定态），定义伯努利随机变量：</w:t>
      </w:r>
    </w:p>
    <w:p>
      <w:pPr>
        <w:pStyle w:val="BodyText"/>
      </w:pPr>
      <m:oMathPara>
        <m:oMathParaPr>
          <m:jc m:val="center"/>
        </m:oMathParaPr>
        <m:oMath>
          <m:sSub>
            <m:e>
              <m:r>
                <m:t>s</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器件发生翻转</m:t>
                    </m:r>
                  </m:e>
                </m:mr>
                <m:mr>
                  <m:e>
                    <m:r>
                      <m:t>0</m:t>
                    </m:r>
                    <m:r>
                      <m:rPr>
                        <m:sty m:val="p"/>
                      </m:rPr>
                      <m:t>,</m:t>
                    </m:r>
                  </m:e>
                  <m:e>
                    <m:r>
                      <m:rPr>
                        <m:nor/>
                        <m:sty m:val="p"/>
                      </m:rPr>
                      <m:t>器件未翻转</m:t>
                    </m:r>
                  </m:e>
                </m:mr>
              </m:m>
            </m:e>
          </m:d>
        </m:oMath>
      </m:oMathPara>
    </w:p>
    <w:p>
      <w:pPr>
        <w:pStyle w:val="FirstParagraph"/>
      </w:pPr>
      <w:r>
        <w:rPr>
          <w:rFonts w:hint="eastAsia"/>
        </w:rPr>
        <w:t xml:space="preserve">由大数定律，翻转概率的无偏估计为</w:t>
      </w:r>
    </w:p>
    <w:p>
      <w:pPr>
        <w:pStyle w:val="BodyText"/>
      </w:pPr>
      <m:oMathPara>
        <m:oMathParaPr>
          <m:jc m:val="center"/>
        </m:oMathParaPr>
        <m:oMath>
          <m:sSub>
            <m:e>
              <m:r>
                <m:t>P</m:t>
              </m:r>
            </m:e>
            <m:sub>
              <m:r>
                <m:rPr>
                  <m:sty m:val="p"/>
                </m:rPr>
                <m:t>s</m:t>
              </m:r>
              <m:r>
                <m:rPr>
                  <m:sty m:val="p"/>
                </m:rPr>
                <m:t>w</m:t>
              </m:r>
            </m:sub>
          </m:sSub>
          <m:r>
            <m:rPr>
              <m:sty m:val="p"/>
            </m:rPr>
            <m:t>(</m:t>
          </m:r>
          <m:r>
            <m:t>V</m:t>
          </m:r>
          <m:r>
            <m:rPr>
              <m:sty m:val="p"/>
            </m:rPr>
            <m:t>,</m:t>
          </m:r>
          <m:r>
            <m:t>J</m:t>
          </m:r>
          <m:r>
            <m:rPr>
              <m:sty m:val="p"/>
            </m:rPr>
            <m:t>,</m:t>
          </m:r>
          <m:sSub>
            <m:e>
              <m:r>
                <m:t>t</m:t>
              </m:r>
            </m:e>
            <m:sub>
              <m:r>
                <m:t>w</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s</m:t>
                  </m:r>
                </m:e>
                <m:sub>
                  <m:r>
                    <m:t>i</m:t>
                  </m:r>
                </m:sub>
              </m:sSub>
            </m:e>
          </m:nary>
        </m:oMath>
      </m:oMathPara>
    </w:p>
    <w:p>
      <w:pPr>
        <w:pStyle w:val="FirstParagraph"/>
      </w:pPr>
      <w:r>
        <w:rPr>
          <w:rFonts w:hint="eastAsia"/>
        </w:rPr>
        <w:t xml:space="preserve">由于</w:t>
      </w:r>
    </w:p>
    <w:p>
      <w:pPr>
        <w:pStyle w:val="BodyText"/>
      </w:pPr>
      <m:oMathPara>
        <m:oMathParaPr>
          <m:jc m:val="center"/>
        </m:oMathParaPr>
        <m:oMath>
          <m:sSub>
            <m:e>
              <m:r>
                <m:t>s</m:t>
              </m:r>
            </m:e>
            <m:sub>
              <m:r>
                <m:t>i</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sSub>
            <m:e>
              <m:r>
                <m:t>P</m:t>
              </m:r>
            </m:e>
            <m:sub>
              <m:r>
                <m:rPr>
                  <m:sty m:val="p"/>
                </m:rPr>
                <m:t>s</m:t>
              </m:r>
              <m:r>
                <m:rPr>
                  <m:sty m:val="p"/>
                </m:rPr>
                <m:t>w</m:t>
              </m:r>
            </m:sub>
          </m:sSub>
          <m:r>
            <m:rPr>
              <m:sty m:val="p"/>
            </m:rPr>
            <m:t>)</m:t>
          </m:r>
        </m:oMath>
      </m:oMathPara>
    </w:p>
    <w:p>
      <w:pPr>
        <w:pStyle w:val="FirstParagraph"/>
      </w:pPr>
      <w:r>
        <w:rPr>
          <w:rFonts w:hint="eastAsia"/>
        </w:rPr>
        <w:t xml:space="preserve">，估计量的标准差为</w:t>
      </w:r>
    </w:p>
    <w:p>
      <w:pPr>
        <w:pStyle w:val="BodyText"/>
      </w:pPr>
      <m:oMathPara>
        <m:oMathParaPr>
          <m:jc m:val="center"/>
        </m:oMathParaPr>
        <m:oMath>
          <m:sSub>
            <m:e>
              <m:r>
                <m:t>σ</m:t>
              </m:r>
            </m:e>
            <m:sub>
              <m:r>
                <m:t>P</m:t>
              </m:r>
            </m:sub>
          </m:sSub>
          <m:r>
            <m:rPr>
              <m:sty m:val="p"/>
            </m:rPr>
            <m:t>=</m:t>
          </m:r>
          <m:rad>
            <m:radPr>
              <m:degHide m:val="on"/>
            </m:radPr>
            <m:deg/>
            <m:e>
              <m:sSub>
                <m:e>
                  <m:r>
                    <m:t>P</m:t>
                  </m:r>
                </m:e>
                <m:sub>
                  <m:r>
                    <m:rPr>
                      <m:sty m:val="p"/>
                    </m:rPr>
                    <m:t>s</m:t>
                  </m:r>
                  <m:r>
                    <m:rPr>
                      <m:sty m:val="p"/>
                    </m:rPr>
                    <m:t>w</m:t>
                  </m:r>
                </m:sub>
              </m:sSub>
              <m:r>
                <m:rPr>
                  <m:sty m:val="p"/>
                </m:rPr>
                <m:t>(</m:t>
              </m:r>
              <m:r>
                <m:t>1</m:t>
              </m:r>
              <m:r>
                <m:rPr>
                  <m:sty m:val="p"/>
                </m:rPr>
                <m:t>−</m:t>
              </m:r>
              <m:sSub>
                <m:e>
                  <m:r>
                    <m:t>P</m:t>
                  </m:r>
                </m:e>
                <m:sub>
                  <m:r>
                    <m:rPr>
                      <m:sty m:val="p"/>
                    </m:rPr>
                    <m:t>s</m:t>
                  </m:r>
                  <m:r>
                    <m:rPr>
                      <m:sty m:val="p"/>
                    </m:rPr>
                    <m:t>w</m:t>
                  </m:r>
                </m:sub>
              </m:sSub>
              <m:r>
                <m:rPr>
                  <m:sty m:val="p"/>
                </m:rPr>
                <m:t>)</m:t>
              </m:r>
              <m:r>
                <m:rPr>
                  <m:sty m:val="p"/>
                </m:rPr>
                <m:t>/</m:t>
              </m:r>
              <m:r>
                <m:t>N</m:t>
              </m:r>
            </m:e>
          </m:rad>
        </m:oMath>
      </m:oMathPara>
    </w:p>
    <w:p>
      <w:pPr>
        <w:pStyle w:val="FirstParagraph"/>
      </w:pPr>
      <w:r>
        <w:rPr>
          <w:rFonts w:hint="eastAsia"/>
        </w:rPr>
        <w:t xml:space="preserve">，对应的95%置信区间半宽为</w:t>
      </w:r>
    </w:p>
    <w:p>
      <w:pPr>
        <w:pStyle w:val="BodyText"/>
      </w:pPr>
      <m:oMathPara>
        <m:oMathParaPr>
          <m:jc m:val="center"/>
        </m:oMathParaPr>
        <m:oMath>
          <m:r>
            <m:t>δ</m:t>
          </m:r>
          <m:r>
            <m:t>P</m:t>
          </m:r>
          <m:r>
            <m:rPr>
              <m:sty m:val="p"/>
            </m:rPr>
            <m:t>=</m:t>
          </m:r>
          <m:r>
            <m:t>1.96</m:t>
          </m:r>
          <m:rad>
            <m:radPr>
              <m:degHide m:val="on"/>
            </m:radPr>
            <m:deg/>
            <m:e>
              <m:f>
                <m:fPr>
                  <m:type m:val="bar"/>
                </m:fPr>
                <m:num>
                  <m:sSub>
                    <m:e>
                      <m:r>
                        <m:t>P</m:t>
                      </m:r>
                    </m:e>
                    <m:sub>
                      <m:r>
                        <m:rPr>
                          <m:sty m:val="p"/>
                        </m:rPr>
                        <m:t>s</m:t>
                      </m:r>
                      <m:r>
                        <m:rPr>
                          <m:sty m:val="p"/>
                        </m:rPr>
                        <m:t>w</m:t>
                      </m:r>
                    </m:sub>
                  </m:sSub>
                  <m:r>
                    <m:rPr>
                      <m:sty m:val="p"/>
                    </m:rPr>
                    <m:t>(</m:t>
                  </m:r>
                  <m:r>
                    <m:t>1</m:t>
                  </m:r>
                  <m:r>
                    <m:rPr>
                      <m:sty m:val="p"/>
                    </m:rPr>
                    <m:t>−</m:t>
                  </m:r>
                  <m:sSub>
                    <m:e>
                      <m:r>
                        <m:t>P</m:t>
                      </m:r>
                    </m:e>
                    <m:sub>
                      <m:r>
                        <m:rPr>
                          <m:sty m:val="p"/>
                        </m:rPr>
                        <m:t>s</m:t>
                      </m:r>
                      <m:r>
                        <m:rPr>
                          <m:sty m:val="p"/>
                        </m:rPr>
                        <m:t>w</m:t>
                      </m:r>
                    </m:sub>
                  </m:sSub>
                  <m:r>
                    <m:rPr>
                      <m:sty m:val="p"/>
                    </m:rPr>
                    <m:t>)</m:t>
                  </m:r>
                </m:num>
                <m:den>
                  <m:r>
                    <m:t>N</m:t>
                  </m:r>
                </m:den>
              </m:f>
            </m:e>
          </m:rad>
        </m:oMath>
      </m:oMathPara>
    </w:p>
    <w:p>
      <w:pPr>
        <w:pStyle w:val="FirstParagraph"/>
      </w:pPr>
      <w:r>
        <w:rPr>
          <w:rFonts w:hint="eastAsia"/>
        </w:rPr>
        <w:t xml:space="preserve">当需要分辨写错误率（Switching</w:t>
      </w:r>
      <w:r>
        <w:t xml:space="preserve"> Error Rate, </w:t>
      </w:r>
      <w:r>
        <w:rPr>
          <w:rFonts w:hint="eastAsia"/>
        </w:rPr>
        <w:t xml:space="preserve">SER）时：</w:t>
      </w:r>
    </w:p>
    <w:p>
      <w:pPr>
        <w:pStyle w:val="BodyText"/>
      </w:pPr>
      <m:oMathPara>
        <m:oMathParaPr>
          <m:jc m:val="center"/>
        </m:oMathParaPr>
        <m:oMath>
          <m:r>
            <m:rPr>
              <m:sty m:val="p"/>
            </m:rPr>
            <m:t>S</m:t>
          </m:r>
          <m:r>
            <m:rPr>
              <m:sty m:val="p"/>
            </m:rPr>
            <m:t>E</m:t>
          </m:r>
          <m:r>
            <m:rPr>
              <m:sty m:val="p"/>
            </m:rPr>
            <m:t>R</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P</m:t>
                        </m:r>
                      </m:e>
                      <m:sub>
                        <m:r>
                          <m:rPr>
                            <m:sty m:val="p"/>
                          </m:rPr>
                          <m:t>s</m:t>
                        </m:r>
                        <m:r>
                          <m:rPr>
                            <m:sty m:val="p"/>
                          </m:rPr>
                          <m:t>w</m:t>
                        </m:r>
                      </m:sub>
                    </m:sSub>
                    <m:r>
                      <m:rPr>
                        <m:sty m:val="p"/>
                      </m:rPr>
                      <m:t>,</m:t>
                    </m:r>
                  </m:e>
                  <m:e>
                    <m:r>
                      <m:rPr>
                        <m:nor/>
                        <m:sty m:val="p"/>
                      </m:rPr>
                      <m:t>目标为写入1</m:t>
                    </m:r>
                  </m:e>
                </m:mr>
                <m:mr>
                  <m:e>
                    <m:sSub>
                      <m:e>
                        <m:r>
                          <m:t>P</m:t>
                        </m:r>
                      </m:e>
                      <m:sub>
                        <m:r>
                          <m:rPr>
                            <m:sty m:val="p"/>
                          </m:rPr>
                          <m:t>s</m:t>
                        </m:r>
                        <m:r>
                          <m:rPr>
                            <m:sty m:val="p"/>
                          </m:rPr>
                          <m:t>w</m:t>
                        </m:r>
                      </m:sub>
                    </m:sSub>
                    <m:r>
                      <m:rPr>
                        <m:sty m:val="p"/>
                      </m:rPr>
                      <m:t>,</m:t>
                    </m:r>
                  </m:e>
                  <m:e>
                    <m:r>
                      <m:rPr>
                        <m:nor/>
                        <m:sty m:val="p"/>
                      </m:rPr>
                      <m:t>目标为保持0</m:t>
                    </m:r>
                  </m:e>
                </m:mr>
              </m:m>
            </m:e>
          </m:d>
        </m:oMath>
      </m:oMathPara>
    </w:p>
    <w:p>
      <w:pPr>
        <w:pStyle w:val="FirstParagraph"/>
      </w:pPr>
      <w:r>
        <w:rPr>
          <w:rFonts w:hint="eastAsia"/>
        </w:rPr>
        <w:t xml:space="preserve">为使95%置信区间半宽</w:t>
      </w:r>
    </w:p>
    <w:p>
      <w:pPr>
        <w:pStyle w:val="BodyText"/>
      </w:pPr>
      <m:oMathPara>
        <m:oMathParaPr>
          <m:jc m:val="center"/>
        </m:oMathParaPr>
        <m:oMath>
          <m:r>
            <m:t>δ</m:t>
          </m:r>
          <m:r>
            <m:t>P</m:t>
          </m:r>
        </m:oMath>
      </m:oMathPara>
    </w:p>
    <w:p>
      <w:pPr>
        <w:pStyle w:val="FirstParagraph"/>
      </w:pPr>
      <w:r>
        <w:rPr>
          <w:rFonts w:hint="eastAsia"/>
        </w:rPr>
        <w:t xml:space="preserve">不超过目标SER量级的一半，所需样本数须满足</w:t>
      </w:r>
    </w:p>
    <w:p>
      <w:pPr>
        <w:pStyle w:val="BodyText"/>
      </w:pPr>
      <m:oMathPara>
        <m:oMathParaPr>
          <m:jc m:val="center"/>
        </m:oMathParaPr>
        <m:oMath>
          <m:r>
            <m:t>N</m:t>
          </m:r>
          <m:r>
            <m:rPr>
              <m:sty m:val="p"/>
            </m:rPr>
            <m:t>&gt;</m:t>
          </m:r>
          <m:f>
            <m:fPr>
              <m:type m:val="bar"/>
            </m:fPr>
            <m:num>
              <m:r>
                <m:rPr>
                  <m:sty m:val="p"/>
                </m:rPr>
                <m:t>(</m:t>
              </m:r>
              <m:r>
                <m:t>1.96</m:t>
              </m:r>
              <m:sSup>
                <m:e>
                  <m:r>
                    <m:rPr>
                      <m:sty m:val="p"/>
                    </m:rPr>
                    <m:t>)</m:t>
                  </m:r>
                </m:e>
                <m:sup>
                  <m:r>
                    <m:t>2</m:t>
                  </m:r>
                </m:sup>
              </m:sSup>
              <m:sSub>
                <m:e>
                  <m:r>
                    <m:t>P</m:t>
                  </m:r>
                </m:e>
                <m:sub>
                  <m:r>
                    <m:rPr>
                      <m:sty m:val="p"/>
                    </m:rPr>
                    <m:t>s</m:t>
                  </m:r>
                  <m:r>
                    <m:rPr>
                      <m:sty m:val="p"/>
                    </m:rPr>
                    <m:t>w</m:t>
                  </m:r>
                </m:sub>
              </m:sSub>
              <m:r>
                <m:rPr>
                  <m:sty m:val="p"/>
                </m:rPr>
                <m:t>(</m:t>
              </m:r>
              <m:r>
                <m:t>1</m:t>
              </m:r>
              <m:r>
                <m:rPr>
                  <m:sty m:val="p"/>
                </m:rPr>
                <m:t>−</m:t>
              </m:r>
              <m:sSub>
                <m:e>
                  <m:r>
                    <m:t>P</m:t>
                  </m:r>
                </m:e>
                <m:sub>
                  <m:r>
                    <m:rPr>
                      <m:sty m:val="p"/>
                    </m:rPr>
                    <m:t>s</m:t>
                  </m:r>
                  <m:r>
                    <m:rPr>
                      <m:sty m:val="p"/>
                    </m:rPr>
                    <m:t>w</m:t>
                  </m:r>
                </m:sub>
              </m:sSub>
              <m:r>
                <m:rPr>
                  <m:sty m:val="p"/>
                </m:rPr>
                <m:t>)</m:t>
              </m:r>
            </m:num>
            <m:den>
              <m:r>
                <m:t>δ</m:t>
              </m:r>
              <m:sSup>
                <m:e>
                  <m:r>
                    <m:t>P</m:t>
                  </m:r>
                </m:e>
                <m:sup>
                  <m:r>
                    <m:t>2</m:t>
                  </m:r>
                </m:sup>
              </m:sSup>
            </m:den>
          </m:f>
        </m:oMath>
      </m:oMathPara>
    </w:p>
    <w:p>
      <w:pPr>
        <w:pStyle w:val="FirstParagraph"/>
      </w:pPr>
      <w:r>
        <w:rPr>
          <w:rFonts w:hint="eastAsia"/>
        </w:rPr>
        <w:t xml:space="preserve">以分辨</w:t>
      </w:r>
    </w:p>
    <w:p>
      <w:pPr>
        <w:pStyle w:val="BodyText"/>
      </w:pPr>
      <m:oMathPara>
        <m:oMathParaPr>
          <m:jc m:val="center"/>
        </m:oMathParaPr>
        <m:oMath>
          <m:sSup>
            <m:e>
              <m:r>
                <m:t>10</m:t>
              </m:r>
            </m:e>
            <m:sup>
              <m:r>
                <m:rPr>
                  <m:sty m:val="p"/>
                </m:rPr>
                <m:t>−</m:t>
              </m:r>
              <m:r>
                <m:t>3</m:t>
              </m:r>
            </m:sup>
          </m:sSup>
        </m:oMath>
      </m:oMathPara>
    </w:p>
    <w:p>
      <w:pPr>
        <w:pStyle w:val="FirstParagraph"/>
      </w:pPr>
      <w:r>
        <w:rPr>
          <w:rFonts w:hint="eastAsia"/>
        </w:rPr>
        <w:t xml:space="preserve">量级的SER为例（即</w:t>
      </w:r>
    </w:p>
    <w:p>
      <w:pPr>
        <w:pStyle w:val="BodyText"/>
      </w:pPr>
      <m:oMathPara>
        <m:oMathParaPr>
          <m:jc m:val="center"/>
        </m:oMathParaPr>
        <m:oMath>
          <m:r>
            <m:t>δ</m:t>
          </m:r>
          <m:r>
            <m:t>P</m:t>
          </m:r>
          <m:r>
            <m:rPr>
              <m:sty m:val="p"/>
            </m:rPr>
            <m:t>=</m:t>
          </m:r>
          <m:r>
            <m:t>5</m:t>
          </m:r>
          <m:r>
            <m:rPr>
              <m:sty m:val="p"/>
            </m:rPr>
            <m:t>×</m:t>
          </m:r>
          <m:sSup>
            <m:e>
              <m:r>
                <m:t>10</m:t>
              </m:r>
            </m:e>
            <m:sup>
              <m:r>
                <m:rPr>
                  <m:sty m:val="p"/>
                </m:rPr>
                <m:t>−</m:t>
              </m:r>
              <m:r>
                <m:t>4</m:t>
              </m:r>
            </m:sup>
          </m:sSup>
        </m:oMath>
      </m:oMathPara>
    </w:p>
    <w:p>
      <w:pPr>
        <w:pStyle w:val="FirstParagraph"/>
      </w:pPr>
      <w:r>
        <w:rPr>
          <w:rFonts w:hint="eastAsia"/>
        </w:rPr>
        <w:t xml:space="preserve">，</w:t>
      </w:r>
    </w:p>
    <w:p>
      <w:pPr>
        <w:pStyle w:val="BodyText"/>
      </w:pPr>
      <m:oMathPara>
        <m:oMathParaPr>
          <m:jc m:val="center"/>
        </m:oMathParaPr>
        <m:oMath>
          <m:sSub>
            <m:e>
              <m:r>
                <m:t>P</m:t>
              </m:r>
            </m:e>
            <m:sub>
              <m:r>
                <m:rPr>
                  <m:sty m:val="p"/>
                </m:rPr>
                <m:t>s</m:t>
              </m:r>
              <m:r>
                <m:rPr>
                  <m:sty m:val="p"/>
                </m:rPr>
                <m:t>w</m:t>
              </m:r>
            </m:sub>
          </m:sSub>
          <m:r>
            <m:rPr>
              <m:sty m:val="p"/>
            </m:rPr>
            <m:t>≈</m:t>
          </m:r>
          <m:sSup>
            <m:e>
              <m:r>
                <m:t>10</m:t>
              </m:r>
            </m:e>
            <m:sup>
              <m:r>
                <m:rPr>
                  <m:sty m:val="p"/>
                </m:rPr>
                <m:t>−</m:t>
              </m:r>
              <m:r>
                <m:t>3</m:t>
              </m:r>
            </m:sup>
          </m:sSup>
        </m:oMath>
      </m:oMathPara>
    </w:p>
    <w:p>
      <w:pPr>
        <w:pStyle w:val="FirstParagraph"/>
      </w:pPr>
      <w:r>
        <w:rPr>
          <w:rFonts w:hint="eastAsia"/>
        </w:rPr>
        <w:t xml:space="preserve">），需要</w:t>
      </w:r>
    </w:p>
    <w:p>
      <w:pPr>
        <w:pStyle w:val="BodyText"/>
      </w:pPr>
      <m:oMathPara>
        <m:oMathParaPr>
          <m:jc m:val="center"/>
        </m:oMathParaPr>
        <m:oMath>
          <m:r>
            <m:t>N</m:t>
          </m:r>
          <m:r>
            <m:rPr>
              <m:sty m:val="p"/>
            </m:rPr>
            <m:t>≳</m:t>
          </m:r>
          <m:r>
            <m:t>1.5</m:t>
          </m:r>
          <m:r>
            <m:rPr>
              <m:sty m:val="p"/>
            </m:rPr>
            <m:t>×</m:t>
          </m:r>
          <m:sSup>
            <m:e>
              <m:r>
                <m:t>10</m:t>
              </m:r>
            </m:e>
            <m:sup>
              <m:r>
                <m:t>4</m:t>
              </m:r>
            </m:sup>
          </m:sSup>
        </m:oMath>
      </m:oMathPara>
    </w:p>
    <w:p>
      <w:pPr>
        <w:pStyle w:val="FirstParagraph"/>
      </w:pPr>
      <w:r>
        <w:rPr>
          <w:rFonts w:hint="eastAsia"/>
        </w:rPr>
        <w:t xml:space="preserve">；若目标精度提升至</w:t>
      </w:r>
    </w:p>
    <w:p>
      <w:pPr>
        <w:pStyle w:val="BodyText"/>
      </w:pPr>
      <m:oMathPara>
        <m:oMathParaPr>
          <m:jc m:val="center"/>
        </m:oMathParaPr>
        <m:oMath>
          <m:sSup>
            <m:e>
              <m:r>
                <m:t>10</m:t>
              </m:r>
            </m:e>
            <m:sup>
              <m:r>
                <m:rPr>
                  <m:sty m:val="p"/>
                </m:rPr>
                <m:t>−</m:t>
              </m:r>
              <m:r>
                <m:t>4</m:t>
              </m:r>
            </m:sup>
          </m:sSup>
        </m:oMath>
      </m:oMathPara>
    </w:p>
    <w:p>
      <w:pPr>
        <w:pStyle w:val="FirstParagraph"/>
      </w:pPr>
      <w:r>
        <w:rPr>
          <w:rFonts w:hint="eastAsia"/>
        </w:rPr>
        <w:t xml:space="preserve">量级，则</w:t>
      </w:r>
    </w:p>
    <w:p>
      <w:pPr>
        <w:pStyle w:val="BodyText"/>
      </w:pPr>
      <m:oMathPara>
        <m:oMathParaPr>
          <m:jc m:val="center"/>
        </m:oMathParaPr>
        <m:oMath>
          <m:r>
            <m:t>N</m:t>
          </m:r>
        </m:oMath>
      </m:oMathPara>
    </w:p>
    <w:p>
      <w:pPr>
        <w:pStyle w:val="FirstParagraph"/>
      </w:pPr>
      <w:r>
        <w:rPr>
          <w:rFonts w:hint="eastAsia"/>
        </w:rPr>
        <w:t xml:space="preserve">须增至</w:t>
      </w:r>
    </w:p>
    <w:p>
      <w:pPr>
        <w:pStyle w:val="BodyText"/>
      </w:pPr>
      <m:oMathPara>
        <m:oMathParaPr>
          <m:jc m:val="center"/>
        </m:oMathParaPr>
        <m:oMath>
          <m:r>
            <m:t>1.5</m:t>
          </m:r>
          <m:r>
            <m:rPr>
              <m:sty m:val="p"/>
            </m:rPr>
            <m:t>×</m:t>
          </m:r>
          <m:sSup>
            <m:e>
              <m:r>
                <m:t>10</m:t>
              </m:r>
            </m:e>
            <m:sup>
              <m:r>
                <m:t>6</m:t>
              </m:r>
            </m:sup>
          </m:sSup>
        </m:oMath>
      </m:oMathPara>
    </w:p>
    <w:p>
      <w:pPr>
        <w:pStyle w:val="FirstParagraph"/>
      </w:pPr>
      <w:r>
        <w:rPr>
          <w:rFonts w:hint="eastAsia"/>
        </w:rPr>
        <w:t xml:space="preserve">，这对仿真效率提出了严格要求，也是Cayley变换方案相对于传统小步长显式积分在大步长宽容度上的核心优势得以充分发挥的实际应用背景。</w:t>
      </w:r>
    </w:p>
    <w:p>
      <w:r>
        <w:pict>
          <v:rect style="width:0;height:1.5pt" o:hralign="center" o:hrstd="t" o:hr="t"/>
        </w:pict>
      </w:r>
    </w:p>
    <w:p>
      <w:r>
        <w:pict>
          <v:rect style="width:0;height:1.5pt" o:hralign="center" o:hrstd="t" o:hr="t"/>
        </w:pict>
      </w:r>
    </w:p>
    <w:bookmarkEnd w:id="116"/>
    <w:bookmarkEnd w:id="117"/>
    <w:bookmarkStart w:id="121" w:name="开源仿真平台vgsot-sim"/>
    <w:p>
      <w:pPr>
        <w:pStyle w:val="Heading3"/>
      </w:pPr>
      <w:r>
        <w:t xml:space="preserve">2.2.4　</w:t>
      </w:r>
      <w:r>
        <w:rPr>
          <w:rFonts w:hint="eastAsia"/>
        </w:rPr>
        <w:t xml:space="preserve">开源仿真平台：vgsot-sim</w:t>
      </w:r>
    </w:p>
    <w:p>
      <w:pPr>
        <w:pStyle w:val="FirstParagraph"/>
      </w:pPr>
      <w:r>
        <w:rPr>
          <w:rFonts w:hint="eastAsia"/>
        </w:rPr>
        <w:t xml:space="preserve">前述各节建立了从sLLG方程、温度依赖材料参数到Monte</w:t>
      </w:r>
      <w:r>
        <w:t xml:space="preserve"> </w:t>
      </w:r>
      <w:r>
        <w:rPr>
          <w:rFonts w:hint="eastAsia"/>
        </w:rPr>
        <w:t xml:space="preserve">Carlo统计的完整物理与算法框架。本节介绍配套的开源Python仿真平台vgsot-sim，对其分层架构、核心物理通道与参数标定方法分别说明。</w:t>
      </w:r>
    </w:p>
    <w:p>
      <w:pPr>
        <w:pStyle w:val="BodyText"/>
      </w:pPr>
      <w:r>
        <w:rPr>
          <w:rFonts w:hint="eastAsia"/>
        </w:rPr>
        <w:t xml:space="preserve">vgsot-sim以Python为核心实现语言，通过PyPI发布并以pip安装，对外暴露命令行接口与Python</w:t>
      </w:r>
      <w:r>
        <w:t xml:space="preserve"> </w:t>
      </w:r>
      <w:r>
        <w:rPr>
          <w:rFonts w:hint="eastAsia"/>
        </w:rPr>
        <w:t xml:space="preserve">API两种调用形式：前者用于复现单组实验或批量扫描，后者用于与系统级仿真框架与深度学习框架集成。仿真器的核心功能是对单个MTJ器件执行sLLG方程的时域积分，在每条轨迹结束后判定翻转状态，并通过大规模重复运行统计翻转概率。平台采用三层架构以保证物理模型的可扩展性与实验配置的灵活性，整体结构的组合关系可形式化表示为</w:t>
      </w:r>
    </w:p>
    <w:p>
      <w:pPr>
        <w:pStyle w:val="BodyText"/>
      </w:pPr>
      <m:oMathPara>
        <m:oMathParaPr>
          <m:jc m:val="center"/>
        </m:oMathParaPr>
        <m:oMath>
          <m:r>
            <m:rPr>
              <m:nor/>
              <m:sty m:val="p"/>
            </m:rPr>
            <m:t>Simulation</m:t>
          </m:r>
          <m:r>
            <m:rPr>
              <m:sty m:val="p"/>
            </m:rPr>
            <m:t>=</m:t>
          </m:r>
          <m:r>
            <m:rPr>
              <m:nor/>
              <m:sty m:val="p"/>
            </m:rPr>
            <m:t>Kernel</m:t>
          </m:r>
          <m:r>
            <m:rPr>
              <m:sty m:val="p"/>
            </m:rPr>
            <m:t>∘</m:t>
          </m:r>
          <m:r>
            <m:rPr>
              <m:nor/>
              <m:sty m:val="p"/>
            </m:rPr>
            <m:t>Config</m:t>
          </m:r>
          <m:r>
            <m:rPr>
              <m:sty m:val="p"/>
            </m:rPr>
            <m:t>∘</m:t>
          </m:r>
          <m:r>
            <m:rPr>
              <m:nor/>
              <m:sty m:val="p"/>
            </m:rPr>
            <m:t>IO</m:t>
          </m:r>
        </m:oMath>
      </m:oMathPara>
    </w:p>
    <w:p>
      <w:pPr>
        <w:pStyle w:val="FirstParagraph"/>
      </w:pPr>
      <w:r>
        <w:rPr>
          <w:rFonts w:hint="eastAsia"/>
        </w:rPr>
        <w:t xml:space="preserve">最底层为物理内核（Kernel），负责实现sLLG方程的Cayley变换求解、有效场构建、热噪声生成以及温度状态更新等核心计算逻辑；中间层为实验配置（Config），用于声明具体仿真条件，包括脉冲参数、材料参数与扫描范围；顶层为输入输出层（IO），负责结果的序列化存储、统计汇总以及与外部系统的数据交换。该分层结构的核心设计原则是将物理模型与实验场景完全解耦：内核函数不携带任何与具体实验相关的状态，配置层仅通过参数对象驱动内核行为，因此同一求解器可在参数空间的不同工作点无修改地复用。IO层通过统一的结果数据结构封装磁化轨迹、翻转标志与统计量，使Monte</w:t>
      </w:r>
      <w:r>
        <w:t xml:space="preserve"> </w:t>
      </w:r>
      <w:r>
        <w:rPr>
          <w:rFonts w:hint="eastAsia"/>
        </w:rPr>
        <w:t xml:space="preserve">Carlo汇总、曲线拟合以及后续分析流程均可直接调用。整体架构如图2.7所示。</w:t>
      </w:r>
    </w:p>
    <w:p>
      <w:pPr>
        <w:pStyle w:val="CaptionedFigure"/>
      </w:pPr>
      <w:r>
        <w:drawing>
          <wp:inline>
            <wp:extent cx="5334000" cy="3222011"/>
            <wp:effectExtent b="0" l="0" r="0" t="0"/>
            <wp:docPr descr="vgsot-sim三层架构示意" title="" id="119" name="Picture"/>
            <a:graphic>
              <a:graphicData uri="http://schemas.openxmlformats.org/drawingml/2006/picture">
                <pic:pic>
                  <pic:nvPicPr>
                    <pic:cNvPr descr="figures/fig_07_vgsot_sim_architecture.png" id="120" name="Picture"/>
                    <pic:cNvPicPr>
                      <a:picLocks noChangeArrowheads="1" noChangeAspect="1"/>
                    </pic:cNvPicPr>
                  </pic:nvPicPr>
                  <pic:blipFill>
                    <a:blip r:embed="rId118"/>
                    <a:stretch>
                      <a:fillRect/>
                    </a:stretch>
                  </pic:blipFill>
                  <pic:spPr bwMode="auto">
                    <a:xfrm>
                      <a:off x="0" y="0"/>
                      <a:ext cx="5334000" cy="3222011"/>
                    </a:xfrm>
                    <a:prstGeom prst="rect">
                      <a:avLst/>
                    </a:prstGeom>
                    <a:noFill/>
                    <a:ln w="9525">
                      <a:noFill/>
                      <a:headEnd/>
                      <a:tailEnd/>
                    </a:ln>
                  </pic:spPr>
                </pic:pic>
              </a:graphicData>
            </a:graphic>
          </wp:inline>
        </w:drawing>
      </w:r>
    </w:p>
    <w:p>
      <w:pPr>
        <w:pStyle w:val="ImageCaption"/>
      </w:pPr>
      <w:r>
        <w:rPr>
          <w:rFonts w:hint="eastAsia"/>
        </w:rPr>
        <w:t xml:space="preserve">vgsot-sim三层架构示意</w:t>
      </w:r>
    </w:p>
    <w:p>
      <w:pPr>
        <w:pStyle w:val="BodyText"/>
      </w:pPr>
      <w:r>
        <w:rPr>
          <w:rFonts w:hint="eastAsia"/>
          <w:b/>
          <w:bCs/>
        </w:rPr>
        <w:t xml:space="preserve">图2.7</w:t>
      </w:r>
      <w:r>
        <w:t xml:space="preserve">　</w:t>
      </w:r>
      <w:r>
        <w:rPr>
          <w:rFonts w:hint="eastAsia"/>
        </w:rPr>
        <w:t xml:space="preserve">vgsot-sim仿真软件框架。用户接口层提供命令行与Python</w:t>
      </w:r>
      <w:r>
        <w:t xml:space="preserve"> </w:t>
      </w:r>
      <w:r>
        <w:rPr>
          <w:rFonts w:hint="eastAsia"/>
        </w:rPr>
        <w:t xml:space="preserve">API两条等价调用路径；实验配置层以参数对象形式声明标准化测试场景与扫描范围；物理内核层按单步更新回路组织磁化动力学、有效场、热噪声、电学输运与电阻五个功能模块，各模块间的数据流在每个时间步内完成一次磁化状态、电阻与温度的自洽更新，最终对外输出磁化轨迹与翻转概率统计。</w:t>
      </w:r>
    </w:p>
    <w:p>
      <w:pPr>
        <w:pStyle w:val="BodyText"/>
      </w:pPr>
      <w:r>
        <w:rPr>
          <w:rFonts w:hint="eastAsia"/>
        </w:rPr>
        <w:t xml:space="preserve">物理内核层中，磁化动力学求解模块以离散时间步为基本单元，每步内依次完成以下操作：先由有效场模块按2.2.1.2节给出的分量合成计算当前</w:t>
      </w:r>
    </w:p>
    <w:p>
      <w:pPr>
        <w:pStyle w:val="BodyText"/>
      </w:pPr>
      <m:oMathPara>
        <m:oMathParaPr>
          <m:jc m:val="center"/>
        </m:oMathParaPr>
        <m:oMath>
          <m:sSub>
            <m:e>
              <m:r>
                <m:rPr>
                  <m:sty m:val="b"/>
                </m:rPr>
                <m:t>H</m:t>
              </m:r>
            </m:e>
            <m:sub>
              <m:r>
                <m:rPr>
                  <m:sty m:val="p"/>
                </m:rPr>
                <m:t>e</m:t>
              </m:r>
              <m:r>
                <m:rPr>
                  <m:sty m:val="p"/>
                </m:rPr>
                <m:t>f</m:t>
              </m:r>
              <m:r>
                <m:rPr>
                  <m:sty m:val="p"/>
                </m:rPr>
                <m:t>f</m:t>
              </m:r>
            </m:sub>
          </m:sSub>
        </m:oMath>
      </m:oMathPara>
    </w:p>
    <w:p>
      <w:pPr>
        <w:pStyle w:val="FirstParagraph"/>
      </w:pPr>
      <w:r>
        <w:rPr>
          <w:rFonts w:hint="eastAsia"/>
        </w:rPr>
        <w:t xml:space="preserve">；再由热噪声模块按</w:t>
      </w:r>
    </w:p>
    <w:p>
      <w:pPr>
        <w:pStyle w:val="BodyText"/>
      </w:pPr>
      <m:oMathPara>
        <m:oMathParaPr>
          <m:jc m:val="center"/>
        </m:oMathParaPr>
        <m:oMath>
          <m:r>
            <m:rPr>
              <m:sty m:val="p"/>
            </m:rPr>
            <m:t>⟨</m:t>
          </m:r>
          <m:sSub>
            <m:e>
              <m:r>
                <m:t>H</m:t>
              </m:r>
            </m:e>
            <m:sub>
              <m:r>
                <m:rPr>
                  <m:sty m:val="p"/>
                </m:rPr>
                <m:t>t</m:t>
              </m:r>
              <m:r>
                <m:rPr>
                  <m:sty m:val="p"/>
                </m:rPr>
                <m:t>h</m:t>
              </m:r>
              <m:r>
                <m:rPr>
                  <m:sty m:val="p"/>
                </m:rPr>
                <m:t>,</m:t>
              </m:r>
              <m:r>
                <m:t>i</m:t>
              </m:r>
            </m:sub>
          </m:sSub>
          <m:r>
            <m:rPr>
              <m:sty m:val="p"/>
            </m:rPr>
            <m:t>(</m:t>
          </m:r>
          <m:r>
            <m:t>t</m:t>
          </m:r>
          <m:r>
            <m:rPr>
              <m:sty m:val="p"/>
            </m:rPr>
            <m:t>)</m:t>
          </m:r>
          <m:r>
            <m:t> </m:t>
          </m:r>
          <m:sSub>
            <m:e>
              <m:r>
                <m:t>H</m:t>
              </m:r>
            </m:e>
            <m:sub>
              <m:r>
                <m:rPr>
                  <m:sty m:val="p"/>
                </m:rPr>
                <m:t>t</m:t>
              </m:r>
              <m:r>
                <m:rPr>
                  <m:sty m:val="p"/>
                </m:rPr>
                <m:t>h</m:t>
              </m:r>
              <m:r>
                <m:rPr>
                  <m:sty m:val="p"/>
                </m:rPr>
                <m:t>,</m:t>
              </m:r>
              <m:r>
                <m:t>j</m:t>
              </m:r>
            </m:sub>
          </m:sSub>
          <m:r>
            <m:rPr>
              <m:sty m:val="p"/>
            </m:rPr>
            <m:t>(</m:t>
          </m:r>
          <m:sSup>
            <m:e>
              <m:r>
                <m:t>t</m:t>
              </m:r>
            </m:e>
            <m:sup>
              <m:r>
                <m:rPr>
                  <m:sty m:val="p"/>
                </m:rPr>
                <m:t>′</m:t>
              </m:r>
            </m:sup>
          </m:sSup>
          <m:r>
            <m:rPr>
              <m:sty m:val="p"/>
            </m:rPr>
            <m:t>)</m:t>
          </m:r>
          <m:r>
            <m:rPr>
              <m:sty m:val="p"/>
            </m:rPr>
            <m:t>⟩</m:t>
          </m:r>
          <m:r>
            <m:rPr>
              <m:sty m:val="p"/>
            </m:rPr>
            <m:t>=</m:t>
          </m:r>
          <m:sSub>
            <m:e>
              <m:r>
                <m:t>δ</m:t>
              </m:r>
            </m:e>
            <m:sub>
              <m:r>
                <m:t>i</m:t>
              </m:r>
              <m:r>
                <m:t>j</m:t>
              </m:r>
            </m:sub>
          </m:sSub>
          <m:r>
            <m:t> </m:t>
          </m:r>
          <m:r>
            <m:t>δ</m:t>
          </m:r>
          <m:r>
            <m:rPr>
              <m:sty m:val="p"/>
            </m:rPr>
            <m:t>(</m:t>
          </m:r>
          <m:r>
            <m:t>t</m:t>
          </m:r>
          <m:r>
            <m:rPr>
              <m:sty m:val="p"/>
            </m:rPr>
            <m:t>−</m:t>
          </m:r>
          <m:sSup>
            <m:e>
              <m:r>
                <m:t>t</m:t>
              </m:r>
            </m:e>
            <m:sup>
              <m:r>
                <m:rPr>
                  <m:sty m:val="p"/>
                </m:rPr>
                <m:t>′</m:t>
              </m:r>
            </m:sup>
          </m:sSup>
          <m:r>
            <m:rPr>
              <m:sty m:val="p"/>
            </m:rPr>
            <m:t>)</m:t>
          </m:r>
          <m:r>
            <m:t> </m:t>
          </m:r>
          <m:f>
            <m:fPr>
              <m:type m:val="bar"/>
            </m:fPr>
            <m:num>
              <m:r>
                <m:t>2</m:t>
              </m:r>
              <m:r>
                <m:t>α</m:t>
              </m:r>
              <m:sSub>
                <m:e>
                  <m:r>
                    <m:t>k</m:t>
                  </m:r>
                </m:e>
                <m:sub>
                  <m:r>
                    <m:t>B</m:t>
                  </m:r>
                </m:sub>
              </m:sSub>
              <m:r>
                <m:t>T</m:t>
              </m:r>
            </m:num>
            <m:den>
              <m:sSub>
                <m:e>
                  <m:r>
                    <m:t>μ</m:t>
                  </m:r>
                </m:e>
                <m:sub>
                  <m:r>
                    <m:t>0</m:t>
                  </m:r>
                </m:sub>
              </m:sSub>
              <m:sSub>
                <m:e>
                  <m:r>
                    <m:t>M</m:t>
                  </m:r>
                </m:e>
                <m:sub>
                  <m:r>
                    <m:t>s</m:t>
                  </m:r>
                </m:sub>
              </m:sSub>
              <m:r>
                <m:t>γ</m:t>
              </m:r>
              <m:r>
                <m:t>V</m:t>
              </m:r>
            </m:den>
          </m:f>
          <m:r>
            <m:rPr>
              <m:sty m:val="p"/>
            </m:rPr>
            <m:t>,</m:t>
          </m:r>
          <m:r>
            <m:t>  </m:t>
          </m:r>
          <m:sSub>
            <m:e>
              <m:r>
                <m:t>H</m:t>
              </m:r>
            </m:e>
            <m:sub>
              <m:r>
                <m:rPr>
                  <m:sty m:val="p"/>
                </m:rPr>
                <m:t>t</m:t>
              </m:r>
              <m:r>
                <m:rPr>
                  <m:sty m:val="p"/>
                </m:rPr>
                <m:t>h</m:t>
              </m:r>
            </m:sub>
          </m:sSub>
          <m:r>
            <m:rPr>
              <m:sty m:val="p"/>
            </m:rPr>
            <m:t>∼</m:t>
          </m:r>
          <m:r>
            <m:rPr>
              <m:scr m:val="script"/>
              <m:sty m:val="p"/>
            </m:rPr>
            <m:t>N</m:t>
          </m:r>
          <m:r>
            <m:t>​</m:t>
          </m:r>
          <m:d>
            <m:dPr>
              <m:begChr m:val="("/>
              <m:sepChr m:val=""/>
              <m:endChr m:val=")"/>
              <m:grow/>
            </m:dPr>
            <m:e>
              <m:r>
                <m:t>0</m:t>
              </m:r>
              <m:r>
                <m:rPr>
                  <m:sty m:val="p"/>
                </m:rPr>
                <m:t>,</m:t>
              </m:r>
              <m:r>
                <m:t> </m:t>
              </m:r>
              <m:f>
                <m:fPr>
                  <m:type m:val="bar"/>
                </m:fPr>
                <m:num>
                  <m:r>
                    <m:t>2</m:t>
                  </m:r>
                  <m:r>
                    <m:t>α</m:t>
                  </m:r>
                  <m:sSub>
                    <m:e>
                      <m:r>
                        <m:t>k</m:t>
                      </m:r>
                    </m:e>
                    <m:sub>
                      <m:r>
                        <m:t>B</m:t>
                      </m:r>
                    </m:sub>
                  </m:sSub>
                  <m:r>
                    <m:t>T</m:t>
                  </m:r>
                </m:num>
                <m:den>
                  <m:sSub>
                    <m:e>
                      <m:r>
                        <m:t>μ</m:t>
                      </m:r>
                    </m:e>
                    <m:sub>
                      <m:r>
                        <m:t>0</m:t>
                      </m:r>
                    </m:sub>
                  </m:sSub>
                  <m:sSub>
                    <m:e>
                      <m:r>
                        <m:t>M</m:t>
                      </m:r>
                    </m:e>
                    <m:sub>
                      <m:r>
                        <m:t>s</m:t>
                      </m:r>
                    </m:sub>
                  </m:sSub>
                  <m:r>
                    <m:t>γ</m:t>
                  </m:r>
                  <m:r>
                    <m:t>V</m:t>
                  </m:r>
                  <m:r>
                    <m:rPr>
                      <m:sty m:val="p"/>
                    </m:rPr>
                    <m:t>Δ</m:t>
                  </m:r>
                  <m:r>
                    <m:t>t</m:t>
                  </m:r>
                </m:den>
              </m:f>
            </m:e>
          </m:d>
        </m:oMath>
      </m:oMathPara>
    </w:p>
    <w:p>
      <w:pPr>
        <w:pStyle w:val="FirstParagraph"/>
      </w:pPr>
      <w:r>
        <w:rPr>
          <w:rFonts w:hint="eastAsia"/>
        </w:rPr>
        <w:t xml:space="preserve">采样满足涨落-耗散定理的高斯随机场；电学输运模块将外加电压映射为SOT电流密度与MTJ隧穿电流，提供驱动力矩与Joule热源；热力学模块以当前电学状态按2.2.2.1节的一维RC方程更新器件温度，并按2.2.2.2节的Bloch</w:t>
      </w:r>
      <w:r>
        <w:t xml:space="preserve"> / </w:t>
      </w:r>
      <w:r>
        <w:rPr>
          <w:rFonts w:hint="eastAsia"/>
        </w:rPr>
        <w:t xml:space="preserve">Callen-Callen关系反馈至材料参数</w:t>
      </w:r>
    </w:p>
    <w:p>
      <w:pPr>
        <w:pStyle w:val="BodyText"/>
      </w:pPr>
      <m:oMathPara>
        <m:oMathParaPr>
          <m:jc m:val="center"/>
        </m:oMathParaPr>
        <m:oMath>
          <m:sSub>
            <m:e>
              <m:r>
                <m:t>M</m:t>
              </m:r>
            </m:e>
            <m:sub>
              <m:r>
                <m:t>s</m:t>
              </m:r>
            </m:sub>
          </m:sSub>
          <m:r>
            <m:rPr>
              <m:sty m:val="p"/>
            </m:rPr>
            <m:t>(</m:t>
          </m:r>
          <m:r>
            <m:t>T</m:t>
          </m:r>
          <m:r>
            <m:rPr>
              <m:sty m:val="p"/>
            </m:rPr>
            <m:t>)</m:t>
          </m:r>
        </m:oMath>
      </m:oMathPara>
    </w:p>
    <w:p>
      <w:pPr>
        <w:pStyle w:val="FirstParagraph"/>
      </w:pPr>
      <w:r>
        <w:t xml:space="preserve">、</w:t>
      </w:r>
    </w:p>
    <w:p>
      <w:pPr>
        <w:pStyle w:val="BodyText"/>
      </w:pPr>
      <m:oMathPara>
        <m:oMathParaPr>
          <m:jc m:val="center"/>
        </m:oMathParaPr>
        <m:oMath>
          <m:sSub>
            <m:e>
              <m:r>
                <m:t>K</m:t>
              </m:r>
            </m:e>
            <m:sub>
              <m:r>
                <m:t>i</m:t>
              </m:r>
            </m:sub>
          </m:sSub>
          <m:r>
            <m:rPr>
              <m:sty m:val="p"/>
            </m:rPr>
            <m:t>(</m:t>
          </m:r>
          <m:r>
            <m:t>T</m:t>
          </m:r>
          <m:r>
            <m:rPr>
              <m:sty m:val="p"/>
            </m:rPr>
            <m:t>)</m:t>
          </m:r>
        </m:oMath>
      </m:oMathPara>
    </w:p>
    <w:p>
      <w:pPr>
        <w:pStyle w:val="FirstParagraph"/>
      </w:pPr>
      <w:r>
        <w:rPr>
          <w:rFonts w:hint="eastAsia"/>
        </w:rPr>
        <w:t xml:space="preserve">；TMR模块根据当前磁化方向</w:t>
      </w:r>
    </w:p>
    <w:p>
      <w:pPr>
        <w:pStyle w:val="BodyText"/>
      </w:pPr>
      <m:oMathPara>
        <m:oMathParaPr>
          <m:jc m:val="center"/>
        </m:oMathParaPr>
        <m:oMath>
          <m:sSub>
            <m:e>
              <m:r>
                <m:t>m</m:t>
              </m:r>
            </m:e>
            <m:sub>
              <m:r>
                <m:t>z</m:t>
              </m:r>
            </m:sub>
          </m:sSub>
        </m:oMath>
      </m:oMathPara>
    </w:p>
    <w:p>
      <w:pPr>
        <w:pStyle w:val="FirstParagraph"/>
      </w:pPr>
      <w:r>
        <w:rPr>
          <w:rFonts w:hint="eastAsia"/>
        </w:rPr>
        <w:t xml:space="preserve">与偏压</w:t>
      </w:r>
    </w:p>
    <w:p>
      <w:pPr>
        <w:pStyle w:val="BodyText"/>
      </w:pPr>
      <m:oMathPara>
        <m:oMathParaPr>
          <m:jc m:val="center"/>
        </m:oMathParaPr>
        <m:oMath>
          <m:sSub>
            <m:e>
              <m:r>
                <m:t>V</m:t>
              </m:r>
            </m:e>
            <m:sub>
              <m:r>
                <m:rPr>
                  <m:sty m:val="p"/>
                </m:rPr>
                <m:t>M</m:t>
              </m:r>
              <m:r>
                <m:rPr>
                  <m:sty m:val="p"/>
                </m:rPr>
                <m:t>T</m:t>
              </m:r>
              <m:r>
                <m:rPr>
                  <m:sty m:val="p"/>
                </m:rPr>
                <m:t>J</m:t>
              </m:r>
            </m:sub>
          </m:sSub>
        </m:oMath>
      </m:oMathPara>
    </w:p>
    <w:p>
      <w:pPr>
        <w:pStyle w:val="FirstParagraph"/>
      </w:pPr>
      <w:r>
        <w:rPr>
          <w:rFonts w:hint="eastAsia"/>
        </w:rPr>
        <w:t xml:space="preserve">计算器件瞬时电阻。单步磁化更新的完整形式为</w:t>
      </w:r>
    </w:p>
    <w:p>
      <w:pPr>
        <w:pStyle w:val="BodyText"/>
      </w:pPr>
      <m:oMathPara>
        <m:oMathParaPr>
          <m:jc m:val="center"/>
        </m:oMathParaPr>
        <m:oMath>
          <m:sSub>
            <m:e>
              <m:r>
                <m:rPr>
                  <m:sty m:val="b"/>
                </m:rPr>
                <m:t>m</m:t>
              </m:r>
            </m:e>
            <m:sub>
              <m:r>
                <m:t>n</m:t>
              </m:r>
              <m:r>
                <m:rPr>
                  <m:sty m:val="p"/>
                </m:rPr>
                <m:t>+</m:t>
              </m:r>
              <m:r>
                <m:t>1</m:t>
              </m:r>
            </m:sub>
          </m:sSub>
          <m:r>
            <m:rPr>
              <m:sty m:val="p"/>
            </m:rPr>
            <m:t>=</m:t>
          </m:r>
          <m:r>
            <m:rPr>
              <m:scr m:val="script"/>
              <m:sty m:val="p"/>
            </m:rPr>
            <m:t>F</m:t>
          </m:r>
          <m:r>
            <m:t>​</m:t>
          </m:r>
          <m:d>
            <m:dPr>
              <m:begChr m:val="("/>
              <m:sepChr m:val=""/>
              <m:endChr m:val=")"/>
              <m:grow/>
            </m:dPr>
            <m:e>
              <m:sSub>
                <m:e>
                  <m:r>
                    <m:rPr>
                      <m:sty m:val="b"/>
                    </m:rPr>
                    <m:t>m</m:t>
                  </m:r>
                </m:e>
                <m:sub>
                  <m:r>
                    <m:t>n</m:t>
                  </m:r>
                </m:sub>
              </m:sSub>
              <m:r>
                <m:rPr>
                  <m:sty m:val="p"/>
                </m:rPr>
                <m:t>,</m:t>
              </m:r>
              <m:r>
                <m:t> </m:t>
              </m:r>
              <m:sSub>
                <m:e>
                  <m:r>
                    <m:rPr>
                      <m:sty m:val="b"/>
                    </m:rPr>
                    <m:t>H</m:t>
                  </m:r>
                </m:e>
                <m:sub>
                  <m:r>
                    <m:rPr>
                      <m:sty m:val="p"/>
                    </m:rPr>
                    <m:t>e</m:t>
                  </m:r>
                  <m:r>
                    <m:rPr>
                      <m:sty m:val="p"/>
                    </m:rPr>
                    <m:t>f</m:t>
                  </m:r>
                  <m:r>
                    <m:rPr>
                      <m:sty m:val="p"/>
                    </m:rPr>
                    <m:t>f</m:t>
                  </m:r>
                  <m:r>
                    <m:rPr>
                      <m:sty m:val="p"/>
                    </m:rPr>
                    <m:t>,</m:t>
                  </m:r>
                  <m:r>
                    <m:t>n</m:t>
                  </m:r>
                </m:sub>
              </m:sSub>
              <m:r>
                <m:rPr>
                  <m:sty m:val="p"/>
                </m:rPr>
                <m:t>,</m:t>
              </m:r>
              <m:r>
                <m:t> </m:t>
              </m:r>
              <m:sSub>
                <m:e>
                  <m:r>
                    <m:rPr>
                      <m:sty m:val="b"/>
                    </m:rPr>
                    <m:t>H</m:t>
                  </m:r>
                </m:e>
                <m:sub>
                  <m:r>
                    <m:rPr>
                      <m:sty m:val="p"/>
                    </m:rPr>
                    <m:t>t</m:t>
                  </m:r>
                  <m:r>
                    <m:rPr>
                      <m:sty m:val="p"/>
                    </m:rPr>
                    <m:t>h</m:t>
                  </m:r>
                  <m:r>
                    <m:rPr>
                      <m:sty m:val="p"/>
                    </m:rPr>
                    <m:t>,</m:t>
                  </m:r>
                  <m:r>
                    <m:t>n</m:t>
                  </m:r>
                </m:sub>
              </m:sSub>
            </m:e>
          </m:d>
          <m:r>
            <m:rPr>
              <m:sty m:val="p"/>
            </m:rPr>
            <m:t>,</m:t>
          </m:r>
        </m:oMath>
      </m:oMathPara>
    </w:p>
    <w:p>
      <w:pPr>
        <w:pStyle w:val="FirstParagraph"/>
      </w:pPr>
      <w:r>
        <w:rPr>
          <w:rFonts w:hint="eastAsia"/>
        </w:rPr>
        <w:t xml:space="preserve">其中</w:t>
      </w:r>
    </w:p>
    <w:p>
      <w:pPr>
        <w:pStyle w:val="BodyText"/>
      </w:pPr>
      <m:oMathPara>
        <m:oMathParaPr>
          <m:jc m:val="center"/>
        </m:oMathParaPr>
        <m:oMath>
          <m:r>
            <m:rPr>
              <m:scr m:val="script"/>
              <m:sty m:val="p"/>
            </m:rPr>
            <m:t>F</m:t>
          </m:r>
        </m:oMath>
      </m:oMathPara>
    </w:p>
    <w:p>
      <w:pPr>
        <w:pStyle w:val="FirstParagraph"/>
      </w:pPr>
      <w:r>
        <w:rPr>
          <w:rFonts w:hint="eastAsia"/>
        </w:rPr>
        <w:t xml:space="preserve">对应2.2.3.2节所述的Cayley变换步，在数学上严格保证</w:t>
      </w:r>
    </w:p>
    <w:p>
      <w:pPr>
        <w:pStyle w:val="BodyText"/>
      </w:pPr>
      <m:oMathPara>
        <m:oMathParaPr>
          <m:jc m:val="center"/>
        </m:oMathParaPr>
        <m:oMath>
          <m:r>
            <m:rPr>
              <m:sty m:val="p"/>
            </m:rPr>
            <m:t>|</m:t>
          </m:r>
          <m:sSub>
            <m:e>
              <m:r>
                <m:rPr>
                  <m:sty m:val="b"/>
                </m:rPr>
                <m:t>m</m:t>
              </m:r>
            </m:e>
            <m:sub>
              <m:r>
                <m:t>n</m:t>
              </m:r>
              <m:r>
                <m:rPr>
                  <m:sty m:val="p"/>
                </m:rPr>
                <m:t>+</m:t>
              </m:r>
              <m:r>
                <m:t>1</m:t>
              </m:r>
            </m:sub>
          </m:sSub>
          <m:r>
            <m:rPr>
              <m:sty m:val="p"/>
            </m:rPr>
            <m:t>|</m:t>
          </m:r>
          <m:r>
            <m:rPr>
              <m:sty m:val="p"/>
            </m:rPr>
            <m:t>=</m:t>
          </m:r>
          <m:r>
            <m:t>1</m:t>
          </m:r>
        </m:oMath>
      </m:oMathPara>
    </w:p>
    <w:p>
      <w:pPr>
        <w:pStyle w:val="FirstParagraph"/>
      </w:pPr>
      <w:r>
        <w:t xml:space="preserve">。</w:t>
      </w:r>
    </w:p>
    <w:p>
      <w:pPr>
        <w:pStyle w:val="BodyText"/>
      </w:pPr>
      <w:r>
        <w:rPr>
          <w:rFonts w:hint="eastAsia"/>
        </w:rPr>
        <w:t xml:space="preserve">为使仿真结果能够直接服务于不同写入机制的对比分析，平台预置四类标准化的仿真场景：纯SOT基线场景关闭VCMA调制（</w:t>
      </w:r>
    </w:p>
    <w:p>
      <w:pPr>
        <w:pStyle w:val="BodyText"/>
      </w:pPr>
      <m:oMathPara>
        <m:oMathParaPr>
          <m:jc m:val="center"/>
        </m:oMathParaPr>
        <m:oMath>
          <m:sSub>
            <m:e>
              <m:r>
                <m:t>V</m:t>
              </m:r>
            </m:e>
            <m:sub>
              <m:r>
                <m:rPr>
                  <m:sty m:val="p"/>
                </m:rPr>
                <m:t>M</m:t>
              </m:r>
              <m:r>
                <m:rPr>
                  <m:sty m:val="p"/>
                </m:rPr>
                <m:t>T</m:t>
              </m:r>
              <m:r>
                <m:rPr>
                  <m:sty m:val="p"/>
                </m:rPr>
                <m:t>J</m:t>
              </m:r>
            </m:sub>
          </m:sSub>
          <m:r>
            <m:rPr>
              <m:sty m:val="p"/>
            </m:rPr>
            <m:t>=</m:t>
          </m:r>
          <m:r>
            <m:t>0</m:t>
          </m:r>
        </m:oMath>
      </m:oMathPara>
    </w:p>
    <w:p>
      <w:pPr>
        <w:pStyle w:val="FirstParagraph"/>
      </w:pPr>
      <w:r>
        <w:rPr>
          <w:rFonts w:hint="eastAsia"/>
        </w:rPr>
        <w:t xml:space="preserve">），其翻转概率仅由SOT电流密度与脉冲宽度决定，是建立基准曲线的出发点；VCMA辅助场景在SOT电流基础上施加MTJ偏置电压，通过</w:t>
      </w:r>
    </w:p>
    <w:p>
      <w:pPr>
        <w:pStyle w:val="BodyText"/>
      </w:pPr>
      <m:oMathPara>
        <m:oMathParaPr>
          <m:jc m:val="center"/>
        </m:oMathParaPr>
        <m:oMath>
          <m:r>
            <m:rPr>
              <m:sty m:val="p"/>
            </m:rPr>
            <m:t>Δ</m:t>
          </m:r>
          <m:r>
            <m:rPr>
              <m:sty m:val="p"/>
            </m:rPr>
            <m:t>(</m:t>
          </m:r>
          <m:r>
            <m:t>V</m:t>
          </m:r>
          <m:r>
            <m:rPr>
              <m:sty m:val="p"/>
            </m:rPr>
            <m:t>)</m:t>
          </m:r>
          <m:r>
            <m:rPr>
              <m:sty m:val="p"/>
            </m:rPr>
            <m:t>=</m:t>
          </m:r>
          <m:sSub>
            <m:e>
              <m:r>
                <m:rPr>
                  <m:sty m:val="p"/>
                </m:rPr>
                <m:t>Δ</m:t>
              </m:r>
            </m:e>
            <m:sub>
              <m:r>
                <m:t>0</m:t>
              </m:r>
            </m:sub>
          </m:sSub>
          <m:r>
            <m:rPr>
              <m:sty m:val="p"/>
            </m:rPr>
            <m:t>−</m:t>
          </m:r>
          <m:sSub>
            <m:e>
              <m:r>
                <m:t>β</m:t>
              </m:r>
            </m:e>
            <m:sub>
              <m:r>
                <m:rPr>
                  <m:sty m:val="p"/>
                </m:rPr>
                <m:t>V</m:t>
              </m:r>
              <m:r>
                <m:rPr>
                  <m:sty m:val="p"/>
                </m:rPr>
                <m:t>C</m:t>
              </m:r>
              <m:r>
                <m:rPr>
                  <m:sty m:val="p"/>
                </m:rPr>
                <m:t>M</m:t>
              </m:r>
              <m:r>
                <m:rPr>
                  <m:sty m:val="p"/>
                </m:rPr>
                <m:t>A</m:t>
              </m:r>
            </m:sub>
          </m:sSub>
          <m:r>
            <m:t>V</m:t>
          </m:r>
        </m:oMath>
      </m:oMathPara>
    </w:p>
    <w:p>
      <w:pPr>
        <w:pStyle w:val="FirstParagraph"/>
      </w:pPr>
      <w:r>
        <w:rPr>
          <w:rFonts w:hint="eastAsia"/>
        </w:rPr>
        <w:t xml:space="preserve">动态调低有效能垒以降低写入电流；优化双脉冲场景按2.1.3节的SOT-VCMA联合驱动模型设计两段脉冲序列，先以VCMA脉冲降低能垒、再以SOT脉冲完成翻转，用于量化能效优化收益；SER蒙特卡罗场景对每个驱动参数工作点执行</w:t>
      </w:r>
    </w:p>
    <w:p>
      <w:pPr>
        <w:pStyle w:val="BodyText"/>
      </w:pPr>
      <m:oMathPara>
        <m:oMathParaPr>
          <m:jc m:val="center"/>
        </m:oMathParaPr>
        <m:oMath>
          <m:r>
            <m:t>N</m:t>
          </m:r>
        </m:oMath>
      </m:oMathPara>
    </w:p>
    <w:p>
      <w:pPr>
        <w:pStyle w:val="FirstParagraph"/>
      </w:pPr>
      <w:r>
        <w:rPr>
          <w:rFonts w:hint="eastAsia"/>
        </w:rPr>
        <w:t xml:space="preserve">次独立轨迹并统计写错误率</w:t>
      </w:r>
    </w:p>
    <w:p>
      <w:pPr>
        <w:pStyle w:val="BodyText"/>
      </w:pPr>
      <m:oMathPara>
        <m:oMathParaPr>
          <m:jc m:val="center"/>
        </m:oMathParaPr>
        <m:oMath>
          <m:r>
            <m:rPr>
              <m:sty m:val="p"/>
            </m:rPr>
            <m:t>S</m:t>
          </m:r>
          <m:r>
            <m:rPr>
              <m:sty m:val="p"/>
            </m:rPr>
            <m:t>E</m:t>
          </m:r>
          <m:r>
            <m:rPr>
              <m:sty m:val="p"/>
            </m:rPr>
            <m:t>R</m:t>
          </m:r>
          <m:r>
            <m:rPr>
              <m:sty m:val="p"/>
            </m:rPr>
            <m:t>=</m:t>
          </m:r>
          <m:r>
            <m:t>1</m:t>
          </m:r>
          <m:r>
            <m:rPr>
              <m:sty m:val="p"/>
            </m:rPr>
            <m:t>−</m:t>
          </m:r>
          <m:f>
            <m:fPr>
              <m:type m:val="bar"/>
            </m:fPr>
            <m:num>
              <m:r>
                <m:t>1</m:t>
              </m:r>
            </m:num>
            <m:den>
              <m:r>
                <m:t>N</m:t>
              </m:r>
            </m:den>
          </m:f>
          <m:nary>
            <m:naryPr>
              <m:chr m:val="∑"/>
              <m:limLoc m:val="undOvr"/>
              <m:subHide m:val="off"/>
              <m:supHide m:val="on"/>
            </m:naryPr>
            <m:sub>
              <m:r>
                <m:t>i</m:t>
              </m:r>
            </m:sub>
            <m:sup>
              <m:r>
                <m:t>​</m:t>
              </m:r>
            </m:sup>
            <m:e>
              <m:sSub>
                <m:e>
                  <m:r>
                    <m:t>s</m:t>
                  </m:r>
                </m:e>
                <m:sub>
                  <m:r>
                    <m:t>i</m:t>
                  </m:r>
                </m:sub>
              </m:sSub>
            </m:e>
          </m:nary>
        </m:oMath>
      </m:oMathPara>
    </w:p>
    <w:p>
      <w:pPr>
        <w:pStyle w:val="FirstParagraph"/>
      </w:pPr>
      <w:r>
        <w:rPr>
          <w:rFonts w:hint="eastAsia"/>
        </w:rPr>
        <w:t xml:space="preserve">或等价的翻转概率</w:t>
      </w:r>
    </w:p>
    <w:p>
      <w:pPr>
        <w:pStyle w:val="BodyText"/>
      </w:pPr>
      <m:oMathPara>
        <m:oMathParaPr>
          <m:jc m:val="center"/>
        </m:oMathParaPr>
        <m:oMath>
          <m:sSub>
            <m:e>
              <m:r>
                <m:t>P</m:t>
              </m:r>
            </m:e>
            <m:sub>
              <m:r>
                <m:rPr>
                  <m:sty m:val="p"/>
                </m:rPr>
                <m:t>s</m:t>
              </m:r>
              <m:r>
                <m:rPr>
                  <m:sty m:val="p"/>
                </m:rPr>
                <m:t>w</m:t>
              </m:r>
            </m:sub>
          </m:sSub>
          <m:r>
            <m:rPr>
              <m:sty m:val="p"/>
            </m:rPr>
            <m:t>=</m:t>
          </m:r>
          <m:r>
            <m:t>1</m:t>
          </m:r>
          <m:r>
            <m:rPr>
              <m:sty m:val="p"/>
            </m:rPr>
            <m:t>−</m:t>
          </m:r>
          <m:r>
            <m:rPr>
              <m:sty m:val="p"/>
            </m:rPr>
            <m:t>S</m:t>
          </m:r>
          <m:r>
            <m:rPr>
              <m:sty m:val="p"/>
            </m:rPr>
            <m:t>E</m:t>
          </m:r>
          <m:r>
            <m:rPr>
              <m:sty m:val="p"/>
            </m:rPr>
            <m:t>R</m:t>
          </m:r>
        </m:oMath>
      </m:oMathPara>
    </w:p>
    <w:p>
      <w:pPr>
        <w:pStyle w:val="FirstParagraph"/>
      </w:pPr>
      <w:r>
        <w:t xml:space="preserve">。</w:t>
      </w:r>
    </w:p>
    <w:p>
      <w:pPr>
        <w:pStyle w:val="BodyText"/>
      </w:pPr>
      <m:oMathPara>
        <m:oMathParaPr>
          <m:jc m:val="center"/>
        </m:oMathParaPr>
        <m:oMath>
          <m:r>
            <m:t>N</m:t>
          </m:r>
        </m:oMath>
      </m:oMathPara>
    </w:p>
    <w:p>
      <w:pPr>
        <w:pStyle w:val="FirstParagraph"/>
      </w:pPr>
      <w:r>
        <w:rPr>
          <w:rFonts w:hint="eastAsia"/>
        </w:rPr>
        <w:t xml:space="preserve">的默认值随目标置信度自适应调整（参见2.2.3.2节）。</w:t>
      </w:r>
    </w:p>
    <w:p>
      <w:pPr>
        <w:pStyle w:val="BodyText"/>
      </w:pPr>
      <w:r>
        <w:rPr>
          <w:rFonts w:hint="eastAsia"/>
        </w:rPr>
        <w:t xml:space="preserve">由于行为级紧凑模型的设计目标是端口级输出与实测对齐而非保留全部材料原生常数，平台对若干参数按实测特征量进行标定。具体地，TMR</w:t>
      </w:r>
    </w:p>
    <w:p>
      <w:pPr>
        <w:pStyle w:val="BodyText"/>
      </w:pPr>
      <m:oMathPara>
        <m:oMathParaPr>
          <m:jc m:val="center"/>
        </m:oMathParaPr>
        <m:oMath>
          <m:sSub>
            <m:e>
              <m:r>
                <m:t>​</m:t>
              </m:r>
            </m:e>
            <m:sub>
              <m:r>
                <m:t>0</m:t>
              </m:r>
            </m:sub>
          </m:sSub>
        </m:oMath>
      </m:oMathPara>
    </w:p>
    <w:p>
      <w:pPr>
        <w:pStyle w:val="FirstParagraph"/>
      </w:pPr>
      <w:r>
        <w:rPr>
          <w:rFonts w:hint="eastAsia"/>
        </w:rPr>
        <w:t xml:space="preserve">、电阻面积积R·A与有效自旋霍尔角</w:t>
      </w:r>
    </w:p>
    <w:p>
      <w:pPr>
        <w:pStyle w:val="BodyText"/>
      </w:pPr>
      <m:oMathPara>
        <m:oMathParaPr>
          <m:jc m:val="center"/>
        </m:oMathParaPr>
        <m:oMath>
          <m:sSub>
            <m:e>
              <m:r>
                <m:t>θ</m:t>
              </m:r>
            </m:e>
            <m:sub>
              <m:r>
                <m:rPr>
                  <m:sty m:val="p"/>
                </m:rPr>
                <m:t>S</m:t>
              </m:r>
              <m:r>
                <m:rPr>
                  <m:sty m:val="p"/>
                </m:rPr>
                <m:t>H</m:t>
              </m:r>
            </m:sub>
          </m:sSub>
        </m:oMath>
      </m:oMathPara>
    </w:p>
    <w:p>
      <w:pPr>
        <w:pStyle w:val="FirstParagraph"/>
      </w:pPr>
      <w:r>
        <w:rPr>
          <w:rFonts w:hint="eastAsia"/>
        </w:rPr>
        <w:t xml:space="preserve">三者联合调整为</w:t>
      </w:r>
    </w:p>
    <w:p>
      <w:pPr>
        <w:pStyle w:val="BodyText"/>
      </w:pPr>
      <m:oMathPara>
        <m:oMathParaPr>
          <m:jc m:val="center"/>
        </m:oMathParaPr>
        <m:oMath>
          <m:r>
            <m:rPr>
              <m:sty m:val="p"/>
            </m:rPr>
            <m:t>(</m:t>
          </m:r>
          <m:r>
            <m:t>1.00</m:t>
          </m:r>
          <m:r>
            <m:rPr>
              <m:sty m:val="p"/>
            </m:rPr>
            <m:t>,</m:t>
          </m:r>
          <m:r>
            <m:t> </m:t>
          </m:r>
          <m:r>
            <m:t>16.6</m:t>
          </m:r>
          <m:r>
            <m:t> </m:t>
          </m:r>
          <m:r>
            <m:rPr>
              <m:sty m:val="p"/>
            </m:rPr>
            <m:t>Ω</m:t>
          </m:r>
          <m:r>
            <m:t>​</m:t>
          </m:r>
          <m:r>
            <m:rPr>
              <m:sty m:val="p"/>
            </m:rPr>
            <m:t>⋅</m:t>
          </m:r>
          <m:r>
            <m:t>​</m:t>
          </m:r>
          <m:r>
            <m:t>μ</m:t>
          </m:r>
          <m:sSup>
            <m:e>
              <m:r>
                <m:rPr>
                  <m:sty m:val="p"/>
                </m:rPr>
                <m:t>m</m:t>
              </m:r>
            </m:e>
            <m:sup>
              <m:r>
                <m:t>2</m:t>
              </m:r>
            </m:sup>
          </m:sSup>
          <m:r>
            <m:rPr>
              <m:sty m:val="p"/>
            </m:rPr>
            <m:t>,</m:t>
          </m:r>
          <m:r>
            <m:t> </m:t>
          </m:r>
          <m:r>
            <m:t>0.04</m:t>
          </m:r>
          <m:r>
            <m:rPr>
              <m:sty m:val="p"/>
            </m:rPr>
            <m:t>)</m:t>
          </m:r>
        </m:oMath>
      </m:oMathPara>
    </w:p>
    <w:p>
      <w:pPr>
        <w:pStyle w:val="FirstParagraph"/>
      </w:pPr>
      <w:r>
        <w:rPr>
          <w:rFonts w:hint="eastAsia"/>
        </w:rPr>
        <w:t xml:space="preserve">，使仿真给出的</w:t>
      </w:r>
    </w:p>
    <w:p>
      <w:pPr>
        <w:pStyle w:val="BodyText"/>
      </w:pPr>
      <m:oMathPara>
        <m:oMathParaPr>
          <m:jc m:val="center"/>
        </m:oMathParaPr>
        <m:oMath>
          <m:sSub>
            <m:e>
              <m:r>
                <m:t>R</m:t>
              </m:r>
            </m:e>
            <m:sub>
              <m:r>
                <m:t>P</m:t>
              </m:r>
            </m:sub>
          </m:sSub>
          <m:r>
            <m:t>​</m:t>
          </m:r>
          <m:r>
            <m:rPr>
              <m:sty m:val="p"/>
            </m:rPr>
            <m:t>≈</m:t>
          </m:r>
          <m:r>
            <m:t>​</m:t>
          </m:r>
          <m:r>
            <m:t>5</m:t>
          </m:r>
          <m:r>
            <m:t> </m:t>
          </m:r>
          <m:r>
            <m:rPr>
              <m:sty m:val="p"/>
            </m:rPr>
            <m:t>k</m:t>
          </m:r>
          <m:r>
            <m:rPr>
              <m:sty m:val="p"/>
            </m:rPr>
            <m:t>Ω</m:t>
          </m:r>
        </m:oMath>
      </m:oMathPara>
    </w:p>
    <w:p>
      <w:pPr>
        <w:pStyle w:val="FirstParagraph"/>
      </w:pPr>
      <w:r>
        <w:t xml:space="preserve">、</w:t>
      </w:r>
    </w:p>
    <w:p>
      <w:pPr>
        <w:pStyle w:val="BodyText"/>
      </w:pPr>
      <m:oMathPara>
        <m:oMathParaPr>
          <m:jc m:val="center"/>
        </m:oMathParaPr>
        <m:oMath>
          <m:sSub>
            <m:e>
              <m:r>
                <m:t>R</m:t>
              </m:r>
            </m:e>
            <m:sub>
              <m:r>
                <m:t>A</m:t>
              </m:r>
              <m:r>
                <m:t>P</m:t>
              </m:r>
            </m:sub>
          </m:sSub>
          <m:r>
            <m:t>​</m:t>
          </m:r>
          <m:r>
            <m:rPr>
              <m:sty m:val="p"/>
            </m:rPr>
            <m:t>≈</m:t>
          </m:r>
          <m:r>
            <m:t>​</m:t>
          </m:r>
          <m:r>
            <m:t>10</m:t>
          </m:r>
          <m:r>
            <m:t> </m:t>
          </m:r>
          <m:r>
            <m:rPr>
              <m:sty m:val="p"/>
            </m:rPr>
            <m:t>k</m:t>
          </m:r>
          <m:r>
            <m:rPr>
              <m:sty m:val="p"/>
            </m:rPr>
            <m:t>Ω</m:t>
          </m:r>
        </m:oMath>
      </m:oMathPara>
    </w:p>
    <w:p>
      <w:pPr>
        <w:pStyle w:val="FirstParagraph"/>
      </w:pPr>
      <w:r>
        <w:rPr>
          <w:rFonts w:hint="eastAsia"/>
        </w:rPr>
        <w:t xml:space="preserve">与</w:t>
      </w:r>
    </w:p>
    <w:p>
      <w:pPr>
        <w:pStyle w:val="BodyText"/>
      </w:pPr>
      <m:oMathPara>
        <m:oMathParaPr>
          <m:jc m:val="center"/>
        </m:oMathParaPr>
        <m:oMath>
          <m:sSub>
            <m:e>
              <m:r>
                <m:t>V</m:t>
              </m:r>
            </m:e>
            <m:sub>
              <m:r>
                <m:rPr>
                  <m:sty m:val="p"/>
                </m:rPr>
                <m:t>t</m:t>
              </m:r>
              <m:r>
                <m:rPr>
                  <m:sty m:val="p"/>
                </m:rPr>
                <m:t>h</m:t>
              </m:r>
            </m:sub>
          </m:sSub>
          <m:r>
            <m:rPr>
              <m:sty m:val="p"/>
            </m:rPr>
            <m:t>(</m:t>
          </m:r>
          <m:r>
            <m:t>0.75</m:t>
          </m:r>
          <m:r>
            <m:t> </m:t>
          </m:r>
          <m:r>
            <m:rPr>
              <m:sty m:val="p"/>
            </m:rPr>
            <m:t>n</m:t>
          </m:r>
          <m:r>
            <m:rPr>
              <m:sty m:val="p"/>
            </m:rPr>
            <m:t>s</m:t>
          </m:r>
          <m:r>
            <m:rPr>
              <m:sty m:val="p"/>
            </m:rPr>
            <m:t>)</m:t>
          </m:r>
          <m:r>
            <m:t>​</m:t>
          </m:r>
          <m:r>
            <m:rPr>
              <m:sty m:val="p"/>
            </m:rPr>
            <m:t>≈</m:t>
          </m:r>
          <m:r>
            <m:t>​</m:t>
          </m:r>
          <m:r>
            <m:t>903</m:t>
          </m:r>
          <m:r>
            <m:t> </m:t>
          </m:r>
          <m:r>
            <m:rPr>
              <m:sty m:val="p"/>
            </m:rPr>
            <m:t>m</m:t>
          </m:r>
          <m:r>
            <m:rPr>
              <m:sty m:val="p"/>
            </m:rPr>
            <m:t>V</m:t>
          </m:r>
        </m:oMath>
      </m:oMathPara>
    </w:p>
    <w:p>
      <w:pPr>
        <w:pStyle w:val="FirstParagraph"/>
      </w:pPr>
      <w:r>
        <w:rPr>
          <w:rFonts w:hint="eastAsia"/>
        </w:rPr>
        <w:t xml:space="preserve">，与2.3.2节同批次实验</w:t>
      </w:r>
    </w:p>
    <w:p>
      <w:pPr>
        <w:pStyle w:val="BodyText"/>
      </w:pPr>
      <m:oMathPara>
        <m:oMathParaPr>
          <m:jc m:val="center"/>
        </m:oMathParaPr>
        <m:oMath>
          <m:sSub>
            <m:e>
              <m:r>
                <m:t>R</m:t>
              </m:r>
            </m:e>
            <m:sub>
              <m:r>
                <m:t>P</m:t>
              </m:r>
            </m:sub>
          </m:sSub>
          <m:r>
            <m:rPr>
              <m:sty m:val="p"/>
            </m:rPr>
            <m:t>,</m:t>
          </m:r>
          <m:sSub>
            <m:e>
              <m:r>
                <m:t>R</m:t>
              </m:r>
            </m:e>
            <m:sub>
              <m:r>
                <m:t>A</m:t>
              </m:r>
              <m:r>
                <m:t>P</m:t>
              </m:r>
            </m:sub>
          </m:sSub>
          <m:r>
            <m:rPr>
              <m:sty m:val="p"/>
            </m:rPr>
            <m:t>,</m:t>
          </m:r>
          <m:sSub>
            <m:e>
              <m:r>
                <m:t>V</m:t>
              </m:r>
            </m:e>
            <m:sub>
              <m:r>
                <m:rPr>
                  <m:sty m:val="p"/>
                </m:rPr>
                <m:t>t</m:t>
              </m:r>
              <m:r>
                <m:rPr>
                  <m:sty m:val="p"/>
                </m:rPr>
                <m:t>h</m:t>
              </m:r>
            </m:sub>
          </m:sSub>
          <m:r>
            <m:rPr>
              <m:sty m:val="p"/>
            </m:rPr>
            <m:t>=</m:t>
          </m:r>
          <m:r>
            <m:rPr>
              <m:sty m:val="p"/>
            </m:rPr>
            <m:t>(</m:t>
          </m:r>
          <m:r>
            <m:t>4.9</m:t>
          </m:r>
          <m:r>
            <m:t> </m:t>
          </m:r>
          <m:r>
            <m:rPr>
              <m:sty m:val="p"/>
            </m:rPr>
            <m:t>k</m:t>
          </m:r>
          <m:r>
            <m:rPr>
              <m:sty m:val="p"/>
            </m:rPr>
            <m:t>Ω</m:t>
          </m:r>
          <m:r>
            <m:rPr>
              <m:sty m:val="p"/>
            </m:rPr>
            <m:t>,</m:t>
          </m:r>
          <m:r>
            <m:t>10</m:t>
          </m:r>
          <m:r>
            <m:t> </m:t>
          </m:r>
          <m:r>
            <m:rPr>
              <m:sty m:val="p"/>
            </m:rPr>
            <m:t>k</m:t>
          </m:r>
          <m:r>
            <m:rPr>
              <m:sty m:val="p"/>
            </m:rPr>
            <m:t>Ω</m:t>
          </m:r>
          <m:r>
            <m:rPr>
              <m:sty m:val="p"/>
            </m:rPr>
            <m:t>,</m:t>
          </m:r>
          <m:r>
            <m:t>894</m:t>
          </m:r>
          <m:r>
            <m:t> </m:t>
          </m:r>
          <m:r>
            <m:rPr>
              <m:sty m:val="p"/>
            </m:rPr>
            <m:t>m</m:t>
          </m:r>
          <m:r>
            <m:rPr>
              <m:sty m:val="p"/>
            </m:rPr>
            <m:t>V</m:t>
          </m:r>
          <m:r>
            <m:rPr>
              <m:sty m:val="p"/>
            </m:rPr>
            <m:t>)</m:t>
          </m:r>
        </m:oMath>
      </m:oMathPara>
    </w:p>
    <w:p>
      <w:pPr>
        <w:pStyle w:val="FirstParagraph"/>
      </w:pPr>
      <w:r>
        <w:rPr>
          <w:rFonts w:hint="eastAsia"/>
        </w:rPr>
        <w:t xml:space="preserve">相互吻合至1%以内。需要强调的是，标定后的</w:t>
      </w:r>
    </w:p>
    <w:p>
      <w:pPr>
        <w:pStyle w:val="BodyText"/>
      </w:pPr>
      <m:oMathPara>
        <m:oMathParaPr>
          <m:jc m:val="center"/>
        </m:oMathParaPr>
        <m:oMath>
          <m:sSub>
            <m:e>
              <m:r>
                <m:t>θ</m:t>
              </m:r>
            </m:e>
            <m:sub>
              <m:r>
                <m:rPr>
                  <m:sty m:val="p"/>
                </m:rPr>
                <m:t>S</m:t>
              </m:r>
              <m:r>
                <m:rPr>
                  <m:sty m:val="p"/>
                </m:rPr>
                <m:t>H</m:t>
              </m:r>
            </m:sub>
          </m:sSub>
          <m:r>
            <m:t>​</m:t>
          </m:r>
          <m:r>
            <m:rPr>
              <m:sty m:val="p"/>
            </m:rPr>
            <m:t>≈</m:t>
          </m:r>
          <m:r>
            <m:t>​</m:t>
          </m:r>
          <m:r>
            <m:t>0.04</m:t>
          </m:r>
        </m:oMath>
      </m:oMathPara>
    </w:p>
    <w:p>
      <w:pPr>
        <w:pStyle w:val="FirstParagraph"/>
      </w:pPr>
      <w:r>
        <w:rPr>
          <w:rFonts w:hint="eastAsia"/>
        </w:rPr>
        <w:t xml:space="preserve">是lump掉若干本模型未显式建模的耗散通道（Néel–Edelstein界面项、自旋记忆损失、寄生串联电阻、电流方向与</w:t>
      </w:r>
    </w:p>
    <w:p>
      <w:pPr>
        <w:pStyle w:val="BodyText"/>
      </w:pPr>
      <m:oMathPara>
        <m:oMathParaPr>
          <m:jc m:val="center"/>
        </m:oMathParaPr>
        <m:oMath>
          <m:acc>
            <m:accPr>
              <m:chr m:val="̂"/>
            </m:accPr>
            <m:e>
              <m:r>
                <m:t>σ</m:t>
              </m:r>
            </m:e>
          </m:acc>
        </m:oMath>
      </m:oMathPara>
    </w:p>
    <w:p>
      <w:pPr>
        <w:pStyle w:val="FirstParagraph"/>
      </w:pPr>
      <w:r>
        <w:rPr>
          <w:rFonts w:hint="eastAsia"/>
        </w:rPr>
        <w:t xml:space="preserve">轴局部偏离等）的端口级有效值。</w:t>
      </w:r>
    </w:p>
    <w:p>
      <w:r>
        <w:pict>
          <v:rect style="width:0;height:1.5pt" o:hralign="center" o:hrstd="t" o:hr="t"/>
        </w:pict>
      </w:r>
    </w:p>
    <w:bookmarkEnd w:id="121"/>
    <w:bookmarkStart w:id="131" w:name="仿真流程与可输出观测量"/>
    <w:p>
      <w:pPr>
        <w:pStyle w:val="Heading3"/>
      </w:pPr>
      <w:r>
        <w:t xml:space="preserve">2.2.5　</w:t>
      </w:r>
      <w:r>
        <w:rPr>
          <w:rFonts w:hint="eastAsia"/>
        </w:rPr>
        <w:t xml:space="preserve">仿真流程与可输出观测量</w:t>
      </w:r>
    </w:p>
    <w:p>
      <w:pPr>
        <w:pStyle w:val="FirstParagraph"/>
      </w:pPr>
      <w:r>
        <w:rPr>
          <w:rFonts w:hint="eastAsia"/>
        </w:rPr>
        <w:t xml:space="preserve">基于2.2.4节所述vgsot-sim平台，可对本文所研究SOT-MTJ器件在典型写入脉冲下的随机翻转行为进行时域仿真。仿真所需的器件几何、磁学、输运与热学参数取自2.2.2节各小节列出的80</w:t>
      </w:r>
      <w:r>
        <w:t xml:space="preserve"> </w:t>
      </w:r>
      <w:r>
        <w:rPr>
          <w:rFonts w:hint="eastAsia"/>
        </w:rPr>
        <w:t xml:space="preserve">nm级基准参数集；每条磁化轨迹由2.2.3.2节的Cayley变换保模长算法推进，并按2.2.3.2节的Bernoulli统计方法汇总多条独立轨迹，以获得翻转概率的无偏估计。</w:t>
      </w:r>
    </w:p>
    <w:p>
      <w:pPr>
        <w:pStyle w:val="BodyText"/>
      </w:pPr>
      <w:r>
        <w:rPr>
          <w:rFonts w:hint="eastAsia"/>
        </w:rPr>
        <w:t xml:space="preserve">平台直接输出的核心观测量包括两类。其一是单条轨迹的时域演化量，即自由层归一化磁化分量</w:t>
      </w:r>
    </w:p>
    <w:p>
      <w:pPr>
        <w:pStyle w:val="BodyText"/>
      </w:pPr>
      <m:oMathPara>
        <m:oMathParaPr>
          <m:jc m:val="center"/>
        </m:oMathParaPr>
        <m:oMath>
          <m:sSub>
            <m:e>
              <m:r>
                <m:t>m</m:t>
              </m:r>
            </m:e>
            <m:sub>
              <m:r>
                <m:t>z</m:t>
              </m:r>
            </m:sub>
          </m:sSub>
          <m:r>
            <m:rPr>
              <m:sty m:val="p"/>
            </m:rPr>
            <m:t>(</m:t>
          </m:r>
          <m:r>
            <m:t>t</m:t>
          </m:r>
          <m:r>
            <m:rPr>
              <m:sty m:val="p"/>
            </m:rPr>
            <m:t>)</m:t>
          </m:r>
        </m:oMath>
      </m:oMathPara>
    </w:p>
    <w:p>
      <w:pPr>
        <w:pStyle w:val="FirstParagraph"/>
      </w:pPr>
      <w:r>
        <w:rPr>
          <w:rFonts w:hint="eastAsia"/>
        </w:rPr>
        <w:t xml:space="preserve">及其通过2.2.2.3节给出的TMR与电输运模型换算得到的MTJ瞬时电阻</w:t>
      </w:r>
    </w:p>
    <w:p>
      <w:pPr>
        <w:pStyle w:val="BodyText"/>
      </w:pPr>
      <m:oMathPara>
        <m:oMathParaPr>
          <m:jc m:val="center"/>
        </m:oMathParaPr>
        <m:oMath>
          <m:sSub>
            <m:e>
              <m:r>
                <m:t>R</m:t>
              </m:r>
            </m:e>
            <m:sub>
              <m:r>
                <m:rPr>
                  <m:sty m:val="p"/>
                </m:rPr>
                <m:t>M</m:t>
              </m:r>
              <m:r>
                <m:rPr>
                  <m:sty m:val="p"/>
                </m:rPr>
                <m:t>T</m:t>
              </m:r>
              <m:r>
                <m:rPr>
                  <m:sty m:val="p"/>
                </m:rPr>
                <m:t>J</m:t>
              </m:r>
            </m:sub>
          </m:sSub>
          <m:r>
            <m:rPr>
              <m:sty m:val="p"/>
            </m:rPr>
            <m:t>(</m:t>
          </m:r>
          <m:r>
            <m:t>t</m:t>
          </m:r>
          <m:r>
            <m:rPr>
              <m:sty m:val="p"/>
            </m:rPr>
            <m:t>)</m:t>
          </m:r>
        </m:oMath>
      </m:oMathPara>
    </w:p>
    <w:p>
      <w:pPr>
        <w:pStyle w:val="FirstParagraph"/>
      </w:pPr>
      <w:r>
        <w:rPr>
          <w:rFonts w:hint="eastAsia"/>
        </w:rPr>
        <w:t xml:space="preserve">，用以刻画在给定驱动脉冲下器件磁化状态随时间的随机演化以及读出端的瞬态电阻响应。典型单次事件的输出形式如图2.8所示，从上至下依次为</w:t>
      </w:r>
    </w:p>
    <w:p>
      <w:pPr>
        <w:pStyle w:val="BodyText"/>
      </w:pPr>
      <m:oMathPara>
        <m:oMathParaPr>
          <m:jc m:val="center"/>
        </m:oMathParaPr>
        <m:oMath>
          <m:sSub>
            <m:e>
              <m:r>
                <m:t>m</m:t>
              </m:r>
            </m:e>
            <m:sub>
              <m:r>
                <m:t>z</m:t>
              </m:r>
            </m:sub>
          </m:sSub>
          <m:r>
            <m:rPr>
              <m:sty m:val="p"/>
            </m:rPr>
            <m:t>(</m:t>
          </m:r>
          <m:r>
            <m:t>t</m:t>
          </m:r>
          <m:r>
            <m:rPr>
              <m:sty m:val="p"/>
            </m:rPr>
            <m:t>)</m:t>
          </m:r>
        </m:oMath>
      </m:oMathPara>
    </w:p>
    <w:p>
      <w:pPr>
        <w:pStyle w:val="FirstParagraph"/>
      </w:pPr>
      <w:r>
        <w:t xml:space="preserve">、</w:t>
      </w:r>
    </w:p>
    <w:p>
      <w:pPr>
        <w:pStyle w:val="BodyText"/>
      </w:pPr>
      <m:oMathPara>
        <m:oMathParaPr>
          <m:jc m:val="center"/>
        </m:oMathParaPr>
        <m:oMath>
          <m:sSub>
            <m:e>
              <m:r>
                <m:t>R</m:t>
              </m:r>
            </m:e>
            <m:sub>
              <m:r>
                <m:rPr>
                  <m:sty m:val="p"/>
                </m:rPr>
                <m:t>M</m:t>
              </m:r>
              <m:r>
                <m:rPr>
                  <m:sty m:val="p"/>
                </m:rPr>
                <m:t>T</m:t>
              </m:r>
              <m:r>
                <m:rPr>
                  <m:sty m:val="p"/>
                </m:rPr>
                <m:t>J</m:t>
              </m:r>
            </m:sub>
          </m:sSub>
          <m:r>
            <m:rPr>
              <m:sty m:val="p"/>
            </m:rPr>
            <m:t>(</m:t>
          </m:r>
          <m:r>
            <m:t>t</m:t>
          </m:r>
          <m:r>
            <m:rPr>
              <m:sty m:val="p"/>
            </m:rPr>
            <m:t>)</m:t>
          </m:r>
        </m:oMath>
      </m:oMathPara>
    </w:p>
    <w:p>
      <w:pPr>
        <w:pStyle w:val="FirstParagraph"/>
      </w:pPr>
      <w:r>
        <w:rPr>
          <w:rFonts w:hint="eastAsia"/>
        </w:rPr>
        <w:t xml:space="preserve">与用于驱动的</w:t>
      </w:r>
    </w:p>
    <w:p>
      <w:pPr>
        <w:pStyle w:val="BodyText"/>
      </w:pPr>
      <m:oMathPara>
        <m:oMathParaPr>
          <m:jc m:val="center"/>
        </m:oMathParaPr>
        <m:oMath>
          <m:sSub>
            <m:e>
              <m:r>
                <m:t>I</m:t>
              </m:r>
            </m:e>
            <m:sub>
              <m:r>
                <m:rPr>
                  <m:sty m:val="p"/>
                </m:rPr>
                <m:t>S</m:t>
              </m:r>
              <m:r>
                <m:rPr>
                  <m:sty m:val="p"/>
                </m:rPr>
                <m:t>O</m:t>
              </m:r>
              <m:r>
                <m:rPr>
                  <m:sty m:val="p"/>
                </m:rPr>
                <m:t>T</m:t>
              </m:r>
            </m:sub>
          </m:sSub>
          <m:r>
            <m:rPr>
              <m:sty m:val="p"/>
            </m:rPr>
            <m:t>(</m:t>
          </m:r>
          <m:r>
            <m:t>t</m:t>
          </m:r>
          <m:r>
            <m:rPr>
              <m:sty m:val="p"/>
            </m:rPr>
            <m:t>)</m:t>
          </m:r>
        </m:oMath>
      </m:oMathPara>
    </w:p>
    <w:p>
      <w:pPr>
        <w:pStyle w:val="FirstParagraph"/>
      </w:pPr>
      <w:r>
        <w:rPr>
          <w:rFonts w:hint="eastAsia"/>
        </w:rPr>
        <w:t xml:space="preserve">波形；通过在相同脉冲宽度下扫描不同</w:t>
      </w:r>
    </w:p>
    <w:p>
      <w:pPr>
        <w:pStyle w:val="BodyText"/>
      </w:pPr>
      <m:oMathPara>
        <m:oMathParaPr>
          <m:jc m:val="center"/>
        </m:oMathParaPr>
        <m:oMath>
          <m:sSub>
            <m:e>
              <m:r>
                <m:t>I</m:t>
              </m:r>
            </m:e>
            <m:sub>
              <m:r>
                <m:rPr>
                  <m:sty m:val="p"/>
                </m:rPr>
                <m:t>S</m:t>
              </m:r>
              <m:r>
                <m:rPr>
                  <m:sty m:val="p"/>
                </m:rPr>
                <m:t>O</m:t>
              </m:r>
              <m:r>
                <m:rPr>
                  <m:sty m:val="p"/>
                </m:rPr>
                <m:t>T</m:t>
              </m:r>
            </m:sub>
          </m:sSub>
        </m:oMath>
      </m:oMathPara>
    </w:p>
    <w:p>
      <w:pPr>
        <w:pStyle w:val="FirstParagraph"/>
      </w:pPr>
      <w:r>
        <w:rPr>
          <w:rFonts w:hint="eastAsia"/>
        </w:rPr>
        <w:t xml:space="preserve">幅值，可直接观察到磁化翻转发生与否、翻转时刻以及电阻跳变幅度等关键行为特征。</w:t>
      </w:r>
    </w:p>
    <w:p>
      <w:pPr>
        <w:pStyle w:val="CaptionedFigure"/>
      </w:pPr>
      <w:r>
        <w:drawing>
          <wp:inline>
            <wp:extent cx="5334000" cy="4593431"/>
            <wp:effectExtent b="0" l="0" r="0" t="0"/>
            <wp:docPr descr="单次m_z与R_MTJ演化事件" title="" id="123" name="Picture"/>
            <a:graphic>
              <a:graphicData uri="http://schemas.openxmlformats.org/drawingml/2006/picture">
                <pic:pic>
                  <pic:nvPicPr>
                    <pic:cNvPr descr="figures/fig_08_single_trajectory.png" id="124" name="Picture"/>
                    <pic:cNvPicPr>
                      <a:picLocks noChangeArrowheads="1" noChangeAspect="1"/>
                    </pic:cNvPicPr>
                  </pic:nvPicPr>
                  <pic:blipFill>
                    <a:blip r:embed="rId122"/>
                    <a:stretch>
                      <a:fillRect/>
                    </a:stretch>
                  </pic:blipFill>
                  <pic:spPr bwMode="auto">
                    <a:xfrm>
                      <a:off x="0" y="0"/>
                      <a:ext cx="5334000" cy="4593431"/>
                    </a:xfrm>
                    <a:prstGeom prst="rect">
                      <a:avLst/>
                    </a:prstGeom>
                    <a:noFill/>
                    <a:ln w="9525">
                      <a:noFill/>
                      <a:headEnd/>
                      <a:tailEnd/>
                    </a:ln>
                  </pic:spPr>
                </pic:pic>
              </a:graphicData>
            </a:graphic>
          </wp:inline>
        </w:drawing>
      </w:r>
    </w:p>
    <w:p>
      <w:pPr>
        <w:pStyle w:val="ImageCaption"/>
      </w:pPr>
      <w:r>
        <w:rPr>
          <w:rFonts w:hint="eastAsia"/>
        </w:rPr>
        <w:t xml:space="preserve">单次m_z与R_MTJ演化事件</w:t>
      </w:r>
    </w:p>
    <w:p>
      <w:pPr>
        <w:pStyle w:val="BodyText"/>
      </w:pPr>
      <w:r>
        <w:rPr>
          <w:rFonts w:hint="eastAsia"/>
          <w:b/>
          <w:bCs/>
        </w:rPr>
        <w:t xml:space="preserve">图2.8</w:t>
      </w:r>
      <w:r>
        <w:t xml:space="preserve">　</w:t>
      </w:r>
      <w:r>
        <w:rPr>
          <w:rFonts w:hint="eastAsia"/>
        </w:rPr>
        <w:t xml:space="preserve">vgsot-sim在2.3.2节详细</w:t>
      </w:r>
    </w:p>
    <w:p>
      <w:pPr>
        <w:pStyle w:val="BodyText"/>
      </w:pPr>
      <m:oMathPara>
        <m:oMathParaPr>
          <m:jc m:val="center"/>
        </m:oMathParaPr>
        <m:oMath>
          <m:sSub>
            <m:e>
              <m:r>
                <m:t>P</m:t>
              </m:r>
            </m:e>
            <m:sub>
              <m:r>
                <m:t>s</m:t>
              </m:r>
              <m:r>
                <m:t>w</m:t>
              </m:r>
            </m:sub>
          </m:sSub>
        </m:oMath>
      </m:oMathPara>
    </w:p>
    <w:p>
      <w:pPr>
        <w:pStyle w:val="FirstParagraph"/>
      </w:pPr>
      <w:r>
        <w:rPr>
          <w:rFonts w:hint="eastAsia"/>
        </w:rPr>
        <w:t xml:space="preserve">测试协议（</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写入脉冲）下的单次轨迹输出。(a)归一化磁化分量</w:t>
      </w:r>
    </w:p>
    <w:p>
      <w:pPr>
        <w:pStyle w:val="BodyText"/>
      </w:pPr>
      <m:oMathPara>
        <m:oMathParaPr>
          <m:jc m:val="center"/>
        </m:oMathParaPr>
        <m:oMath>
          <m:sSub>
            <m:e>
              <m:r>
                <m:t>m</m:t>
              </m:r>
            </m:e>
            <m:sub>
              <m:r>
                <m:t>z</m:t>
              </m:r>
            </m:sub>
          </m:sSub>
          <m:r>
            <m:rPr>
              <m:sty m:val="p"/>
            </m:rPr>
            <m:t>(</m:t>
          </m:r>
          <m:r>
            <m:t>t</m:t>
          </m:r>
          <m:r>
            <m:rPr>
              <m:sty m:val="p"/>
            </m:rPr>
            <m:t>)</m:t>
          </m:r>
        </m:oMath>
      </m:oMathPara>
    </w:p>
    <w:p>
      <w:pPr>
        <w:pStyle w:val="FirstParagraph"/>
      </w:pPr>
      <w:r>
        <w:rPr>
          <w:rFonts w:hint="eastAsia"/>
        </w:rPr>
        <w:t xml:space="preserve">。(b)由TMR模型换算的瞬时MTJ电阻</w:t>
      </w:r>
    </w:p>
    <w:p>
      <w:pPr>
        <w:pStyle w:val="BodyText"/>
      </w:pPr>
      <m:oMathPara>
        <m:oMathParaPr>
          <m:jc m:val="center"/>
        </m:oMathParaPr>
        <m:oMath>
          <m:sSub>
            <m:e>
              <m:r>
                <m:t>R</m:t>
              </m:r>
            </m:e>
            <m:sub>
              <m:r>
                <m:rPr>
                  <m:sty m:val="p"/>
                </m:rPr>
                <m:t>M</m:t>
              </m:r>
              <m:r>
                <m:rPr>
                  <m:sty m:val="p"/>
                </m:rPr>
                <m:t>T</m:t>
              </m:r>
              <m:r>
                <m:rPr>
                  <m:sty m:val="p"/>
                </m:rPr>
                <m:t>J</m:t>
              </m:r>
            </m:sub>
          </m:sSub>
          <m:r>
            <m:rPr>
              <m:sty m:val="p"/>
            </m:rPr>
            <m:t>(</m:t>
          </m:r>
          <m:r>
            <m:t>t</m:t>
          </m:r>
          <m:r>
            <m:rPr>
              <m:sty m:val="p"/>
            </m:rPr>
            <m:t>)</m:t>
          </m:r>
        </m:oMath>
      </m:oMathPara>
    </w:p>
    <w:p>
      <w:pPr>
        <w:pStyle w:val="FirstParagraph"/>
      </w:pPr>
      <w:r>
        <w:rPr>
          <w:rFonts w:hint="eastAsia"/>
        </w:rPr>
        <w:t xml:space="preserve">（</w:t>
      </w:r>
    </w:p>
    <w:p>
      <w:pPr>
        <w:pStyle w:val="BodyText"/>
      </w:pPr>
      <m:oMathPara>
        <m:oMathParaPr>
          <m:jc m:val="center"/>
        </m:oMathParaPr>
        <m:oMath>
          <m:sSub>
            <m:e>
              <m:r>
                <m:t>R</m:t>
              </m:r>
            </m:e>
            <m:sub>
              <m:r>
                <m:t>P</m:t>
              </m:r>
            </m:sub>
          </m:sSub>
          <m:r>
            <m:t>​</m:t>
          </m:r>
          <m:r>
            <m:rPr>
              <m:sty m:val="p"/>
            </m:rPr>
            <m:t>≈</m:t>
          </m:r>
          <m:r>
            <m:t>​</m:t>
          </m:r>
          <m:r>
            <m:t>5</m:t>
          </m:r>
          <m:r>
            <m:t> </m:t>
          </m:r>
          <m:r>
            <m:rPr>
              <m:sty m:val="p"/>
            </m:rPr>
            <m:t>k</m:t>
          </m:r>
          <m:r>
            <m:rPr>
              <m:sty m:val="p"/>
            </m:rPr>
            <m:t>Ω</m:t>
          </m:r>
        </m:oMath>
      </m:oMathPara>
    </w:p>
    <w:p>
      <w:pPr>
        <w:pStyle w:val="FirstParagraph"/>
      </w:pPr>
      <w:r>
        <w:t xml:space="preserve">、</w:t>
      </w:r>
    </w:p>
    <w:p>
      <w:pPr>
        <w:pStyle w:val="BodyText"/>
      </w:pPr>
      <m:oMathPara>
        <m:oMathParaPr>
          <m:jc m:val="center"/>
        </m:oMathParaPr>
        <m:oMath>
          <m:sSub>
            <m:e>
              <m:r>
                <m:t>R</m:t>
              </m:r>
            </m:e>
            <m:sub>
              <m:r>
                <m:t>A</m:t>
              </m:r>
              <m:r>
                <m:t>P</m:t>
              </m:r>
            </m:sub>
          </m:sSub>
          <m:r>
            <m:t>​</m:t>
          </m:r>
          <m:r>
            <m:rPr>
              <m:sty m:val="p"/>
            </m:rPr>
            <m:t>≈</m:t>
          </m:r>
          <m:r>
            <m:t>​</m:t>
          </m:r>
          <m:r>
            <m:t>10</m:t>
          </m:r>
          <m:r>
            <m:t> </m:t>
          </m:r>
          <m:r>
            <m:rPr>
              <m:sty m:val="p"/>
            </m:rPr>
            <m:t>k</m:t>
          </m:r>
          <m:r>
            <m:rPr>
              <m:sty m:val="p"/>
            </m:rPr>
            <m:t>Ω</m:t>
          </m:r>
        </m:oMath>
      </m:oMathPara>
    </w:p>
    <w:p>
      <w:pPr>
        <w:pStyle w:val="FirstParagraph"/>
      </w:pPr>
      <w:r>
        <w:rPr>
          <w:rFonts w:hint="eastAsia"/>
        </w:rPr>
        <w:t xml:space="preserve">，与图2.12滞回回线幅度一致）。(c)SOT驱动电流脉冲</w:t>
      </w:r>
    </w:p>
    <w:p>
      <w:pPr>
        <w:pStyle w:val="BodyText"/>
      </w:pPr>
      <m:oMathPara>
        <m:oMathParaPr>
          <m:jc m:val="center"/>
        </m:oMathParaPr>
        <m:oMath>
          <m:sSub>
            <m:e>
              <m:r>
                <m:t>I</m:t>
              </m:r>
            </m:e>
            <m:sub>
              <m:r>
                <m:rPr>
                  <m:sty m:val="p"/>
                </m:rPr>
                <m:t>S</m:t>
              </m:r>
              <m:r>
                <m:rPr>
                  <m:sty m:val="p"/>
                </m:rPr>
                <m:t>O</m:t>
              </m:r>
              <m:r>
                <m:rPr>
                  <m:sty m:val="p"/>
                </m:rPr>
                <m:t>T</m:t>
              </m:r>
            </m:sub>
          </m:sSub>
          <m:r>
            <m:rPr>
              <m:sty m:val="p"/>
            </m:rPr>
            <m:t>(</m:t>
          </m:r>
          <m:r>
            <m:t>t</m:t>
          </m:r>
          <m:r>
            <m:rPr>
              <m:sty m:val="p"/>
            </m:rPr>
            <m:t>)</m:t>
          </m:r>
        </m:oMath>
      </m:oMathPara>
    </w:p>
    <w:p>
      <w:pPr>
        <w:pStyle w:val="FirstParagraph"/>
      </w:pPr>
      <w:r>
        <w:rPr>
          <w:rFonts w:hint="eastAsia"/>
        </w:rPr>
        <w:t xml:space="preserve">。初始态为PAP=1（</w:t>
      </w:r>
    </w:p>
    <w:p>
      <w:pPr>
        <w:pStyle w:val="BodyText"/>
      </w:pPr>
      <m:oMathPara>
        <m:oMathParaPr>
          <m:jc m:val="center"/>
        </m:oMathParaPr>
        <m:oMath>
          <m:sSub>
            <m:e>
              <m:r>
                <m:t>m</m:t>
              </m:r>
            </m:e>
            <m:sub>
              <m:r>
                <m:t>z</m:t>
              </m:r>
            </m:sub>
          </m:sSub>
          <m:r>
            <m:rPr>
              <m:sty m:val="p"/>
            </m:rPr>
            <m:t>≈</m:t>
          </m:r>
          <m:r>
            <m:rPr>
              <m:sty m:val="p"/>
            </m:rPr>
            <m:t>−</m:t>
          </m:r>
          <m:r>
            <m:t>1</m:t>
          </m:r>
        </m:oMath>
      </m:oMathPara>
    </w:p>
    <w:p>
      <w:pPr>
        <w:pStyle w:val="FirstParagraph"/>
      </w:pPr>
      <w:r>
        <w:rPr>
          <w:rFonts w:hint="eastAsia"/>
        </w:rPr>
        <w:t xml:space="preserve">）、热噪声NON=1、自热反馈开启（详见2.2.2.5节）；仿真使用2.2.4节校准至Device</w:t>
      </w:r>
      <w:r>
        <w:t xml:space="preserve"> A P→AP @ 0.75 </w:t>
      </w:r>
      <w:r>
        <w:rPr>
          <w:rFonts w:hint="eastAsia"/>
        </w:rPr>
        <w:t xml:space="preserve">ns实验阈值的有效</w:t>
      </w:r>
    </w:p>
    <w:p>
      <w:pPr>
        <w:pStyle w:val="BodyText"/>
      </w:pPr>
      <m:oMathPara>
        <m:oMathParaPr>
          <m:jc m:val="center"/>
        </m:oMathParaPr>
        <m:oMath>
          <m:sSub>
            <m:e>
              <m:r>
                <m:t>θ</m:t>
              </m:r>
            </m:e>
            <m:sub>
              <m:r>
                <m:rPr>
                  <m:sty m:val="p"/>
                </m:rPr>
                <m:t>S</m:t>
              </m:r>
              <m:r>
                <m:rPr>
                  <m:sty m:val="p"/>
                </m:rPr>
                <m:t>H</m:t>
              </m:r>
            </m:sub>
          </m:sSub>
          <m:r>
            <m:rPr>
              <m:sty m:val="p"/>
            </m:rPr>
            <m:t>=</m:t>
          </m:r>
          <m:r>
            <m:t>0.04</m:t>
          </m:r>
        </m:oMath>
      </m:oMathPara>
    </w:p>
    <w:p>
      <w:pPr>
        <w:pStyle w:val="FirstParagraph"/>
      </w:pPr>
      <w:r>
        <w:rPr>
          <w:rFonts w:hint="eastAsia"/>
        </w:rPr>
        <w:t xml:space="preserve">，并以代表性RNG种子使各</w:t>
      </w:r>
    </w:p>
    <w:p>
      <w:pPr>
        <w:pStyle w:val="BodyText"/>
      </w:pPr>
      <m:oMathPara>
        <m:oMathParaPr>
          <m:jc m:val="center"/>
        </m:oMathParaPr>
        <m:oMath>
          <m:sSub>
            <m:e>
              <m:r>
                <m:t>I</m:t>
              </m:r>
            </m:e>
            <m:sub>
              <m:r>
                <m:rPr>
                  <m:sty m:val="p"/>
                </m:rPr>
                <m:t>S</m:t>
              </m:r>
              <m:r>
                <m:rPr>
                  <m:sty m:val="p"/>
                </m:rPr>
                <m:t>O</m:t>
              </m:r>
              <m:r>
                <m:rPr>
                  <m:sty m:val="p"/>
                </m:rPr>
                <m:t>T</m:t>
              </m:r>
            </m:sub>
          </m:sSub>
        </m:oMath>
      </m:oMathPara>
    </w:p>
    <w:p>
      <w:pPr>
        <w:pStyle w:val="FirstParagraph"/>
      </w:pPr>
      <w:r>
        <w:rPr>
          <w:rFonts w:hint="eastAsia"/>
        </w:rPr>
        <w:t xml:space="preserve">级展现其在SER</w:t>
      </w:r>
      <w:r>
        <w:t xml:space="preserve"> </w:t>
      </w:r>
      <w:r>
        <w:rPr>
          <w:rFonts w:hint="eastAsia"/>
        </w:rPr>
        <w:t xml:space="preserve">MC分布中的最可能行为。四条</w:t>
      </w:r>
    </w:p>
    <w:p>
      <w:pPr>
        <w:pStyle w:val="BodyText"/>
      </w:pPr>
      <m:oMathPara>
        <m:oMathParaPr>
          <m:jc m:val="center"/>
        </m:oMathParaPr>
        <m:oMath>
          <m:sSub>
            <m:e>
              <m:r>
                <m:t>I</m:t>
              </m:r>
            </m:e>
            <m:sub>
              <m:r>
                <m:rPr>
                  <m:sty m:val="p"/>
                </m:rPr>
                <m:t>S</m:t>
              </m:r>
              <m:r>
                <m:rPr>
                  <m:sty m:val="p"/>
                </m:rPr>
                <m:t>O</m:t>
              </m:r>
              <m:r>
                <m:rPr>
                  <m:sty m:val="p"/>
                </m:rPr>
                <m:t>T</m:t>
              </m:r>
            </m:sub>
          </m:sSub>
          <m:r>
            <m:rPr>
              <m:sty m:val="p"/>
            </m:rPr>
            <m:t>∈</m:t>
          </m:r>
          <m:r>
            <m:rPr>
              <m:sty m:val="p"/>
            </m:rPr>
            <m:t>{</m:t>
          </m:r>
          <m:r>
            <m:rPr>
              <m:sty m:val="p"/>
            </m:rPr>
            <m:t>−</m:t>
          </m:r>
          <m:r>
            <m:t>600</m:t>
          </m:r>
          <m:r>
            <m:rPr>
              <m:sty m:val="p"/>
            </m:rPr>
            <m:t>,</m:t>
          </m:r>
          <m:r>
            <m:rPr>
              <m:sty m:val="p"/>
            </m:rPr>
            <m:t>−</m:t>
          </m:r>
          <m:r>
            <m:t>1100</m:t>
          </m:r>
          <m:r>
            <m:rPr>
              <m:sty m:val="p"/>
            </m:rPr>
            <m:t>,</m:t>
          </m:r>
          <m:r>
            <m:rPr>
              <m:sty m:val="p"/>
            </m:rPr>
            <m:t>−</m:t>
          </m:r>
          <m:r>
            <m:t>1300</m:t>
          </m:r>
          <m:r>
            <m:rPr>
              <m:sty m:val="p"/>
            </m:rPr>
            <m:t>,</m:t>
          </m:r>
          <m:r>
            <m:rPr>
              <m:sty m:val="p"/>
            </m:rPr>
            <m:t>−</m:t>
          </m:r>
          <m:r>
            <m:t>2000</m:t>
          </m:r>
          <m:r>
            <m:rPr>
              <m:sty m:val="p"/>
            </m:rPr>
            <m:t>}</m:t>
          </m:r>
          <m:r>
            <m:t> </m:t>
          </m:r>
          <m:r>
            <m:t>μ</m:t>
          </m:r>
          <m:r>
            <m:rPr>
              <m:sty m:val="p"/>
            </m:rPr>
            <m:t>A</m:t>
          </m:r>
        </m:oMath>
      </m:oMathPara>
    </w:p>
    <w:p>
      <w:pPr>
        <w:pStyle w:val="FirstParagraph"/>
      </w:pPr>
      <w:r>
        <w:rPr>
          <w:rFonts w:hint="eastAsia"/>
        </w:rPr>
        <w:t xml:space="preserve">跨越亚阈值、临界、刚翻转与确定性翻转四种情形：600</w:t>
      </w:r>
      <w:r>
        <w:t xml:space="preserve"> </w:t>
      </w:r>
      <w:r>
        <w:rPr>
          <w:rFonts w:hint="eastAsia"/>
        </w:rPr>
        <w:t xml:space="preserve">µA下</w:t>
      </w:r>
    </w:p>
    <w:p>
      <w:pPr>
        <w:pStyle w:val="BodyText"/>
      </w:pPr>
      <m:oMathPara>
        <m:oMathParaPr>
          <m:jc m:val="center"/>
        </m:oMathParaPr>
        <m:oMath>
          <m:sSub>
            <m:e>
              <m:r>
                <m:t>m</m:t>
              </m:r>
            </m:e>
            <m:sub>
              <m:r>
                <m:t>z</m:t>
              </m:r>
            </m:sub>
          </m:sSub>
        </m:oMath>
      </m:oMathPara>
    </w:p>
    <w:p>
      <w:pPr>
        <w:pStyle w:val="FirstParagraph"/>
      </w:pPr>
      <w:r>
        <w:rPr>
          <w:rFonts w:hint="eastAsia"/>
        </w:rPr>
        <w:t xml:space="preserve">维持在</w:t>
      </w:r>
    </w:p>
    <w:p>
      <w:pPr>
        <w:pStyle w:val="BodyText"/>
      </w:pPr>
      <m:oMathPara>
        <m:oMathParaPr>
          <m:jc m:val="center"/>
        </m:oMathParaPr>
        <m:oMath>
          <m:r>
            <m:rPr>
              <m:sty m:val="p"/>
            </m:rPr>
            <m:t>−</m:t>
          </m:r>
          <m:r>
            <m:t>1</m:t>
          </m:r>
        </m:oMath>
      </m:oMathPara>
    </w:p>
    <w:p>
      <w:pPr>
        <w:pStyle w:val="FirstParagraph"/>
      </w:pPr>
      <w:r>
        <w:rPr>
          <w:rFonts w:hint="eastAsia"/>
        </w:rPr>
        <w:t xml:space="preserve">不动（</w:t>
      </w:r>
    </w:p>
    <w:p>
      <w:pPr>
        <w:pStyle w:val="BodyText"/>
      </w:pPr>
      <m:oMathPara>
        <m:oMathParaPr>
          <m:jc m:val="center"/>
        </m:oMathParaPr>
        <m:oMath>
          <m:sSub>
            <m:e>
              <m:r>
                <m:t>R</m:t>
              </m:r>
            </m:e>
            <m:sub>
              <m:r>
                <m:rPr>
                  <m:sty m:val="p"/>
                </m:rPr>
                <m:t>M</m:t>
              </m:r>
              <m:r>
                <m:rPr>
                  <m:sty m:val="p"/>
                </m:rPr>
                <m:t>T</m:t>
              </m:r>
              <m:r>
                <m:rPr>
                  <m:sty m:val="p"/>
                </m:rPr>
                <m:t>J</m:t>
              </m:r>
            </m:sub>
          </m:sSub>
          <m:r>
            <m:t>​</m:t>
          </m:r>
          <m:r>
            <m:rPr>
              <m:sty m:val="p"/>
            </m:rPr>
            <m:t>≈</m:t>
          </m:r>
          <m:r>
            <m:t>​</m:t>
          </m:r>
          <m:sSub>
            <m:e>
              <m:r>
                <m:t>R</m:t>
              </m:r>
            </m:e>
            <m:sub>
              <m:r>
                <m:t>A</m:t>
              </m:r>
              <m:r>
                <m:t>P</m:t>
              </m:r>
            </m:sub>
          </m:sSub>
        </m:oMath>
      </m:oMathPara>
    </w:p>
    <w:p>
      <w:pPr>
        <w:pStyle w:val="FirstParagraph"/>
      </w:pPr>
      <w:r>
        <w:rPr>
          <w:rFonts w:hint="eastAsia"/>
        </w:rPr>
        <w:t xml:space="preserve">）；1100</w:t>
      </w:r>
      <w:r>
        <w:t xml:space="preserve"> </w:t>
      </w:r>
      <w:r>
        <w:rPr>
          <w:rFonts w:hint="eastAsia"/>
        </w:rPr>
        <w:t xml:space="preserve">µA接近阈值但脉冲关断后仍沿</w:t>
      </w:r>
    </w:p>
    <w:p>
      <w:pPr>
        <w:pStyle w:val="BodyText"/>
      </w:pPr>
      <m:oMathPara>
        <m:oMathParaPr>
          <m:jc m:val="center"/>
        </m:oMathParaPr>
        <m:oMath>
          <m:r>
            <m:rPr>
              <m:sty m:val="p"/>
            </m:rPr>
            <m:t>−</m:t>
          </m:r>
          <m:r>
            <m:t>z</m:t>
          </m:r>
        </m:oMath>
      </m:oMathPara>
    </w:p>
    <w:p>
      <w:pPr>
        <w:pStyle w:val="FirstParagraph"/>
      </w:pPr>
      <w:r>
        <w:rPr>
          <w:rFonts w:hint="eastAsia"/>
        </w:rPr>
        <w:t xml:space="preserve">方向回落；1300</w:t>
      </w:r>
      <w:r>
        <w:t xml:space="preserve"> </w:t>
      </w:r>
      <w:r>
        <w:rPr>
          <w:rFonts w:hint="eastAsia"/>
        </w:rPr>
        <w:t xml:space="preserve">µA处出现成功跨越赤道并落入</w:t>
      </w:r>
    </w:p>
    <w:p>
      <w:pPr>
        <w:pStyle w:val="BodyText"/>
      </w:pPr>
      <m:oMathPara>
        <m:oMathParaPr>
          <m:jc m:val="center"/>
        </m:oMathParaPr>
        <m:oMath>
          <m:r>
            <m:rPr>
              <m:sty m:val="p"/>
            </m:rPr>
            <m:t>+</m:t>
          </m:r>
          <m:r>
            <m:t>z</m:t>
          </m:r>
        </m:oMath>
      </m:oMathPara>
    </w:p>
    <w:p>
      <w:pPr>
        <w:pStyle w:val="FirstParagraph"/>
      </w:pPr>
      <w:r>
        <w:rPr>
          <w:rFonts w:hint="eastAsia"/>
        </w:rPr>
        <w:t xml:space="preserve">基态的翻转事件（</w:t>
      </w:r>
    </w:p>
    <w:p>
      <w:pPr>
        <w:pStyle w:val="BodyText"/>
      </w:pPr>
      <m:oMathPara>
        <m:oMathParaPr>
          <m:jc m:val="center"/>
        </m:oMathParaPr>
        <m:oMath>
          <m:sSub>
            <m:e>
              <m:r>
                <m:t>R</m:t>
              </m:r>
            </m:e>
            <m:sub>
              <m:r>
                <m:rPr>
                  <m:sty m:val="p"/>
                </m:rPr>
                <m:t>M</m:t>
              </m:r>
              <m:r>
                <m:rPr>
                  <m:sty m:val="p"/>
                </m:rPr>
                <m:t>T</m:t>
              </m:r>
              <m:r>
                <m:rPr>
                  <m:sty m:val="p"/>
                </m:rPr>
                <m:t>J</m:t>
              </m:r>
            </m:sub>
          </m:sSub>
        </m:oMath>
      </m:oMathPara>
    </w:p>
    <w:p>
      <w:pPr>
        <w:pStyle w:val="FirstParagraph"/>
      </w:pPr>
      <w:r>
        <w:rPr>
          <w:rFonts w:hint="eastAsia"/>
        </w:rPr>
        <w:t xml:space="preserve">跃迁至</w:t>
      </w:r>
    </w:p>
    <w:p>
      <w:pPr>
        <w:pStyle w:val="BodyText"/>
      </w:pPr>
      <m:oMathPara>
        <m:oMathParaPr>
          <m:jc m:val="center"/>
        </m:oMathParaPr>
        <m:oMath>
          <m:sSub>
            <m:e>
              <m:r>
                <m:t>R</m:t>
              </m:r>
            </m:e>
            <m:sub>
              <m:r>
                <m:t>P</m:t>
              </m:r>
            </m:sub>
          </m:sSub>
        </m:oMath>
      </m:oMathPara>
    </w:p>
    <w:p>
      <w:pPr>
        <w:pStyle w:val="FirstParagraph"/>
      </w:pPr>
      <w:r>
        <w:rPr>
          <w:rFonts w:hint="eastAsia"/>
        </w:rPr>
        <w:t xml:space="preserve">）；2000</w:t>
      </w:r>
      <w:r>
        <w:t xml:space="preserve"> </w:t>
      </w:r>
      <w:r>
        <w:rPr>
          <w:rFonts w:hint="eastAsia"/>
        </w:rPr>
        <w:t xml:space="preserve">µA给出更快的赤道达到时刻。临界电流1100–1300</w:t>
      </w:r>
      <w:r>
        <w:t xml:space="preserve"> </w:t>
      </w:r>
      <w:r>
        <w:rPr>
          <w:rFonts w:hint="eastAsia"/>
        </w:rPr>
        <w:t xml:space="preserve">µA区间与实验</w:t>
      </w:r>
    </w:p>
    <w:p>
      <w:pPr>
        <w:pStyle w:val="BodyText"/>
      </w:pPr>
      <m:oMathPara>
        <m:oMathParaPr>
          <m:jc m:val="center"/>
        </m:oMathParaPr>
        <m:oMath>
          <m:sSub>
            <m:e>
              <m:r>
                <m:t>I</m:t>
              </m:r>
            </m:e>
            <m:sub>
              <m:r>
                <m:rPr>
                  <m:sty m:val="p"/>
                </m:rPr>
                <m:t>t</m:t>
              </m:r>
              <m:r>
                <m:rPr>
                  <m:sty m:val="p"/>
                </m:rPr>
                <m:t>h</m:t>
              </m:r>
            </m:sub>
          </m:sSub>
          <m:r>
            <m:rPr>
              <m:sty m:val="p"/>
            </m:rPr>
            <m:t>(</m:t>
          </m:r>
          <m:r>
            <m:t>0.75</m:t>
          </m:r>
          <m:r>
            <m:t> </m:t>
          </m:r>
          <m:r>
            <m:rPr>
              <m:sty m:val="p"/>
            </m:rPr>
            <m:t>n</m:t>
          </m:r>
          <m:r>
            <m:rPr>
              <m:sty m:val="p"/>
            </m:rPr>
            <m:t>s</m:t>
          </m:r>
          <m:r>
            <m:rPr>
              <m:sty m:val="p"/>
            </m:rPr>
            <m:t>)</m:t>
          </m:r>
          <m:r>
            <m:rPr>
              <m:sty m:val="p"/>
            </m:rPr>
            <m:t>≈</m:t>
          </m:r>
          <m:r>
            <m:t>1152</m:t>
          </m:r>
          <m:r>
            <m:t> </m:t>
          </m:r>
          <m:r>
            <m:t>μ</m:t>
          </m:r>
          <m:r>
            <m:rPr>
              <m:sty m:val="p"/>
            </m:rPr>
            <m:t>A</m:t>
          </m:r>
        </m:oMath>
      </m:oMathPara>
    </w:p>
    <w:p>
      <w:pPr>
        <w:pStyle w:val="FirstParagraph"/>
      </w:pPr>
      <w:r>
        <w:rPr>
          <w:rFonts w:hint="eastAsia"/>
        </w:rPr>
        <w:t xml:space="preserve">（</w:t>
      </w:r>
    </w:p>
    <w:p>
      <w:pPr>
        <w:pStyle w:val="BodyText"/>
      </w:pPr>
      <m:oMathPara>
        <m:oMathParaPr>
          <m:jc m:val="center"/>
        </m:oMathParaPr>
        <m:oMath>
          <m:sSub>
            <m:e>
              <m:r>
                <m:t>V</m:t>
              </m:r>
            </m:e>
            <m:sub>
              <m:r>
                <m:rPr>
                  <m:sty m:val="p"/>
                </m:rPr>
                <m:t>t</m:t>
              </m:r>
              <m:r>
                <m:rPr>
                  <m:sty m:val="p"/>
                </m:rPr>
                <m:t>h</m:t>
              </m:r>
            </m:sub>
          </m:sSub>
          <m:r>
            <m:rPr>
              <m:sty m:val="p"/>
            </m:rPr>
            <m:t>≈</m:t>
          </m:r>
          <m:r>
            <m:t>894</m:t>
          </m:r>
          <m:r>
            <m:t> </m:t>
          </m:r>
          <m:r>
            <m:rPr>
              <m:sty m:val="p"/>
            </m:rPr>
            <m:t>m</m:t>
          </m:r>
          <m:r>
            <m:rPr>
              <m:sty m:val="p"/>
            </m:rPr>
            <m:t>V</m:t>
          </m:r>
        </m:oMath>
      </m:oMathPara>
    </w:p>
    <w:p>
      <w:pPr>
        <w:pStyle w:val="FirstParagraph"/>
      </w:pPr>
      <w:r>
        <w:rPr>
          <w:rFonts w:hint="eastAsia"/>
        </w:rPr>
        <w:t xml:space="preserve">）量纲匹配。</w:t>
      </w:r>
    </w:p>
    <w:p>
      <w:pPr>
        <w:pStyle w:val="BodyText"/>
      </w:pPr>
      <w:r>
        <w:rPr>
          <w:rFonts w:hint="eastAsia"/>
        </w:rPr>
        <w:t xml:space="preserve">为补充</w:t>
      </w:r>
    </w:p>
    <w:p>
      <w:pPr>
        <w:pStyle w:val="BodyText"/>
      </w:pPr>
      <m:oMathPara>
        <m:oMathParaPr>
          <m:jc m:val="center"/>
        </m:oMathParaPr>
        <m:oMath>
          <m:sSub>
            <m:e>
              <m:r>
                <m:t>m</m:t>
              </m:r>
            </m:e>
            <m:sub>
              <m:r>
                <m:t>z</m:t>
              </m:r>
            </m:sub>
          </m:sSub>
          <m:r>
            <m:rPr>
              <m:sty m:val="p"/>
            </m:rPr>
            <m:t>(</m:t>
          </m:r>
          <m:r>
            <m:t>t</m:t>
          </m:r>
          <m:r>
            <m:rPr>
              <m:sty m:val="p"/>
            </m:rPr>
            <m:t>)</m:t>
          </m:r>
        </m:oMath>
      </m:oMathPara>
    </w:p>
    <w:p>
      <w:pPr>
        <w:pStyle w:val="FirstParagraph"/>
      </w:pPr>
      <w:r>
        <w:rPr>
          <w:rFonts w:hint="eastAsia"/>
        </w:rPr>
        <w:t xml:space="preserve">标量视图，平台同时记录每步的极角</w:t>
      </w:r>
    </w:p>
    <w:p>
      <w:pPr>
        <w:pStyle w:val="BodyText"/>
      </w:pPr>
      <m:oMathPara>
        <m:oMathParaPr>
          <m:jc m:val="center"/>
        </m:oMathParaPr>
        <m:oMath>
          <m:r>
            <m:t>θ</m:t>
          </m:r>
          <m:r>
            <m:rPr>
              <m:sty m:val="p"/>
            </m:rPr>
            <m:t>(</m:t>
          </m:r>
          <m:r>
            <m:t>t</m:t>
          </m:r>
          <m:r>
            <m:rPr>
              <m:sty m:val="p"/>
            </m:rPr>
            <m:t>)</m:t>
          </m:r>
        </m:oMath>
      </m:oMathPara>
    </w:p>
    <w:p>
      <w:pPr>
        <w:pStyle w:val="FirstParagraph"/>
      </w:pPr>
      <w:r>
        <w:rPr>
          <w:rFonts w:hint="eastAsia"/>
        </w:rPr>
        <w:t xml:space="preserve">与方位角</w:t>
      </w:r>
    </w:p>
    <w:p>
      <w:pPr>
        <w:pStyle w:val="BodyText"/>
      </w:pPr>
      <m:oMathPara>
        <m:oMathParaPr>
          <m:jc m:val="center"/>
        </m:oMathParaPr>
        <m:oMath>
          <m:r>
            <m:t>ϕ</m:t>
          </m:r>
          <m:r>
            <m:rPr>
              <m:sty m:val="p"/>
            </m:rPr>
            <m:t>(</m:t>
          </m:r>
          <m:r>
            <m:t>t</m:t>
          </m:r>
          <m:r>
            <m:rPr>
              <m:sty m:val="p"/>
            </m:rPr>
            <m:t>)</m:t>
          </m:r>
        </m:oMath>
      </m:oMathPara>
    </w:p>
    <w:p>
      <w:pPr>
        <w:pStyle w:val="FirstParagraph"/>
      </w:pPr>
      <w:r>
        <w:rPr>
          <w:rFonts w:hint="eastAsia"/>
        </w:rPr>
        <w:t xml:space="preserve">并据此重构完整磁化矢量</w:t>
      </w:r>
    </w:p>
    <w:p>
      <w:pPr>
        <w:pStyle w:val="BodyText"/>
      </w:pPr>
      <m:oMathPara>
        <m:oMathParaPr>
          <m:jc m:val="center"/>
        </m:oMathParaPr>
        <m:oMath>
          <m:r>
            <m:rPr>
              <m:sty m:val="b"/>
            </m:rPr>
            <m:t>m</m:t>
          </m:r>
          <m:r>
            <m:rPr>
              <m:sty m:val="p"/>
            </m:rPr>
            <m:t>(</m:t>
          </m:r>
          <m:r>
            <m:t>t</m:t>
          </m:r>
          <m:r>
            <m:rPr>
              <m:sty m:val="p"/>
            </m:rPr>
            <m:t>)</m:t>
          </m:r>
          <m:r>
            <m:rPr>
              <m:sty m:val="p"/>
            </m:rPr>
            <m:t>=</m:t>
          </m:r>
          <m:r>
            <m:rPr>
              <m:sty m:val="p"/>
            </m:rPr>
            <m:t>(</m:t>
          </m:r>
          <m:r>
            <m:rPr>
              <m:sty m:val="p"/>
            </m:rPr>
            <m:t>sin</m:t>
          </m:r>
          <m:r>
            <m:t>θ</m:t>
          </m:r>
          <m:r>
            <m:rPr>
              <m:sty m:val="p"/>
            </m:rPr>
            <m:t>cos</m:t>
          </m:r>
          <m:r>
            <m:t>ϕ</m:t>
          </m:r>
          <m:r>
            <m:rPr>
              <m:sty m:val="p"/>
            </m:rPr>
            <m:t>,</m:t>
          </m:r>
          <m:r>
            <m:t> </m:t>
          </m:r>
          <m:r>
            <m:rPr>
              <m:sty m:val="p"/>
            </m:rPr>
            <m:t>sin</m:t>
          </m:r>
          <m:r>
            <m:t>θ</m:t>
          </m:r>
          <m:r>
            <m:rPr>
              <m:sty m:val="p"/>
            </m:rPr>
            <m:t>sin</m:t>
          </m:r>
          <m:r>
            <m:t>ϕ</m:t>
          </m:r>
          <m:r>
            <m:rPr>
              <m:sty m:val="p"/>
            </m:rPr>
            <m:t>,</m:t>
          </m:r>
          <m:r>
            <m:t> </m:t>
          </m:r>
          <m:r>
            <m:rPr>
              <m:sty m:val="p"/>
            </m:rPr>
            <m:t>cos</m:t>
          </m:r>
          <m:r>
            <m:t>θ</m:t>
          </m:r>
          <m:r>
            <m:rPr>
              <m:sty m:val="p"/>
            </m:rPr>
            <m:t>)</m:t>
          </m:r>
        </m:oMath>
      </m:oMathPara>
    </w:p>
    <w:p>
      <w:pPr>
        <w:pStyle w:val="FirstParagraph"/>
      </w:pPr>
      <w:r>
        <w:rPr>
          <w:rFonts w:hint="eastAsia"/>
        </w:rPr>
        <w:t xml:space="preserve">。图2.9在单位球面上给出一条典型超阈值翻转事件的三维轨迹，左面板以时间为色标显示磁化矢量从反平行极（</w:t>
      </w:r>
    </w:p>
    <w:p>
      <w:pPr>
        <w:pStyle w:val="BodyText"/>
      </w:pPr>
      <m:oMathPara>
        <m:oMathParaPr>
          <m:jc m:val="center"/>
        </m:oMathParaPr>
        <m:oMath>
          <m:sSub>
            <m:e>
              <m:r>
                <m:t>m</m:t>
              </m:r>
            </m:e>
            <m:sub>
              <m:r>
                <m:t>z</m:t>
              </m:r>
            </m:sub>
          </m:sSub>
          <m:r>
            <m:rPr>
              <m:sty m:val="p"/>
            </m:rPr>
            <m:t>=</m:t>
          </m:r>
          <m:r>
            <m:rPr>
              <m:sty m:val="p"/>
            </m:rPr>
            <m:t>−</m:t>
          </m:r>
          <m:r>
            <m:t>1</m:t>
          </m:r>
        </m:oMath>
      </m:oMathPara>
    </w:p>
    <w:p>
      <w:pPr>
        <w:pStyle w:val="FirstParagraph"/>
      </w:pPr>
      <w:r>
        <w:rPr>
          <w:rFonts w:hint="eastAsia"/>
        </w:rPr>
        <w:t xml:space="preserve">）沿赤道附近螺旋进动并最终收敛至平行极（</w:t>
      </w:r>
    </w:p>
    <w:p>
      <w:pPr>
        <w:pStyle w:val="BodyText"/>
      </w:pPr>
      <m:oMathPara>
        <m:oMathParaPr>
          <m:jc m:val="center"/>
        </m:oMathParaPr>
        <m:oMath>
          <m:sSub>
            <m:e>
              <m:r>
                <m:t>m</m:t>
              </m:r>
            </m:e>
            <m:sub>
              <m:r>
                <m:t>z</m:t>
              </m:r>
            </m:sub>
          </m:sSub>
          <m:r>
            <m:rPr>
              <m:sty m:val="p"/>
            </m:rPr>
            <m:t>=</m:t>
          </m:r>
          <m:r>
            <m:rPr>
              <m:sty m:val="p"/>
            </m:rPr>
            <m:t>+</m:t>
          </m:r>
          <m:r>
            <m:t>1</m:t>
          </m:r>
        </m:oMath>
      </m:oMathPara>
    </w:p>
    <w:p>
      <w:pPr>
        <w:pStyle w:val="FirstParagraph"/>
      </w:pPr>
      <w:r>
        <w:rPr>
          <w:rFonts w:hint="eastAsia"/>
        </w:rPr>
        <w:t xml:space="preserve">）的全过程，右面板同步呈现三个笛卡儿分量的时域演化。三维球面视图直接揭示了亚纳秒SOT写入下磁化翻转所特有的螺旋进动结构：相干进动周期与界面各向异性场</w:t>
      </w:r>
    </w:p>
    <w:p>
      <w:pPr>
        <w:pStyle w:val="BodyText"/>
      </w:pPr>
      <m:oMathPara>
        <m:oMathParaPr>
          <m:jc m:val="center"/>
        </m:oMathParaPr>
        <m:oMath>
          <m:sSub>
            <m:e>
              <m:r>
                <m:t>H</m:t>
              </m:r>
            </m:e>
            <m:sub>
              <m:r>
                <m:t>k</m:t>
              </m:r>
            </m:sub>
          </m:sSub>
        </m:oMath>
      </m:oMathPara>
    </w:p>
    <w:p>
      <w:pPr>
        <w:pStyle w:val="FirstParagraph"/>
      </w:pPr>
      <w:r>
        <w:rPr>
          <w:rFonts w:hint="eastAsia"/>
        </w:rPr>
        <w:t xml:space="preserve">给出的Larmor频率一致，进动衰减包络受Gilbert阻尼控制，赤道附近的随机抖动来自Brown热涨落，三者共同构成sLLG动力学的完整可视化。</w:t>
      </w:r>
    </w:p>
    <w:p>
      <w:pPr>
        <w:pStyle w:val="CaptionedFigure"/>
      </w:pPr>
      <w:r>
        <w:drawing>
          <wp:inline>
            <wp:extent cx="5334000" cy="2831801"/>
            <wp:effectExtent b="0" l="0" r="0" t="0"/>
            <wp:docPr descr="单次磁化矢量在单位球面上的三维轨迹" title="" id="126" name="Picture"/>
            <a:graphic>
              <a:graphicData uri="http://schemas.openxmlformats.org/drawingml/2006/picture">
                <pic:pic>
                  <pic:nvPicPr>
                    <pic:cNvPr descr="figures/fig_09_3d_trajectory.png" id="127" name="Picture"/>
                    <pic:cNvPicPr>
                      <a:picLocks noChangeArrowheads="1" noChangeAspect="1"/>
                    </pic:cNvPicPr>
                  </pic:nvPicPr>
                  <pic:blipFill>
                    <a:blip r:embed="rId125"/>
                    <a:stretch>
                      <a:fillRect/>
                    </a:stretch>
                  </pic:blipFill>
                  <pic:spPr bwMode="auto">
                    <a:xfrm>
                      <a:off x="0" y="0"/>
                      <a:ext cx="5334000" cy="2831801"/>
                    </a:xfrm>
                    <a:prstGeom prst="rect">
                      <a:avLst/>
                    </a:prstGeom>
                    <a:noFill/>
                    <a:ln w="9525">
                      <a:noFill/>
                      <a:headEnd/>
                      <a:tailEnd/>
                    </a:ln>
                  </pic:spPr>
                </pic:pic>
              </a:graphicData>
            </a:graphic>
          </wp:inline>
        </w:drawing>
      </w:r>
    </w:p>
    <w:p>
      <w:pPr>
        <w:pStyle w:val="ImageCaption"/>
      </w:pPr>
      <w:r>
        <w:rPr>
          <w:rFonts w:hint="eastAsia"/>
        </w:rPr>
        <w:t xml:space="preserve">单次磁化矢量在单位球面上的三维轨迹</w:t>
      </w:r>
    </w:p>
    <w:p>
      <w:pPr>
        <w:pStyle w:val="BodyText"/>
      </w:pPr>
      <w:r>
        <w:rPr>
          <w:rFonts w:hint="eastAsia"/>
          <w:b/>
          <w:bCs/>
        </w:rPr>
        <w:t xml:space="preserve">图2.9</w:t>
      </w:r>
      <w:r>
        <w:t xml:space="preserve">　</w:t>
      </w:r>
      <w:r>
        <w:rPr>
          <w:rFonts w:hint="eastAsia"/>
        </w:rPr>
        <w:t xml:space="preserve">vgsot-sim在</w:t>
      </w:r>
    </w:p>
    <w:p>
      <w:pPr>
        <w:pStyle w:val="BodyText"/>
      </w:pPr>
      <m:oMathPara>
        <m:oMathParaPr>
          <m:jc m:val="center"/>
        </m:oMathParaPr>
        <m:oMath>
          <m:sSub>
            <m:e>
              <m:r>
                <m:t>I</m:t>
              </m:r>
            </m:e>
            <m:sub>
              <m:r>
                <m:rPr>
                  <m:sty m:val="p"/>
                </m:rPr>
                <m:t>S</m:t>
              </m:r>
              <m:r>
                <m:rPr>
                  <m:sty m:val="p"/>
                </m:rPr>
                <m:t>O</m:t>
              </m:r>
              <m:r>
                <m:rPr>
                  <m:sty m:val="p"/>
                </m:rPr>
                <m:t>T</m:t>
              </m:r>
            </m:sub>
          </m:sSub>
          <m:r>
            <m:rPr>
              <m:sty m:val="p"/>
            </m:rPr>
            <m:t>=</m:t>
          </m:r>
          <m:r>
            <m:rPr>
              <m:sty m:val="p"/>
            </m:rPr>
            <m:t>−</m:t>
          </m:r>
          <m:r>
            <m:t>2000</m:t>
          </m:r>
          <m:r>
            <m:t> </m:t>
          </m:r>
          <m:r>
            <m:t>μ</m:t>
          </m:r>
          <m:r>
            <m:rPr>
              <m:sty m:val="p"/>
            </m:rPr>
            <m:t>A</m:t>
          </m:r>
        </m:oMath>
      </m:oMathPara>
    </w:p>
    <w:p>
      <w:pPr>
        <w:pStyle w:val="FirstParagraph"/>
      </w:pPr>
      <w:r>
        <w:t xml:space="preserve">、</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确定性翻转条件下的单次磁化矢量轨迹。(a)在单位球面上以时间为色标显示完整</w:t>
      </w:r>
    </w:p>
    <w:p>
      <w:pPr>
        <w:pStyle w:val="BodyText"/>
      </w:pPr>
      <m:oMathPara>
        <m:oMathParaPr>
          <m:jc m:val="center"/>
        </m:oMathParaPr>
        <m:oMath>
          <m:r>
            <m:rPr>
              <m:sty m:val="b"/>
            </m:rPr>
            <m:t>m</m:t>
          </m:r>
          <m:r>
            <m:rPr>
              <m:sty m:val="p"/>
            </m:rPr>
            <m:t>(</m:t>
          </m:r>
          <m:r>
            <m:t>t</m:t>
          </m:r>
          <m:r>
            <m:rPr>
              <m:sty m:val="p"/>
            </m:rPr>
            <m:t>)</m:t>
          </m:r>
        </m:oMath>
      </m:oMathPara>
    </w:p>
    <w:p>
      <w:pPr>
        <w:pStyle w:val="FirstParagraph"/>
      </w:pPr>
      <w:r>
        <w:rPr>
          <w:rFonts w:hint="eastAsia"/>
        </w:rPr>
        <w:t xml:space="preserve">演化路径，蓝色圆点表示初态反平行极，金色五角星表示终态平行极，紫色细线为球面网格仅作几何参考。轨迹在初始的SOT驱动阶段（0–0.75</w:t>
      </w:r>
      <w:r>
        <w:t xml:space="preserve"> </w:t>
      </w:r>
      <w:r>
        <w:rPr>
          <w:rFonts w:hint="eastAsia"/>
        </w:rPr>
        <w:t xml:space="preserve">ns）沿赤道附近螺旋上升，进动周期约0.2</w:t>
      </w:r>
      <w:r>
        <w:t xml:space="preserve"> </w:t>
      </w:r>
      <w:r>
        <w:rPr>
          <w:rFonts w:hint="eastAsia"/>
        </w:rPr>
        <w:t xml:space="preserve">ns，与</w:t>
      </w:r>
    </w:p>
    <w:p>
      <w:pPr>
        <w:pStyle w:val="BodyText"/>
      </w:pPr>
      <m:oMathPara>
        <m:oMathParaPr>
          <m:jc m:val="center"/>
        </m:oMathParaPr>
        <m:oMath>
          <m:sSub>
            <m:e>
              <m:r>
                <m:t>H</m:t>
              </m:r>
            </m:e>
            <m:sub>
              <m:r>
                <m:t>k</m:t>
              </m:r>
            </m:sub>
          </m:sSub>
        </m:oMath>
      </m:oMathPara>
    </w:p>
    <w:p>
      <w:pPr>
        <w:pStyle w:val="FirstParagraph"/>
      </w:pPr>
      <w:r>
        <w:rPr>
          <w:rFonts w:hint="eastAsia"/>
        </w:rPr>
        <w:t xml:space="preserve">对应的Larmor频率量级一致；脉冲关断后磁化在剩余3.25</w:t>
      </w:r>
      <w:r>
        <w:t xml:space="preserve"> </w:t>
      </w:r>
      <w:r>
        <w:rPr>
          <w:rFonts w:hint="eastAsia"/>
        </w:rPr>
        <w:t xml:space="preserve">ns弛豫窗口内沿Gilbert阻尼通道收敛至上极。(b)同次仿真的笛卡儿分量</w:t>
      </w:r>
    </w:p>
    <w:p>
      <w:pPr>
        <w:pStyle w:val="BodyText"/>
      </w:pPr>
      <m:oMathPara>
        <m:oMathParaPr>
          <m:jc m:val="center"/>
        </m:oMathParaPr>
        <m:oMath>
          <m:sSub>
            <m:e>
              <m:r>
                <m:t>m</m:t>
              </m:r>
            </m:e>
            <m:sub>
              <m:r>
                <m:t>x</m:t>
              </m:r>
            </m:sub>
          </m:sSub>
          <m:r>
            <m:rPr>
              <m:sty m:val="p"/>
            </m:rPr>
            <m:t>(</m:t>
          </m:r>
          <m:r>
            <m:t>t</m:t>
          </m:r>
          <m:r>
            <m:rPr>
              <m:sty m:val="p"/>
            </m:rPr>
            <m:t>)</m:t>
          </m:r>
        </m:oMath>
      </m:oMathPara>
    </w:p>
    <w:p>
      <w:pPr>
        <w:pStyle w:val="FirstParagraph"/>
      </w:pPr>
      <w:r>
        <w:t xml:space="preserve">、</w:t>
      </w:r>
    </w:p>
    <w:p>
      <w:pPr>
        <w:pStyle w:val="BodyText"/>
      </w:pPr>
      <m:oMathPara>
        <m:oMathParaPr>
          <m:jc m:val="center"/>
        </m:oMathParaPr>
        <m:oMath>
          <m:sSub>
            <m:e>
              <m:r>
                <m:t>m</m:t>
              </m:r>
            </m:e>
            <m:sub>
              <m:r>
                <m:t>y</m:t>
              </m:r>
            </m:sub>
          </m:sSub>
          <m:r>
            <m:rPr>
              <m:sty m:val="p"/>
            </m:rPr>
            <m:t>(</m:t>
          </m:r>
          <m:r>
            <m:t>t</m:t>
          </m:r>
          <m:r>
            <m:rPr>
              <m:sty m:val="p"/>
            </m:rPr>
            <m:t>)</m:t>
          </m:r>
        </m:oMath>
      </m:oMathPara>
    </w:p>
    <w:p>
      <w:pPr>
        <w:pStyle w:val="FirstParagraph"/>
      </w:pPr>
      <w:r>
        <w:t xml:space="preserve">、</w:t>
      </w:r>
    </w:p>
    <w:p>
      <w:pPr>
        <w:pStyle w:val="BodyText"/>
      </w:pPr>
      <m:oMathPara>
        <m:oMathParaPr>
          <m:jc m:val="center"/>
        </m:oMathParaPr>
        <m:oMath>
          <m:sSub>
            <m:e>
              <m:r>
                <m:t>m</m:t>
              </m:r>
            </m:e>
            <m:sub>
              <m:r>
                <m:t>z</m:t>
              </m:r>
            </m:sub>
          </m:sSub>
          <m:r>
            <m:rPr>
              <m:sty m:val="p"/>
            </m:rPr>
            <m:t>(</m:t>
          </m:r>
          <m:r>
            <m:t>t</m:t>
          </m:r>
          <m:r>
            <m:rPr>
              <m:sty m:val="p"/>
            </m:rPr>
            <m:t>)</m:t>
          </m:r>
        </m:oMath>
      </m:oMathPara>
    </w:p>
    <w:p>
      <w:pPr>
        <w:pStyle w:val="FirstParagraph"/>
      </w:pPr>
      <w:r>
        <w:rPr>
          <w:rFonts w:hint="eastAsia"/>
        </w:rPr>
        <w:t xml:space="preserve">时域演化，赤道附近的高频振荡周期与三维视图所呈现的螺旋间距一致，</w:t>
      </w:r>
    </w:p>
    <w:p>
      <w:pPr>
        <w:pStyle w:val="BodyText"/>
      </w:pPr>
      <m:oMathPara>
        <m:oMathParaPr>
          <m:jc m:val="center"/>
        </m:oMathParaPr>
        <m:oMath>
          <m:sSub>
            <m:e>
              <m:r>
                <m:t>m</m:t>
              </m:r>
            </m:e>
            <m:sub>
              <m:r>
                <m:t>z</m:t>
              </m:r>
            </m:sub>
          </m:sSub>
        </m:oMath>
      </m:oMathPara>
    </w:p>
    <w:p>
      <w:pPr>
        <w:pStyle w:val="FirstParagraph"/>
      </w:pPr>
      <w:r>
        <w:rPr>
          <w:rFonts w:hint="eastAsia"/>
        </w:rPr>
        <w:t xml:space="preserve">穿越零点的时刻对应轨迹跨越赤道；该视角与图2.8的多电流情形形成互补，前者刻画进动几何，后者刻画统计行为。</w:t>
      </w:r>
    </w:p>
    <w:p>
      <w:pPr>
        <w:pStyle w:val="BodyText"/>
      </w:pPr>
      <w:r>
        <w:rPr>
          <w:rFonts w:hint="eastAsia"/>
        </w:rPr>
        <w:t xml:space="preserve">平台的第二类输出量是相同驱动配置下多次独立仿真的统计汇总结果，即翻转概率</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（或互补的写错误率</w:t>
      </w:r>
    </w:p>
    <w:p>
      <w:pPr>
        <w:pStyle w:val="BodyText"/>
      </w:pPr>
      <m:oMathPara>
        <m:oMathParaPr>
          <m:jc m:val="center"/>
        </m:oMathParaPr>
        <m:oMath>
          <m:r>
            <m:rPr>
              <m:sty m:val="p"/>
            </m:rPr>
            <m:t>S</m:t>
          </m:r>
          <m:r>
            <m:rPr>
              <m:sty m:val="p"/>
            </m:rPr>
            <m:t>E</m:t>
          </m:r>
          <m:r>
            <m:rPr>
              <m:sty m:val="p"/>
            </m:rPr>
            <m:t>R</m:t>
          </m:r>
          <m:r>
            <m:rPr>
              <m:sty m:val="p"/>
            </m:rPr>
            <m:t>≡</m:t>
          </m:r>
          <m:r>
            <m:t>1</m:t>
          </m:r>
          <m:r>
            <m:rPr>
              <m:sty m:val="p"/>
            </m:rPr>
            <m:t>−</m:t>
          </m:r>
          <m:sSub>
            <m:e>
              <m:r>
                <m:t>P</m:t>
              </m:r>
            </m:e>
            <m:sub>
              <m:r>
                <m:rPr>
                  <m:sty m:val="p"/>
                </m:rPr>
                <m:t>s</m:t>
              </m:r>
              <m:r>
                <m:rPr>
                  <m:sty m:val="p"/>
                </m:rPr>
                <m:t>w</m:t>
              </m:r>
            </m:sub>
          </m:sSub>
        </m:oMath>
      </m:oMathPara>
    </w:p>
    <w:p>
      <w:pPr>
        <w:pStyle w:val="FirstParagraph"/>
      </w:pPr>
      <w:r>
        <w:rPr>
          <w:rFonts w:hint="eastAsia"/>
        </w:rPr>
        <w:t xml:space="preserve">）随SOT驱动电流</w:t>
      </w:r>
    </w:p>
    <w:p>
      <w:pPr>
        <w:pStyle w:val="BodyText"/>
      </w:pPr>
      <m:oMathPara>
        <m:oMathParaPr>
          <m:jc m:val="center"/>
        </m:oMathParaPr>
        <m:oMath>
          <m:sSub>
            <m:e>
              <m:r>
                <m:t>I</m:t>
              </m:r>
            </m:e>
            <m:sub>
              <m:r>
                <m:rPr>
                  <m:sty m:val="p"/>
                </m:rPr>
                <m:t>S</m:t>
              </m:r>
              <m:r>
                <m:rPr>
                  <m:sty m:val="p"/>
                </m:rPr>
                <m:t>O</m:t>
              </m:r>
              <m:r>
                <m:rPr>
                  <m:sty m:val="p"/>
                </m:rPr>
                <m:t>T</m:t>
              </m:r>
            </m:sub>
          </m:sSub>
        </m:oMath>
      </m:oMathPara>
    </w:p>
    <w:p>
      <w:pPr>
        <w:pStyle w:val="FirstParagraph"/>
      </w:pPr>
      <w:r>
        <w:rPr>
          <w:rFonts w:hint="eastAsia"/>
        </w:rPr>
        <w:t xml:space="preserve">、脉冲宽度</w:t>
      </w:r>
    </w:p>
    <w:p>
      <w:pPr>
        <w:pStyle w:val="BodyText"/>
      </w:pPr>
      <m:oMathPara>
        <m:oMathParaPr>
          <m:jc m:val="center"/>
        </m:oMathParaPr>
        <m:oMath>
          <m:sSub>
            <m:e>
              <m:r>
                <m:t>t</m:t>
              </m:r>
            </m:e>
            <m:sub>
              <m:r>
                <m:t>w</m:t>
              </m:r>
            </m:sub>
          </m:sSub>
        </m:oMath>
      </m:oMathPara>
    </w:p>
    <w:p>
      <w:pPr>
        <w:pStyle w:val="FirstParagraph"/>
      </w:pPr>
      <w:r>
        <w:rPr>
          <w:rFonts w:hint="eastAsia"/>
        </w:rPr>
        <w:t xml:space="preserve">以及VCMA辅助电压</w:t>
      </w:r>
    </w:p>
    <w:p>
      <w:pPr>
        <w:pStyle w:val="BodyText"/>
      </w:pPr>
      <m:oMathPara>
        <m:oMathParaPr>
          <m:jc m:val="center"/>
        </m:oMathParaPr>
        <m:oMath>
          <m:sSub>
            <m:e>
              <m:r>
                <m:t>V</m:t>
              </m:r>
            </m:e>
            <m:sub>
              <m:r>
                <m:rPr>
                  <m:sty m:val="p"/>
                </m:rPr>
                <m:t>M</m:t>
              </m:r>
              <m:r>
                <m:rPr>
                  <m:sty m:val="p"/>
                </m:rPr>
                <m:t>T</m:t>
              </m:r>
              <m:r>
                <m:rPr>
                  <m:sty m:val="p"/>
                </m:rPr>
                <m:t>J</m:t>
              </m:r>
            </m:sub>
          </m:sSub>
        </m:oMath>
      </m:oMathPara>
    </w:p>
    <w:p>
      <w:pPr>
        <w:pStyle w:val="FirstParagraph"/>
      </w:pPr>
      <w:r>
        <w:rPr>
          <w:rFonts w:hint="eastAsia"/>
        </w:rPr>
        <w:t xml:space="preserve">的变化曲线，用以刻画概率翻转窗口在不同工作点上的宏观响应特性。本节以</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表述以便与2.3.2节</w:t>
      </w:r>
      <w:r>
        <w:t xml:space="preserve"> </w:t>
      </w:r>
      <w:r>
        <w:rPr>
          <w:rFonts w:hint="eastAsia"/>
        </w:rPr>
        <w:t xml:space="preserve">同批次实验Sigmoid直接同量纲对比；仿真器以</w:t>
      </w:r>
      <w:r>
        <w:t xml:space="preserve"> </w:t>
      </w:r>
      <w:r>
        <w:rPr>
          <w:rStyle w:val="VerbatimChar"/>
        </w:rPr>
        <w:t xml:space="preserve">--metric=psw|ser</w:t>
      </w:r>
      <w:r>
        <w:t xml:space="preserve"> </w:t>
      </w:r>
      <w:r>
        <w:rPr>
          <w:rFonts w:hint="eastAsia"/>
        </w:rPr>
        <w:t xml:space="preserve">开关切换两种表示。图2.10给出一组典型的Monte</w:t>
      </w:r>
      <w:r>
        <w:t xml:space="preserve"> </w:t>
      </w:r>
      <w:r>
        <w:rPr>
          <w:rFonts w:hint="eastAsia"/>
        </w:rPr>
        <w:t xml:space="preserve">Carlo扫描结果，即0.75</w:t>
      </w:r>
      <w:r>
        <w:t xml:space="preserve"> </w:t>
      </w:r>
      <w:r>
        <w:rPr>
          <w:rFonts w:hint="eastAsia"/>
        </w:rPr>
        <w:t xml:space="preserve">ns写入脉冲宽度下</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随</w:t>
      </w:r>
    </w:p>
    <w:p>
      <w:pPr>
        <w:pStyle w:val="BodyText"/>
      </w:pPr>
      <m:oMathPara>
        <m:oMathParaPr>
          <m:jc m:val="center"/>
        </m:oMathParaPr>
        <m:oMath>
          <m:sSub>
            <m:e>
              <m:r>
                <m:t>I</m:t>
              </m:r>
            </m:e>
            <m:sub>
              <m:r>
                <m:rPr>
                  <m:sty m:val="p"/>
                </m:rPr>
                <m:t>S</m:t>
              </m:r>
              <m:r>
                <m:rPr>
                  <m:sty m:val="p"/>
                </m:rPr>
                <m:t>O</m:t>
              </m:r>
              <m:r>
                <m:rPr>
                  <m:sty m:val="p"/>
                </m:rPr>
                <m:t>T</m:t>
              </m:r>
            </m:sub>
          </m:sSub>
        </m:oMath>
      </m:oMathPara>
    </w:p>
    <w:p>
      <w:pPr>
        <w:pStyle w:val="FirstParagraph"/>
      </w:pPr>
      <w:r>
        <w:rPr>
          <w:rFonts w:hint="eastAsia"/>
        </w:rPr>
        <w:t xml:space="preserve">的变化曲线，并在同一图上对比了自热反馈关闭与开启两种情形，是将器件模型与后续阵列级概率计算评估相连接的直接接口。</w:t>
      </w:r>
    </w:p>
    <w:p>
      <w:pPr>
        <w:pStyle w:val="CaptionedFigure"/>
      </w:pPr>
      <w:r>
        <w:drawing>
          <wp:inline>
            <wp:extent cx="5334000" cy="3656423"/>
            <wp:effectExtent b="0" l="0" r="0" t="0"/>
            <wp:docPr descr="Monte Carlo Psw扫描结果" title="" id="129" name="Picture"/>
            <a:graphic>
              <a:graphicData uri="http://schemas.openxmlformats.org/drawingml/2006/picture">
                <pic:pic>
                  <pic:nvPicPr>
                    <pic:cNvPr descr="figures/fig_10_ser_mc.png" id="130" name="Picture"/>
                    <pic:cNvPicPr>
                      <a:picLocks noChangeArrowheads="1" noChangeAspect="1"/>
                    </pic:cNvPicPr>
                  </pic:nvPicPr>
                  <pic:blipFill>
                    <a:blip r:embed="rId128"/>
                    <a:stretch>
                      <a:fillRect/>
                    </a:stretch>
                  </pic:blipFill>
                  <pic:spPr bwMode="auto">
                    <a:xfrm>
                      <a:off x="0" y="0"/>
                      <a:ext cx="5334000" cy="3656423"/>
                    </a:xfrm>
                    <a:prstGeom prst="rect">
                      <a:avLst/>
                    </a:prstGeom>
                    <a:noFill/>
                    <a:ln w="9525">
                      <a:noFill/>
                      <a:headEnd/>
                      <a:tailEnd/>
                    </a:ln>
                  </pic:spPr>
                </pic:pic>
              </a:graphicData>
            </a:graphic>
          </wp:inline>
        </w:drawing>
      </w:r>
    </w:p>
    <w:p>
      <w:pPr>
        <w:pStyle w:val="ImageCaption"/>
      </w:pPr>
      <w:r>
        <w:t xml:space="preserve">Monte Carlo </w:t>
      </w:r>
      <w:r>
        <w:rPr>
          <w:rFonts w:hint="eastAsia"/>
        </w:rPr>
        <w:t xml:space="preserve">Psw扫描结果</w:t>
      </w:r>
    </w:p>
    <w:p>
      <w:pPr>
        <w:pStyle w:val="BodyText"/>
      </w:pPr>
      <w:r>
        <w:rPr>
          <w:rFonts w:hint="eastAsia"/>
          <w:b/>
          <w:bCs/>
        </w:rPr>
        <w:t xml:space="preserve">图2.10</w:t>
      </w:r>
      <w:r>
        <w:t xml:space="preserve">　</w:t>
      </w:r>
      <w:r>
        <w:rPr>
          <w:rFonts w:hint="eastAsia"/>
        </w:rPr>
        <w:t xml:space="preserve">vgsot-sim在</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写入脉冲</w:t>
      </w:r>
      <w:r>
        <w:t xml:space="preserve"> + 3.25 </w:t>
      </w:r>
      <w:r>
        <w:rPr>
          <w:rFonts w:hint="eastAsia"/>
        </w:rPr>
        <w:t xml:space="preserve">ns弛豫窗口下输出的</w:t>
      </w:r>
    </w:p>
    <w:p>
      <w:pPr>
        <w:pStyle w:val="BodyText"/>
      </w:pPr>
      <m:oMathPara>
        <m:oMathParaPr>
          <m:jc m:val="center"/>
        </m:oMathParaPr>
        <m:oMath>
          <m:sSub>
            <m:e>
              <m:r>
                <m:t>P</m:t>
              </m:r>
            </m:e>
            <m:sub>
              <m:r>
                <m:rPr>
                  <m:sty m:val="p"/>
                </m:rPr>
                <m:t>s</m:t>
              </m:r>
              <m:r>
                <m:rPr>
                  <m:sty m:val="p"/>
                </m:rPr>
                <m:t>w</m:t>
              </m:r>
            </m:sub>
          </m:sSub>
        </m:oMath>
      </m:oMathPara>
    </w:p>
    <w:p>
      <w:pPr>
        <w:pStyle w:val="FirstParagraph"/>
      </w:pPr>
      <w:r>
        <w:t xml:space="preserve">–</w:t>
      </w:r>
    </w:p>
    <w:p>
      <w:pPr>
        <w:pStyle w:val="BodyText"/>
      </w:pPr>
      <m:oMathPara>
        <m:oMathParaPr>
          <m:jc m:val="center"/>
        </m:oMathParaPr>
        <m:oMath>
          <m:r>
            <m:rPr>
              <m:sty m:val="p"/>
            </m:rPr>
            <m:t>|</m:t>
          </m:r>
          <m:sSub>
            <m:e>
              <m:r>
                <m:t>I</m:t>
              </m:r>
            </m:e>
            <m:sub>
              <m:r>
                <m:rPr>
                  <m:sty m:val="p"/>
                </m:rPr>
                <m:t>S</m:t>
              </m:r>
              <m:r>
                <m:rPr>
                  <m:sty m:val="p"/>
                </m:rPr>
                <m:t>O</m:t>
              </m:r>
              <m:r>
                <m:rPr>
                  <m:sty m:val="p"/>
                </m:rPr>
                <m:t>T</m:t>
              </m:r>
            </m:sub>
          </m:sSub>
          <m:r>
            <m:rPr>
              <m:sty m:val="p"/>
            </m:rPr>
            <m:t>|</m:t>
          </m:r>
        </m:oMath>
      </m:oMathPara>
    </w:p>
    <w:p>
      <w:pPr>
        <w:pStyle w:val="FirstParagraph"/>
      </w:pPr>
      <w:r>
        <w:rPr>
          <w:rFonts w:hint="eastAsia"/>
        </w:rPr>
        <w:t xml:space="preserve">蒙特卡罗扫描结果。(a)宽范围扫描（300–3500</w:t>
      </w:r>
      <w:r>
        <w:t xml:space="preserve"> </w:t>
      </w:r>
      <w:r>
        <w:rPr>
          <w:rFonts w:hint="eastAsia"/>
        </w:rPr>
        <w:t xml:space="preserve">µA，每点80条独立轨迹，Wilson</w:t>
      </w:r>
      <w:r>
        <w:t xml:space="preserve"> 95% </w:t>
      </w:r>
      <w:r>
        <w:rPr>
          <w:rFonts w:hint="eastAsia"/>
        </w:rPr>
        <w:t xml:space="preserve">置信区间以阴影带给出），蓝色实线为自热反馈关闭、红色虚线为自热开启；青色虚线标示2.3.2节Sigmoid拟合给出的实验阈值</w:t>
      </w:r>
    </w:p>
    <w:p>
      <w:pPr>
        <w:pStyle w:val="BodyText"/>
      </w:pPr>
      <m:oMathPara>
        <m:oMathParaPr>
          <m:jc m:val="center"/>
        </m:oMathParaPr>
        <m:oMath>
          <m:sSub>
            <m:e>
              <m:r>
                <m:t>I</m:t>
              </m:r>
            </m:e>
            <m:sub>
              <m:r>
                <m:rPr>
                  <m:sty m:val="p"/>
                </m:rPr>
                <m:t>t</m:t>
              </m:r>
              <m:r>
                <m:rPr>
                  <m:sty m:val="p"/>
                </m:rPr>
                <m:t>h</m:t>
              </m:r>
            </m:sub>
          </m:sSub>
          <m:r>
            <m:rPr>
              <m:sty m:val="p"/>
            </m:rPr>
            <m:t>=</m:t>
          </m:r>
          <m:sSub>
            <m:e>
              <m:r>
                <m:t>V</m:t>
              </m:r>
            </m:e>
            <m:sub>
              <m:r>
                <m:rPr>
                  <m:sty m:val="p"/>
                </m:rPr>
                <m:t>t</m:t>
              </m:r>
              <m:r>
                <m:rPr>
                  <m:sty m:val="p"/>
                </m:rPr>
                <m:t>h</m:t>
              </m:r>
            </m:sub>
          </m:sSub>
          <m:r>
            <m:rPr>
              <m:sty m:val="p"/>
            </m:rPr>
            <m:t>/</m:t>
          </m:r>
          <m:sSub>
            <m:e>
              <m:r>
                <m:t>R</m:t>
              </m:r>
            </m:e>
            <m:sub>
              <m:r>
                <m:t>W</m:t>
              </m:r>
            </m:sub>
          </m:sSub>
          <m:r>
            <m:rPr>
              <m:sty m:val="p"/>
            </m:rPr>
            <m:t>=</m:t>
          </m:r>
          <m:r>
            <m:t>894</m:t>
          </m:r>
          <m:r>
            <m:t> </m:t>
          </m:r>
          <m:r>
            <m:rPr>
              <m:sty m:val="p"/>
            </m:rPr>
            <m:t>m</m:t>
          </m:r>
          <m:r>
            <m:rPr>
              <m:sty m:val="p"/>
            </m:rPr>
            <m:t>V</m:t>
          </m:r>
          <m:r>
            <m:rPr>
              <m:sty m:val="p"/>
            </m:rPr>
            <m:t>/</m:t>
          </m:r>
          <m:r>
            <m:t>776</m:t>
          </m:r>
          <m:r>
            <m:t> </m:t>
          </m:r>
          <m:r>
            <m:rPr>
              <m:sty m:val="p"/>
            </m:rPr>
            <m:t>Ω</m:t>
          </m:r>
          <m:r>
            <m:t>​</m:t>
          </m:r>
          <m:r>
            <m:rPr>
              <m:sty m:val="p"/>
            </m:rPr>
            <m:t>≈</m:t>
          </m:r>
          <m:r>
            <m:t>​</m:t>
          </m:r>
          <m:r>
            <m:t>1152</m:t>
          </m:r>
          <m:r>
            <m:t> </m:t>
          </m:r>
          <m:r>
            <m:t>μ</m:t>
          </m:r>
          <m:r>
            <m:rPr>
              <m:sty m:val="p"/>
            </m:rPr>
            <m:t>A</m:t>
          </m:r>
        </m:oMath>
      </m:oMathPara>
    </w:p>
    <w:p>
      <w:pPr>
        <w:pStyle w:val="FirstParagraph"/>
      </w:pPr>
      <w:r>
        <w:rPr>
          <w:rFonts w:hint="eastAsia"/>
        </w:rPr>
        <w:t xml:space="preserve">。亚阈值区（</w:t>
      </w:r>
    </w:p>
    <w:p>
      <w:pPr>
        <w:pStyle w:val="BodyText"/>
      </w:pPr>
      <m:oMathPara>
        <m:oMathParaPr>
          <m:jc m:val="center"/>
        </m:oMathParaPr>
        <m:oMath>
          <m:r>
            <m:rPr>
              <m:sty m:val="p"/>
            </m:rPr>
            <m:t>|</m:t>
          </m:r>
          <m:sSub>
            <m:e>
              <m:r>
                <m:t>I</m:t>
              </m:r>
            </m:e>
            <m:sub>
              <m:r>
                <m:rPr>
                  <m:sty m:val="p"/>
                </m:rPr>
                <m:t>S</m:t>
              </m:r>
              <m:r>
                <m:rPr>
                  <m:sty m:val="p"/>
                </m:rPr>
                <m:t>O</m:t>
              </m:r>
              <m:r>
                <m:rPr>
                  <m:sty m:val="p"/>
                </m:rPr>
                <m:t>T</m:t>
              </m:r>
            </m:sub>
          </m:sSub>
          <m:r>
            <m:rPr>
              <m:sty m:val="p"/>
            </m:rPr>
            <m:t>|</m:t>
          </m:r>
          <m:r>
            <m:t>​</m:t>
          </m:r>
          <m:r>
            <m:rPr>
              <m:sty m:val="p"/>
            </m:rPr>
            <m:t>≲</m:t>
          </m:r>
          <m:r>
            <m:t>​</m:t>
          </m:r>
          <m:r>
            <m:t>900</m:t>
          </m:r>
          <m:r>
            <m:t> </m:t>
          </m:r>
          <m:r>
            <m:t>μ</m:t>
          </m:r>
          <m:r>
            <m:rPr>
              <m:sty m:val="p"/>
            </m:rPr>
            <m:t>A</m:t>
          </m:r>
        </m:oMath>
      </m:oMathPara>
    </w:p>
    <w:p>
      <w:pPr>
        <w:pStyle w:val="FirstParagraph"/>
      </w:pPr>
      <w:r>
        <w:rPr>
          <w:rFonts w:hint="eastAsia"/>
        </w:rPr>
        <w:t xml:space="preserve">）</w:t>
      </w:r>
    </w:p>
    <w:p>
      <w:pPr>
        <w:pStyle w:val="BodyText"/>
      </w:pPr>
      <m:oMathPara>
        <m:oMathParaPr>
          <m:jc m:val="center"/>
        </m:oMathParaPr>
        <m:oMath>
          <m:sSub>
            <m:e>
              <m:r>
                <m:t>P</m:t>
              </m:r>
            </m:e>
            <m:sub>
              <m:r>
                <m:rPr>
                  <m:sty m:val="p"/>
                </m:rPr>
                <m:t>s</m:t>
              </m:r>
              <m:r>
                <m:rPr>
                  <m:sty m:val="p"/>
                </m:rPr>
                <m:t>w</m:t>
              </m:r>
            </m:sub>
          </m:sSub>
          <m:r>
            <m:t>​</m:t>
          </m:r>
          <m:r>
            <m:rPr>
              <m:sty m:val="p"/>
            </m:rPr>
            <m:t>≈</m:t>
          </m:r>
          <m:r>
            <m:t>​</m:t>
          </m:r>
          <m:r>
            <m:t>0</m:t>
          </m:r>
        </m:oMath>
      </m:oMathPara>
    </w:p>
    <w:p>
      <w:pPr>
        <w:pStyle w:val="FirstParagraph"/>
      </w:pPr>
      <w:r>
        <w:rPr>
          <w:rFonts w:hint="eastAsia"/>
        </w:rPr>
        <w:t xml:space="preserve">；过渡区1000–1300</w:t>
      </w:r>
      <w:r>
        <w:t xml:space="preserve"> </w:t>
      </w:r>
      <w:r>
        <w:rPr>
          <w:rFonts w:hint="eastAsia"/>
        </w:rPr>
        <w:t xml:space="preserve">µA内陡升至约0.80，与实验Sigmoid形态吻合；超阈值区(</w:t>
      </w:r>
    </w:p>
    <w:p>
      <w:pPr>
        <w:pStyle w:val="BodyText"/>
      </w:pPr>
      <m:oMathPara>
        <m:oMathParaPr>
          <m:jc m:val="center"/>
        </m:oMathParaPr>
        <m:oMath>
          <m:r>
            <m:rPr>
              <m:sty m:val="p"/>
            </m:rPr>
            <m:t>≥</m:t>
          </m:r>
          <m:r>
            <m:t>1500</m:t>
          </m:r>
          <m:r>
            <m:t> </m:t>
          </m:r>
          <m:r>
            <m:t>μ</m:t>
          </m:r>
          <m:r>
            <m:rPr>
              <m:sty m:val="p"/>
            </m:rPr>
            <m:t>A</m:t>
          </m:r>
        </m:oMath>
      </m:oMathPara>
    </w:p>
    <w:p>
      <w:pPr>
        <w:pStyle w:val="FirstParagraph"/>
      </w:pPr>
      <w:r>
        <w:rPr>
          <w:rFonts w:hint="eastAsia"/>
        </w:rPr>
        <w:t xml:space="preserve">)进入由back-hopping上限主导的</w:t>
      </w:r>
    </w:p>
    <w:p>
      <w:pPr>
        <w:pStyle w:val="BodyText"/>
      </w:pPr>
      <m:oMathPara>
        <m:oMathParaPr>
          <m:jc m:val="center"/>
        </m:oMathParaPr>
        <m:oMath>
          <m:r>
            <m:rPr>
              <m:sty m:val="p"/>
            </m:rPr>
            <m:t>∼</m:t>
          </m:r>
          <m:r>
            <m:t>0.8</m:t>
          </m:r>
        </m:oMath>
      </m:oMathPara>
    </w:p>
    <w:p>
      <w:pPr>
        <w:pStyle w:val="FirstParagraph"/>
      </w:pPr>
      <w:r>
        <w:rPr>
          <w:rFonts w:hint="eastAsia"/>
        </w:rPr>
        <w:t xml:space="preserve">平台。(b)阈值区精扫描inset（800–1400</w:t>
      </w:r>
      <w:r>
        <w:t xml:space="preserve"> </w:t>
      </w:r>
      <w:r>
        <w:rPr>
          <w:rFonts w:hint="eastAsia"/>
        </w:rPr>
        <w:t xml:space="preserve">µA，实验</w:t>
      </w:r>
    </w:p>
    <w:p>
      <w:pPr>
        <w:pStyle w:val="BodyText"/>
      </w:pPr>
      <m:oMathPara>
        <m:oMathParaPr>
          <m:jc m:val="center"/>
        </m:oMathParaPr>
        <m:oMath>
          <m:sSub>
            <m:e>
              <m:r>
                <m:t>I</m:t>
              </m:r>
            </m:e>
            <m:sub>
              <m:r>
                <m:rPr>
                  <m:sty m:val="p"/>
                </m:rPr>
                <m:t>t</m:t>
              </m:r>
              <m:r>
                <m:rPr>
                  <m:sty m:val="p"/>
                </m:rPr>
                <m:t>h</m:t>
              </m:r>
            </m:sub>
          </m:sSub>
          <m:r>
            <m:rPr>
              <m:sty m:val="p"/>
            </m:rPr>
            <m:t>=</m:t>
          </m:r>
          <m:r>
            <m:t>1152</m:t>
          </m:r>
          <m:r>
            <m:t> </m:t>
          </m:r>
          <m:r>
            <m:t>μ</m:t>
          </m:r>
          <m:r>
            <m:rPr>
              <m:sty m:val="p"/>
            </m:rPr>
            <m:t>A</m:t>
          </m:r>
        </m:oMath>
      </m:oMathPara>
    </w:p>
    <w:p>
      <w:pPr>
        <w:pStyle w:val="FirstParagraph"/>
      </w:pPr>
      <w:r>
        <w:rPr>
          <w:rFonts w:hint="eastAsia"/>
        </w:rPr>
        <w:t xml:space="preserve">附近密集取点、两侧稀疏，每点80条），琥珀色曲线呈现清晰的Sigmoid型过渡。仿真50%翻转点与实验阈值一致至5%以内。自热开启支在1100</w:t>
      </w:r>
      <w:r>
        <w:t xml:space="preserve"> </w:t>
      </w:r>
      <w:r>
        <w:rPr>
          <w:rFonts w:hint="eastAsia"/>
        </w:rPr>
        <w:t xml:space="preserve">µA工作点比关闭支高0.21</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w:t>
      </w:r>
    </w:p>
    <w:p>
      <w:pPr>
        <w:pStyle w:val="BodyText"/>
      </w:pPr>
      <m:oMathPara>
        <m:oMathParaPr>
          <m:jc m:val="center"/>
        </m:oMathParaPr>
        <m:oMath>
          <m:r>
            <m:rPr>
              <m:sty m:val="p"/>
            </m:rPr>
            <m:t>Δ</m:t>
          </m:r>
          <m:sSub>
            <m:e>
              <m:r>
                <m:t>T</m:t>
              </m:r>
            </m:e>
            <m:sub>
              <m:r>
                <m:rPr>
                  <m:sty m:val="p"/>
                </m:rPr>
                <m:t>e</m:t>
              </m:r>
              <m:r>
                <m:rPr>
                  <m:sty m:val="p"/>
                </m:rPr>
                <m:t>q</m:t>
              </m:r>
            </m:sub>
          </m:sSub>
          <m:r>
            <m:rPr>
              <m:sty m:val="p"/>
            </m:rPr>
            <m:t>≈</m:t>
          </m:r>
          <m:r>
            <m:t>36</m:t>
          </m:r>
          <m:r>
            <m:t> </m:t>
          </m:r>
          <m:r>
            <m:rPr>
              <m:sty m:val="p"/>
            </m:rPr>
            <m:t>K</m:t>
          </m:r>
        </m:oMath>
      </m:oMathPara>
    </w:p>
    <w:p>
      <w:pPr>
        <w:pStyle w:val="FirstParagraph"/>
      </w:pPr>
      <w:r>
        <w:rPr>
          <w:rFonts w:hint="eastAsia"/>
        </w:rPr>
        <w:t xml:space="preserve">对应</w:t>
      </w:r>
    </w:p>
    <w:p>
      <w:pPr>
        <w:pStyle w:val="BodyText"/>
      </w:pPr>
      <m:oMathPara>
        <m:oMathParaPr>
          <m:jc m:val="center"/>
        </m:oMathParaPr>
        <m:oMath>
          <m:r>
            <m:rPr>
              <m:sty m:val="p"/>
            </m:rPr>
            <m:t>Δ</m:t>
          </m:r>
          <m:sSub>
            <m:e>
              <m:r>
                <m:t>K</m:t>
              </m:r>
            </m:e>
            <m:sub>
              <m:r>
                <m:t>i</m:t>
              </m:r>
            </m:sub>
          </m:sSub>
          <m:r>
            <m:rPr>
              <m:sty m:val="p"/>
            </m:rPr>
            <m:t>/</m:t>
          </m:r>
          <m:sSub>
            <m:e>
              <m:r>
                <m:t>K</m:t>
              </m:r>
            </m:e>
            <m:sub>
              <m:r>
                <m:t>i</m:t>
              </m:r>
            </m:sub>
          </m:sSub>
          <m:r>
            <m:rPr>
              <m:sty m:val="p"/>
            </m:rPr>
            <m:t>≈</m:t>
          </m:r>
          <m:r>
            <m:rPr>
              <m:sty m:val="p"/>
            </m:rPr>
            <m:t>−</m:t>
          </m:r>
          <m:r>
            <m:t>7</m:t>
          </m:r>
          <m:r>
            <m:rPr>
              <m:sty m:val="p"/>
            </m:rPr>
            <m:t>%</m:t>
          </m:r>
        </m:oMath>
      </m:oMathPara>
    </w:p>
    <w:p>
      <w:pPr>
        <w:pStyle w:val="FirstParagraph"/>
      </w:pPr>
      <w:r>
        <w:rPr>
          <w:rFonts w:hint="eastAsia"/>
        </w:rPr>
        <w:t xml:space="preserve">，使阈值在统计意义下向左偏移）；超阈值区</w:t>
      </w:r>
    </w:p>
    <w:p>
      <w:pPr>
        <w:pStyle w:val="BodyText"/>
      </w:pPr>
      <m:oMathPara>
        <m:oMathParaPr>
          <m:jc m:val="center"/>
        </m:oMathParaPr>
        <m:oMath>
          <m:r>
            <m:rPr>
              <m:sty m:val="p"/>
            </m:rPr>
            <m:t>|</m:t>
          </m:r>
          <m:r>
            <m:rPr>
              <m:sty m:val="p"/>
            </m:rPr>
            <m:t>Δ</m:t>
          </m:r>
          <m:sSub>
            <m:e>
              <m:r>
                <m:t>P</m:t>
              </m:r>
            </m:e>
            <m:sub>
              <m:r>
                <m:rPr>
                  <m:sty m:val="p"/>
                </m:rPr>
                <m:t>s</m:t>
              </m:r>
              <m:r>
                <m:rPr>
                  <m:sty m:val="p"/>
                </m:rPr>
                <m:t>w</m:t>
              </m:r>
            </m:sub>
          </m:sSub>
          <m:r>
            <m:rPr>
              <m:sty m:val="p"/>
            </m:rPr>
            <m:t>|</m:t>
          </m:r>
        </m:oMath>
      </m:oMathPara>
    </w:p>
    <w:p>
      <w:pPr>
        <w:pStyle w:val="FirstParagraph"/>
      </w:pPr>
      <w:r>
        <w:rPr>
          <w:rFonts w:hint="eastAsia"/>
        </w:rPr>
        <w:t xml:space="preserve">落入Wilson带宽内不可识别。</w:t>
      </w:r>
    </w:p>
    <w:p>
      <w:pPr>
        <w:pStyle w:val="BodyText"/>
      </w:pPr>
      <w:r>
        <w:rPr>
          <w:rFonts w:hint="eastAsia"/>
        </w:rPr>
        <w:t xml:space="preserve">上述观测量所对应的具体数值结果，以及基于这些结果对概率翻转模型、自热效应、VCMA辅助写入能效以及工艺波动影响等方面开展的量化分析，将在后续章节中结合具体仿真器架构与实验对比进行讨论。</w:t>
      </w:r>
    </w:p>
    <w:bookmarkEnd w:id="131"/>
    <w:bookmarkEnd w:id="132"/>
    <w:bookmarkStart w:id="173" w:name="smtj器件实验验证与联合写入概率模型"/>
    <w:p>
      <w:pPr>
        <w:pStyle w:val="Heading2"/>
      </w:pPr>
      <w:r>
        <w:t xml:space="preserve">2.3 </w:t>
      </w:r>
      <w:r>
        <w:rPr>
          <w:rFonts w:hint="eastAsia"/>
        </w:rPr>
        <w:t xml:space="preserve">sMTJ器件实验验证与联合写入概率模型</w:t>
      </w:r>
    </w:p>
    <w:p>
      <w:pPr>
        <w:pStyle w:val="FirstParagraph"/>
      </w:pPr>
      <w:r>
        <w:rPr>
          <w:rFonts w:hint="eastAsia"/>
        </w:rPr>
        <w:t xml:space="preserve">本节通过直接测量sMTJ单器件的电学特性并结合300</w:t>
      </w:r>
      <w:r>
        <w:t xml:space="preserve"> </w:t>
      </w:r>
      <w:r>
        <w:rPr>
          <w:rFonts w:hint="eastAsia"/>
        </w:rPr>
        <w:t xml:space="preserve">mm晶圆工艺数据，建立从物理器件到概率计算原语的可靠映射。前文已从微磁动力学模型与行为级建模角度系统分析了SOT器件在热涨落作用下的随机翻转特性，但仿真方法难以全面反映真实器件中的工艺波动、材料缺陷、界面粗糙度以及寄生电阻网络等非理想因素，这些因素均会直接影响翻转概率分布及其稳定性。本节通过实验测量对行为级模型进行参数校准，并进一步评估工艺波动对阵列级概率一致性的影响。</w:t>
      </w:r>
    </w:p>
    <w:p>
      <w:pPr>
        <w:pStyle w:val="BodyText"/>
      </w:pPr>
      <w:r>
        <w:rPr>
          <w:rFonts w:hint="eastAsia"/>
        </w:rPr>
        <w:t xml:space="preserve">在基于MRAM的概率计算体系中，热激活驱动的随机磁化翻转过程构成伯努利分布的物理随机源，器件的翻转概率</w:t>
      </w:r>
    </w:p>
    <w:p>
      <w:pPr>
        <w:pStyle w:val="BodyText"/>
      </w:pPr>
      <m:oMathPara>
        <m:oMathParaPr>
          <m:jc m:val="center"/>
        </m:oMathParaPr>
        <m:oMath>
          <m:sSub>
            <m:e>
              <m:r>
                <m:t>P</m:t>
              </m:r>
            </m:e>
            <m:sub>
              <m:r>
                <m:rPr>
                  <m:sty m:val="p"/>
                </m:rPr>
                <m:t>s</m:t>
              </m:r>
              <m:r>
                <m:rPr>
                  <m:sty m:val="p"/>
                </m:rPr>
                <m:t>w</m:t>
              </m:r>
            </m:sub>
          </m:sSub>
          <m:r>
            <m:rPr>
              <m:sty m:val="p"/>
            </m:rPr>
            <m:t>(</m:t>
          </m:r>
          <m:r>
            <m:t>V</m:t>
          </m:r>
          <m:r>
            <m:rPr>
              <m:sty m:val="p"/>
            </m:rPr>
            <m:t>,</m:t>
          </m:r>
          <m:r>
            <m:t>t</m:t>
          </m:r>
          <m:r>
            <m:rPr>
              <m:sty m:val="p"/>
            </m:rPr>
            <m:t>)</m:t>
          </m:r>
        </m:oMath>
      </m:oMathPara>
    </w:p>
    <w:p>
      <w:pPr>
        <w:pStyle w:val="FirstParagraph"/>
      </w:pPr>
      <w:r>
        <w:rPr>
          <w:rFonts w:hint="eastAsia"/>
        </w:rPr>
        <w:t xml:space="preserve">不再作为误差来源，而是作为可控计算资源被主动利用</w:t>
      </w:r>
      <w:r>
        <w:rPr>
          <w:rStyle w:val="FootnoteReference"/>
        </w:rPr>
        <w:footnoteReference w:id="133"/>
      </w:r>
      <w:r>
        <w:rPr>
          <w:rFonts w:hint="eastAsia"/>
        </w:rPr>
        <w:t xml:space="preserve">。该计算范式对器件提出特定工作要求，例如，在亚阈值或近阈值偏置条件下翻转概率应呈现稳定、连续且可精确建模的电压响应，器件还应具备足够的耐久性与晶圆级工艺一致性以支撑阵列规模下的统计均匀性。</w:t>
      </w:r>
    </w:p>
    <w:p>
      <w:r>
        <w:pict>
          <v:rect style="width:0;height:1.5pt" o:hralign="center" o:hrstd="t" o:hr="t"/>
        </w:pict>
      </w:r>
    </w:p>
    <w:p>
      <w:pPr>
        <w:pStyle w:val="CaptionedFigure"/>
      </w:pPr>
      <w:r>
        <w:drawing>
          <wp:inline>
            <wp:extent cx="5334000" cy="3478212"/>
            <wp:effectExtent b="0" l="0" r="0" t="0"/>
            <wp:docPr descr="SOT-MTJ器件实验表征综合图" title="" id="136" name="Picture"/>
            <a:graphic>
              <a:graphicData uri="http://schemas.openxmlformats.org/drawingml/2006/picture">
                <pic:pic>
                  <pic:nvPicPr>
                    <pic:cNvPr descr="figures/fig_11_experimental_setup.png" id="137" name="Picture"/>
                    <pic:cNvPicPr>
                      <a:picLocks noChangeArrowheads="1" noChangeAspect="1"/>
                    </pic:cNvPicPr>
                  </pic:nvPicPr>
                  <pic:blipFill>
                    <a:blip r:embed="rId135"/>
                    <a:stretch>
                      <a:fillRect/>
                    </a:stretch>
                  </pic:blipFill>
                  <pic:spPr bwMode="auto">
                    <a:xfrm>
                      <a:off x="0" y="0"/>
                      <a:ext cx="5334000" cy="3478212"/>
                    </a:xfrm>
                    <a:prstGeom prst="rect">
                      <a:avLst/>
                    </a:prstGeom>
                    <a:noFill/>
                    <a:ln w="9525">
                      <a:noFill/>
                      <a:headEnd/>
                      <a:tailEnd/>
                    </a:ln>
                  </pic:spPr>
                </pic:pic>
              </a:graphicData>
            </a:graphic>
          </wp:inline>
        </w:drawing>
      </w:r>
    </w:p>
    <w:p>
      <w:pPr>
        <w:pStyle w:val="ImageCaption"/>
      </w:pPr>
      <w:r>
        <w:rPr>
          <w:rFonts w:hint="eastAsia"/>
        </w:rPr>
        <w:t xml:space="preserve">SOT-MTJ器件实验表征综合图</w:t>
      </w:r>
    </w:p>
    <w:p>
      <w:pPr>
        <w:pStyle w:val="BodyText"/>
      </w:pPr>
      <w:r>
        <w:rPr>
          <w:rFonts w:hint="eastAsia"/>
          <w:b/>
          <w:bCs/>
        </w:rPr>
        <w:t xml:space="preserve">图2.11</w:t>
      </w:r>
      <w:r>
        <w:t xml:space="preserve"> </w:t>
      </w:r>
      <w:r>
        <w:rPr>
          <w:rFonts w:hint="eastAsia"/>
        </w:rPr>
        <w:t xml:space="preserve">SOT-MTJ器件实验平台与统计表征综合视图。(a)高速测试系统原理框图：超快电压脉冲经功率分配器分为两路（上路可选</w:t>
      </w:r>
    </w:p>
    <w:p>
      <w:pPr>
        <w:pStyle w:val="BodyText"/>
      </w:pPr>
      <m:oMathPara>
        <m:oMathParaPr>
          <m:jc m:val="center"/>
        </m:oMathParaPr>
        <m:oMath>
          <m:r>
            <m:rPr>
              <m:sty m:val="p"/>
            </m:rPr>
            <m:t>−</m:t>
          </m:r>
          <m:r>
            <m:t>6</m:t>
          </m:r>
          <m:r>
            <m:t> </m:t>
          </m:r>
          <m:r>
            <m:rPr>
              <m:sty m:val="p"/>
            </m:rPr>
            <m:t>d</m:t>
          </m:r>
          <m:r>
            <m:rPr>
              <m:sty m:val="p"/>
            </m:rPr>
            <m:t>B</m:t>
          </m:r>
        </m:oMath>
      </m:oMathPara>
    </w:p>
    <w:p>
      <w:pPr>
        <w:pStyle w:val="FirstParagraph"/>
      </w:pPr>
      <w:r>
        <w:rPr>
          <w:rFonts w:hint="eastAsia"/>
        </w:rPr>
        <w:t xml:space="preserve">衰减），射频偏置器合并高频脉冲与10</w:t>
      </w:r>
      <w:r>
        <w:t xml:space="preserve"> </w:t>
      </w:r>
      <w:r>
        <w:rPr>
          <w:rFonts w:hint="eastAsia"/>
        </w:rPr>
        <w:t xml:space="preserve">mV直流偏置后施加于器件顶层或底层电极，定向耦合器监测信号状态，SMU在顶层电极处采集电流响应。(b)重金属钨(W)层电阻率与自旋霍尔角随厚度的变化关系，紫色阴影区域(4–5</w:t>
      </w:r>
      <w:r>
        <w:t xml:space="preserve"> </w:t>
      </w:r>
      <w:r>
        <w:rPr>
          <w:rFonts w:hint="eastAsia"/>
        </w:rPr>
        <w:t xml:space="preserve">nm)标示了兼顾自旋电荷转化效率与沟道电阻的最佳厚度窗口。(c)高周疲劳耐久性测试结果，</w:t>
      </w:r>
    </w:p>
    <w:p>
      <w:pPr>
        <w:pStyle w:val="BodyText"/>
      </w:pPr>
      <m:oMathPara>
        <m:oMathParaPr>
          <m:jc m:val="center"/>
        </m:oMathParaPr>
        <m:oMath>
          <m:sSub>
            <m:e>
              <m:r>
                <m:t>R</m:t>
              </m:r>
            </m:e>
            <m:sub>
              <m:r>
                <m:t>A</m:t>
              </m:r>
              <m:r>
                <m:t>P</m:t>
              </m:r>
            </m:sub>
          </m:sSub>
        </m:oMath>
      </m:oMathPara>
    </w:p>
    <w:p>
      <w:pPr>
        <w:pStyle w:val="FirstParagraph"/>
      </w:pPr>
      <w:r>
        <w:t xml:space="preserve">、</w:t>
      </w:r>
    </w:p>
    <w:p>
      <w:pPr>
        <w:pStyle w:val="BodyText"/>
      </w:pPr>
      <m:oMathPara>
        <m:oMathParaPr>
          <m:jc m:val="center"/>
        </m:oMathParaPr>
        <m:oMath>
          <m:sSub>
            <m:e>
              <m:r>
                <m:t>R</m:t>
              </m:r>
            </m:e>
            <m:sub>
              <m:r>
                <m:t>P</m:t>
              </m:r>
            </m:sub>
          </m:sSub>
        </m:oMath>
      </m:oMathPara>
    </w:p>
    <w:p>
      <w:pPr>
        <w:pStyle w:val="FirstParagraph"/>
      </w:pPr>
      <w:r>
        <w:rPr>
          <w:rFonts w:hint="eastAsia"/>
        </w:rPr>
        <w:t xml:space="preserve">和</w:t>
      </w:r>
    </w:p>
    <w:p>
      <w:pPr>
        <w:pStyle w:val="BodyText"/>
      </w:pPr>
      <m:oMathPara>
        <m:oMathParaPr>
          <m:jc m:val="center"/>
        </m:oMathParaPr>
        <m:oMath>
          <m:sSub>
            <m:e>
              <m:r>
                <m:t>R</m:t>
              </m:r>
            </m:e>
            <m:sub>
              <m:r>
                <m:rPr>
                  <m:sty m:val="p"/>
                </m:rPr>
                <m:t>S</m:t>
              </m:r>
              <m:r>
                <m:rPr>
                  <m:sty m:val="p"/>
                </m:rPr>
                <m:t>O</m:t>
              </m:r>
              <m:r>
                <m:rPr>
                  <m:sty m:val="p"/>
                </m:rPr>
                <m:t>T</m:t>
              </m:r>
            </m:sub>
          </m:sSub>
        </m:oMath>
      </m:oMathPara>
    </w:p>
    <w:p>
      <w:pPr>
        <w:pStyle w:val="FirstParagraph"/>
      </w:pPr>
      <w:r>
        <w:rPr>
          <w:rFonts w:hint="eastAsia"/>
        </w:rPr>
        <w:t xml:space="preserve">在超过</w:t>
      </w:r>
    </w:p>
    <w:p>
      <w:pPr>
        <w:pStyle w:val="BodyText"/>
      </w:pPr>
      <m:oMathPara>
        <m:oMathParaPr>
          <m:jc m:val="center"/>
        </m:oMathParaPr>
        <m:oMath>
          <m:sSup>
            <m:e>
              <m:r>
                <m:t>10</m:t>
              </m:r>
            </m:e>
            <m:sup>
              <m:r>
                <m:t>11</m:t>
              </m:r>
            </m:sup>
          </m:sSup>
        </m:oMath>
      </m:oMathPara>
    </w:p>
    <w:p>
      <w:pPr>
        <w:pStyle w:val="FirstParagraph"/>
      </w:pPr>
      <w:r>
        <w:rPr>
          <w:rFonts w:hint="eastAsia"/>
        </w:rPr>
        <w:t xml:space="preserve">次翻转循环后仍保持极高的稳定性，无明显退化。(d)实物照片：芯片样品、器件阵列光学显微镜照片及探针台测试系统。</w:t>
      </w:r>
    </w:p>
    <w:bookmarkStart w:id="140" w:name="高速测试系统架构与器件信息"/>
    <w:p>
      <w:pPr>
        <w:pStyle w:val="Heading3"/>
      </w:pPr>
      <w:r>
        <w:rPr>
          <w:rFonts w:hint="eastAsia"/>
        </w:rPr>
        <w:t xml:space="preserve">2.3.1高速测试系统架构与器件信息</w:t>
      </w:r>
    </w:p>
    <w:p>
      <w:pPr>
        <w:pStyle w:val="FirstParagraph"/>
      </w:pPr>
      <w:r>
        <w:rPr>
          <w:rFonts w:hint="eastAsia"/>
        </w:rPr>
        <w:t xml:space="preserve">本研究所采用的器件为驰拓(HIKSTOR)在300</w:t>
      </w:r>
      <w:r>
        <w:t xml:space="preserve"> </w:t>
      </w:r>
      <w:r>
        <w:rPr>
          <w:rFonts w:hint="eastAsia"/>
        </w:rPr>
        <w:t xml:space="preserve">mm晶圆工艺平台上实现的三端SOT-MTJ，MTJ柱采用top-pinned堆叠（</w:t>
      </w:r>
    </w:p>
    <w:p>
      <w:pPr>
        <w:pStyle w:val="BodyText"/>
      </w:pPr>
      <m:oMathPara>
        <m:oMathParaPr>
          <m:jc m:val="center"/>
        </m:oMathParaPr>
        <m:oMath>
          <m:r>
            <m:rPr>
              <m:sty m:val="p"/>
            </m:rPr>
            <m:t>C</m:t>
          </m:r>
          <m:r>
            <m:rPr>
              <m:sty m:val="p"/>
            </m:rPr>
            <m:t>o</m:t>
          </m:r>
          <m:r>
            <m:rPr>
              <m:sty m:val="p"/>
            </m:rPr>
            <m:t>F</m:t>
          </m:r>
          <m:r>
            <m:rPr>
              <m:sty m:val="p"/>
            </m:rPr>
            <m:t>e</m:t>
          </m:r>
          <m:r>
            <m:rPr>
              <m:sty m:val="p"/>
            </m:rPr>
            <m:t>B</m:t>
          </m:r>
          <m:r>
            <m:rPr>
              <m:sty m:val="p"/>
            </m:rPr>
            <m:t>/</m:t>
          </m:r>
          <m:r>
            <m:rPr>
              <m:sty m:val="p"/>
            </m:rPr>
            <m:t>M</m:t>
          </m:r>
          <m:r>
            <m:rPr>
              <m:sty m:val="p"/>
            </m:rPr>
            <m:t>g</m:t>
          </m:r>
          <m:r>
            <m:rPr>
              <m:sty m:val="p"/>
            </m:rPr>
            <m:t>O</m:t>
          </m:r>
          <m:r>
            <m:rPr>
              <m:sty m:val="p"/>
            </m:rPr>
            <m:t>/</m:t>
          </m:r>
          <m:r>
            <m:rPr>
              <m:sty m:val="p"/>
            </m:rPr>
            <m:t>C</m:t>
          </m:r>
          <m:r>
            <m:rPr>
              <m:sty m:val="p"/>
            </m:rPr>
            <m:t>o</m:t>
          </m:r>
          <m:r>
            <m:rPr>
              <m:sty m:val="p"/>
            </m:rPr>
            <m:t>F</m:t>
          </m:r>
          <m:r>
            <m:rPr>
              <m:sty m:val="p"/>
            </m:rPr>
            <m:t>e</m:t>
          </m:r>
          <m:r>
            <m:rPr>
              <m:sty m:val="p"/>
            </m:rPr>
            <m:t>B</m:t>
          </m:r>
          <m:r>
            <m:rPr>
              <m:sty m:val="p"/>
            </m:rPr>
            <m:t>/</m:t>
          </m:r>
          <m:r>
            <m:rPr>
              <m:sty m:val="p"/>
            </m:rPr>
            <m:t>s</m:t>
          </m:r>
          <m:r>
            <m:rPr>
              <m:sty m:val="p"/>
            </m:rPr>
            <m:t>p</m:t>
          </m:r>
          <m:r>
            <m:rPr>
              <m:sty m:val="p"/>
            </m:rPr>
            <m:t>a</m:t>
          </m:r>
          <m:r>
            <m:rPr>
              <m:sty m:val="p"/>
            </m:rPr>
            <m:t>c</m:t>
          </m:r>
          <m:r>
            <m:rPr>
              <m:sty m:val="p"/>
            </m:rPr>
            <m:t>e</m:t>
          </m:r>
          <m:r>
            <m:rPr>
              <m:sty m:val="p"/>
            </m:rPr>
            <m:t>r</m:t>
          </m:r>
          <m:r>
            <m:rPr>
              <m:sty m:val="p"/>
            </m:rPr>
            <m:t>/</m:t>
          </m:r>
          <m:r>
            <m:rPr>
              <m:sty m:val="p"/>
            </m:rPr>
            <m:t>S</m:t>
          </m:r>
          <m:r>
            <m:rPr>
              <m:sty m:val="p"/>
            </m:rPr>
            <m:t>A</m:t>
          </m:r>
          <m:r>
            <m:rPr>
              <m:sty m:val="p"/>
            </m:rPr>
            <m:t>F</m:t>
          </m:r>
        </m:oMath>
      </m:oMathPara>
    </w:p>
    <w:p>
      <w:pPr>
        <w:pStyle w:val="FirstParagraph"/>
      </w:pPr>
      <w:r>
        <w:rPr>
          <w:rFonts w:hint="eastAsia"/>
        </w:rPr>
        <w:t xml:space="preserve">）、标称直径80</w:t>
      </w:r>
      <w:r>
        <w:t xml:space="preserve"> </w:t>
      </w:r>
      <w:r>
        <w:rPr>
          <w:rFonts w:hint="eastAsia"/>
        </w:rPr>
        <w:t xml:space="preserve">nm；SOT通道为</w:t>
      </w:r>
    </w:p>
    <w:p>
      <w:pPr>
        <w:pStyle w:val="BodyText"/>
      </w:pPr>
      <m:oMathPara>
        <m:oMathParaPr>
          <m:jc m:val="center"/>
        </m:oMathParaPr>
        <m:oMath>
          <m:r>
            <m:t>β</m:t>
          </m:r>
        </m:oMath>
      </m:oMathPara>
    </w:p>
    <w:p>
      <w:pPr>
        <w:pStyle w:val="FirstParagraph"/>
      </w:pPr>
      <w:r>
        <w:rPr>
          <w:rFonts w:hint="eastAsia"/>
        </w:rPr>
        <w:t xml:space="preserve">-W薄膜；器件几何与隧穿/输运参数的完整列表参见2.1.1节T型电路定义与2.2.2节仿真参数表（含</w:t>
      </w:r>
    </w:p>
    <w:p>
      <w:pPr>
        <w:pStyle w:val="BodyText"/>
      </w:pPr>
      <m:oMathPara>
        <m:oMathParaPr>
          <m:jc m:val="center"/>
        </m:oMathParaPr>
        <m:oMath>
          <m:r>
            <m:t>R</m:t>
          </m:r>
          <m:r>
            <m:t>​</m:t>
          </m:r>
          <m:r>
            <m:rPr>
              <m:sty m:val="p"/>
            </m:rPr>
            <m:t>⋅</m:t>
          </m:r>
          <m:r>
            <m:t>​</m:t>
          </m:r>
          <m:r>
            <m:t>A</m:t>
          </m:r>
          <m:r>
            <m:rPr>
              <m:sty m:val="p"/>
            </m:rPr>
            <m:t>=</m:t>
          </m:r>
          <m:r>
            <m:t>36</m:t>
          </m:r>
          <m:r>
            <m:t> </m:t>
          </m:r>
          <m:r>
            <m:rPr>
              <m:sty m:val="p"/>
            </m:rPr>
            <m:t>Ω</m:t>
          </m:r>
          <m:r>
            <m:t>​</m:t>
          </m:r>
          <m:r>
            <m:rPr>
              <m:sty m:val="p"/>
            </m:rPr>
            <m:t>⋅</m:t>
          </m:r>
          <m:r>
            <m:t>​</m:t>
          </m:r>
          <m:r>
            <m:t>μ</m:t>
          </m:r>
          <m:sSup>
            <m:e>
              <m:r>
                <m:rPr>
                  <m:sty m:val="p"/>
                </m:rPr>
                <m:t>m</m:t>
              </m:r>
            </m:e>
            <m:sup>
              <m:r>
                <m:t>2</m:t>
              </m:r>
            </m:sup>
          </m:sSup>
        </m:oMath>
      </m:oMathPara>
    </w:p>
    <w:p>
      <w:pPr>
        <w:pStyle w:val="FirstParagraph"/>
      </w:pPr>
      <w:r>
        <w:t xml:space="preserve">、</w:t>
      </w:r>
    </w:p>
    <w:p>
      <w:pPr>
        <w:pStyle w:val="BodyText"/>
      </w:pPr>
      <m:oMathPara>
        <m:oMathParaPr>
          <m:jc m:val="center"/>
        </m:oMathParaPr>
        <m:oMath>
          <m:r>
            <m:rPr>
              <m:sty m:val="p"/>
            </m:rPr>
            <m:t>T</m:t>
          </m:r>
          <m:r>
            <m:rPr>
              <m:sty m:val="p"/>
            </m:rPr>
            <m:t>M</m:t>
          </m:r>
          <m:r>
            <m:rPr>
              <m:sty m:val="p"/>
            </m:rPr>
            <m:t>R</m:t>
          </m:r>
          <m:r>
            <m:rPr>
              <m:sty m:val="p"/>
            </m:rPr>
            <m:t>=</m:t>
          </m:r>
          <m:r>
            <m:t>100</m:t>
          </m:r>
          <m:r>
            <m:rPr>
              <m:nor/>
              <m:sty m:val="p"/>
            </m:rPr>
            <m:t>–</m:t>
          </m:r>
          <m:r>
            <m:t>120</m:t>
          </m:r>
          <m:r>
            <m:rPr>
              <m:sty m:val="p"/>
            </m:rPr>
            <m:t>%</m:t>
          </m:r>
        </m:oMath>
      </m:oMathPara>
    </w:p>
    <w:p>
      <w:pPr>
        <w:pStyle w:val="FirstParagraph"/>
      </w:pPr>
      <w:r>
        <w:t xml:space="preserve">、</w:t>
      </w:r>
    </w:p>
    <w:p>
      <w:pPr>
        <w:pStyle w:val="BodyText"/>
      </w:pPr>
      <m:oMathPara>
        <m:oMathParaPr>
          <m:jc m:val="center"/>
        </m:oMathParaPr>
        <m:oMath>
          <m:sSub>
            <m:e>
              <m:r>
                <m:t>θ</m:t>
              </m:r>
            </m:e>
            <m:sub>
              <m:r>
                <m:rPr>
                  <m:sty m:val="p"/>
                </m:rPr>
                <m:t>S</m:t>
              </m:r>
              <m:r>
                <m:rPr>
                  <m:sty m:val="p"/>
                </m:rPr>
                <m:t>H</m:t>
              </m:r>
            </m:sub>
          </m:sSub>
          <m:r>
            <m:rPr>
              <m:sty m:val="p"/>
            </m:rPr>
            <m:t>=</m:t>
          </m:r>
          <m:r>
            <m:t>0.25</m:t>
          </m:r>
        </m:oMath>
      </m:oMathPara>
    </w:p>
    <w:p>
      <w:pPr>
        <w:pStyle w:val="FirstParagraph"/>
      </w:pPr>
      <w:r>
        <w:rPr>
          <w:rFonts w:hint="eastAsia"/>
        </w:rPr>
        <w:t xml:space="preserve">等标称量），本节不再重复。下面侧重测试平台架构与器件耐久性、阵列均值等实测特征。</w:t>
      </w:r>
    </w:p>
    <w:p>
      <w:pPr>
        <w:pStyle w:val="BodyText"/>
      </w:pPr>
      <w:r>
        <w:rPr>
          <w:rFonts w:hint="eastAsia"/>
        </w:rPr>
        <w:t xml:space="preserve">为实现纳秒尺度器件动态行为的精确测量，本实验构建了一套高速电学测试平台，核心组件包括超快脉冲电压源、高带宽示波器、射频探针台及高精度源表。脉冲电压源可产生最小宽度达亚纳秒级的写入脉冲，示波器实时捕捉测试链路中的电压与电流波形。射频链路引入功率分配器、衰减器及定向耦合器实现信号调制与测量隔离，并通过偏置器将直流偏置与高频脉冲叠加以支持多模式测试。</w:t>
      </w:r>
    </w:p>
    <w:p>
      <w:pPr>
        <w:pStyle w:val="BodyText"/>
      </w:pPr>
      <w:r>
        <w:rPr>
          <w:rFonts w:hint="eastAsia"/>
        </w:rPr>
        <w:t xml:space="preserve">测试链路中超快电压脉冲经功率分配器分为两路，上路可选择性接入</w:t>
      </w:r>
    </w:p>
    <w:p>
      <w:pPr>
        <w:pStyle w:val="BodyText"/>
      </w:pPr>
      <m:oMathPara>
        <m:oMathParaPr>
          <m:jc m:val="center"/>
        </m:oMathParaPr>
        <m:oMath>
          <m:r>
            <m:rPr>
              <m:sty m:val="p"/>
            </m:rPr>
            <m:t>−</m:t>
          </m:r>
          <m:r>
            <m:t>6</m:t>
          </m:r>
          <m:r>
            <m:t> </m:t>
          </m:r>
          <m:r>
            <m:rPr>
              <m:sty m:val="p"/>
            </m:rPr>
            <m:t>d</m:t>
          </m:r>
          <m:r>
            <m:rPr>
              <m:sty m:val="p"/>
            </m:rPr>
            <m:t>B</m:t>
          </m:r>
        </m:oMath>
      </m:oMathPara>
    </w:p>
    <w:p>
      <w:pPr>
        <w:pStyle w:val="FirstParagraph"/>
      </w:pPr>
      <w:r>
        <w:rPr>
          <w:rFonts w:hint="eastAsia"/>
        </w:rPr>
        <w:t xml:space="preserve">衰减器；射频偏置器(RF</w:t>
      </w:r>
      <w:r>
        <w:t xml:space="preserve"> Bias </w:t>
      </w:r>
      <w:r>
        <w:rPr>
          <w:rFonts w:hint="eastAsia"/>
        </w:rPr>
        <w:t xml:space="preserve">Tee)将高频脉冲与来自Keysight</w:t>
      </w:r>
      <w:r>
        <w:t xml:space="preserve"> </w:t>
      </w:r>
      <w:r>
        <w:rPr>
          <w:rFonts w:hint="eastAsia"/>
        </w:rPr>
        <w:t xml:space="preserve">B2901源表(SMU)的10</w:t>
      </w:r>
      <w:r>
        <w:t xml:space="preserve"> </w:t>
      </w:r>
      <w:r>
        <w:rPr>
          <w:rFonts w:hint="eastAsia"/>
        </w:rPr>
        <w:t xml:space="preserve">mV直流偏置合并后施加于被测器件的顶层或底层电极，定向耦合器实时监测链路信号状态，SMU的电流测量端则接于顶层电极以捕获器件响应。射频线缆、连接器与探针存在频率响应，输入脉冲在传输过程中会发生幅值衰减与波形畸变，因此需在断开探针条件下测量脉冲源输出与示波器接收信号之间的转换关系，提取电压校正系数以恢复实际施加于器件端口的有效电压，保证测量结果的定量准确性。</w:t>
      </w:r>
    </w:p>
    <w:p>
      <w:pPr>
        <w:pStyle w:val="BodyText"/>
      </w:pPr>
      <w:r>
        <w:rPr>
          <w:rFonts w:hint="eastAsia"/>
        </w:rPr>
        <w:t xml:space="preserve">写入路径中电流经SOT通道注入，利用自旋霍尔效应在自由层中产生垂直自旋流从而驱动磁矩翻转。为保证翻转方向的确定性，沿电流方向施加约200</w:t>
      </w:r>
      <w:r>
        <w:t xml:space="preserve"> </w:t>
      </w:r>
      <w:r>
        <w:rPr>
          <w:rFonts w:hint="eastAsia"/>
        </w:rPr>
        <w:t xml:space="preserve">Oe量级的外部面内磁场以打破自由层面内对称性并控制翻转手性，该方法在三端SOT-MRAM实验研究中已被广泛证明能够显著改善写入的方向一致性</w:t>
      </w:r>
      <w:r>
        <w:rPr>
          <w:rStyle w:val="FootnoteReference"/>
        </w:rPr>
        <w:footnoteReference w:id="138"/>
      </w:r>
      <w:r>
        <w:t xml:space="preserve">。</w:t>
      </w:r>
    </w:p>
    <w:p>
      <w:pPr>
        <w:pStyle w:val="BodyText"/>
      </w:pPr>
      <w:r>
        <w:rPr>
          <w:rFonts w:hint="eastAsia"/>
          <w:b/>
          <w:bCs/>
        </w:rPr>
        <w:t xml:space="preserve">表2.5</w:t>
      </w:r>
      <w:r>
        <w:t xml:space="preserve"> </w:t>
      </w:r>
      <w:r>
        <w:rPr>
          <w:rFonts w:hint="eastAsia"/>
        </w:rPr>
        <w:t xml:space="preserve">器件阵列测试统计均值</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测量数值</w:t>
            </w:r>
          </w:p>
        </w:tc>
      </w:tr>
      <w:tr>
        <w:tc>
          <w:tcPr/>
          <w:p>
            <w:pPr>
              <w:pStyle w:val="Compact"/>
              <w:jc w:val="left"/>
            </w:pPr>
            <w:r>
              <w:rPr>
                <w:rFonts w:hint="eastAsia"/>
              </w:rPr>
              <w:t xml:space="preserve">矫顽场</w:t>
            </w:r>
          </w:p>
          <w:p>
            <w:pPr>
              <w:pStyle w:val="Compact"/>
              <w:jc w:val="left"/>
            </w:pPr>
            <m:oMathPara>
              <m:oMathParaPr>
                <m:jc m:val="center"/>
              </m:oMathParaPr>
              <m:oMath>
                <m:sSub>
                  <m:e>
                    <m:r>
                      <m:t>μ</m:t>
                    </m:r>
                  </m:e>
                  <m:sub>
                    <m:r>
                      <m:t>0</m:t>
                    </m:r>
                  </m:sub>
                </m:sSub>
                <m:sSub>
                  <m:e>
                    <m:r>
                      <m:t>H</m:t>
                    </m:r>
                  </m:e>
                  <m:sub>
                    <m:r>
                      <m:t>c</m:t>
                    </m:r>
                  </m:sub>
                </m:sSub>
              </m:oMath>
            </m:oMathPara>
          </w:p>
        </w:tc>
        <w:tc>
          <w:tcPr/>
          <w:p>
            <w:pPr>
              <w:pStyle w:val="Compact"/>
              <w:jc w:val="left"/>
            </w:pPr>
            <w:r>
              <w:t xml:space="preserve">75 mT</w:t>
            </w:r>
          </w:p>
        </w:tc>
      </w:tr>
      <w:tr>
        <w:tc>
          <w:tcPr/>
          <w:p>
            <w:pPr>
              <w:pStyle w:val="Compact"/>
              <w:jc w:val="left"/>
            </w:pPr>
            <w:r>
              <w:rPr>
                <w:rFonts w:hint="eastAsia"/>
              </w:rPr>
              <w:t xml:space="preserve">偏置场</w:t>
            </w:r>
          </w:p>
          <w:p>
            <w:pPr>
              <w:pStyle w:val="Compact"/>
              <w:jc w:val="left"/>
            </w:pPr>
            <m:oMathPara>
              <m:oMathParaPr>
                <m:jc m:val="center"/>
              </m:oMathParaPr>
              <m:oMath>
                <m:sSub>
                  <m:e>
                    <m:r>
                      <m:t>μ</m:t>
                    </m:r>
                  </m:e>
                  <m:sub>
                    <m:r>
                      <m:t>0</m:t>
                    </m:r>
                  </m:sub>
                </m:sSub>
                <m:sSub>
                  <m:e>
                    <m:r>
                      <m:t>H</m:t>
                    </m:r>
                  </m:e>
                  <m:sub>
                    <m:r>
                      <m:rPr>
                        <m:sty m:val="p"/>
                      </m:rPr>
                      <m:t>o</m:t>
                    </m:r>
                    <m:r>
                      <m:rPr>
                        <m:sty m:val="p"/>
                      </m:rPr>
                      <m:t>f</m:t>
                    </m:r>
                    <m:r>
                      <m:rPr>
                        <m:sty m:val="p"/>
                      </m:rPr>
                      <m:t>f</m:t>
                    </m:r>
                    <m:r>
                      <m:rPr>
                        <m:sty m:val="p"/>
                      </m:rPr>
                      <m:t>s</m:t>
                    </m:r>
                    <m:r>
                      <m:rPr>
                        <m:sty m:val="p"/>
                      </m:rPr>
                      <m:t>e</m:t>
                    </m:r>
                    <m:r>
                      <m:rPr>
                        <m:sty m:val="p"/>
                      </m:rPr>
                      <m:t>t</m:t>
                    </m:r>
                  </m:sub>
                </m:sSub>
              </m:oMath>
            </m:oMathPara>
          </w:p>
        </w:tc>
        <w:tc>
          <w:tcPr/>
          <w:p>
            <w:pPr>
              <w:pStyle w:val="Compact"/>
              <w:jc w:val="left"/>
            </w:pPr>
            <w:r>
              <w:t xml:space="preserve">0.36 mT</w:t>
            </w:r>
          </w:p>
        </w:tc>
      </w:tr>
      <w:tr>
        <w:tc>
          <w:tcPr/>
          <w:p>
            <w:pPr>
              <w:pStyle w:val="Compact"/>
              <w:jc w:val="left"/>
            </w:pPr>
            <w:r>
              <w:rPr>
                <w:rFonts w:hint="eastAsia"/>
              </w:rPr>
              <w:t xml:space="preserve">MTJ平行态电阻</w:t>
            </w:r>
          </w:p>
          <w:p>
            <w:pPr>
              <w:pStyle w:val="Compact"/>
              <w:jc w:val="left"/>
            </w:pPr>
            <m:oMathPara>
              <m:oMathParaPr>
                <m:jc m:val="center"/>
              </m:oMathParaPr>
              <m:oMath>
                <m:sSub>
                  <m:e>
                    <m:r>
                      <m:t>R</m:t>
                    </m:r>
                  </m:e>
                  <m:sub>
                    <m:r>
                      <m:t>P</m:t>
                    </m:r>
                  </m:sub>
                </m:sSub>
              </m:oMath>
            </m:oMathPara>
          </w:p>
        </w:tc>
        <w:tc>
          <w:tcPr/>
          <w:p>
            <w:pPr>
              <w:pStyle w:val="Compact"/>
              <w:jc w:val="left"/>
            </w:pPr>
            <w:r>
              <w:t xml:space="preserve">10.89 kΩ</w:t>
            </w:r>
          </w:p>
        </w:tc>
      </w:tr>
      <w:tr>
        <w:tc>
          <w:tcPr/>
          <w:p>
            <w:pPr>
              <w:pStyle w:val="Compact"/>
              <w:jc w:val="left"/>
            </w:pPr>
            <w:r>
              <w:rPr>
                <w:rFonts w:hint="eastAsia"/>
              </w:rPr>
              <w:t xml:space="preserve">SOT沟道电阻</w:t>
            </w:r>
          </w:p>
          <w:p>
            <w:pPr>
              <w:pStyle w:val="Compact"/>
              <w:jc w:val="left"/>
            </w:pPr>
            <m:oMathPara>
              <m:oMathParaPr>
                <m:jc m:val="center"/>
              </m:oMathParaPr>
              <m:oMath>
                <m:sSub>
                  <m:e>
                    <m:r>
                      <m:t>R</m:t>
                    </m:r>
                  </m:e>
                  <m:sub>
                    <m:r>
                      <m:rPr>
                        <m:sty m:val="p"/>
                      </m:rPr>
                      <m:t>S</m:t>
                    </m:r>
                    <m:r>
                      <m:rPr>
                        <m:sty m:val="p"/>
                      </m:rPr>
                      <m:t>O</m:t>
                    </m:r>
                    <m:r>
                      <m:rPr>
                        <m:sty m:val="p"/>
                      </m:rPr>
                      <m:t>T</m:t>
                    </m:r>
                  </m:sub>
                </m:sSub>
              </m:oMath>
            </m:oMathPara>
          </w:p>
        </w:tc>
        <w:tc>
          <w:tcPr/>
          <w:p>
            <w:pPr>
              <w:pStyle w:val="Compact"/>
              <w:jc w:val="left"/>
            </w:pPr>
            <w:r>
              <w:t xml:space="preserve">776 Ω</w:t>
            </w:r>
          </w:p>
        </w:tc>
      </w:tr>
    </w:tbl>
    <w:p>
      <w:pPr>
        <w:pStyle w:val="BodyText"/>
      </w:pPr>
      <w:r>
        <w:rPr>
          <w:rFonts w:hint="eastAsia"/>
        </w:rPr>
        <w:t xml:space="preserve">需要指出，2.2.2节表中所给</w:t>
      </w:r>
    </w:p>
    <w:p>
      <w:pPr>
        <w:pStyle w:val="BodyText"/>
      </w:pPr>
      <m:oMathPara>
        <m:oMathParaPr>
          <m:jc m:val="center"/>
        </m:oMathParaPr>
        <m:oMath>
          <m:r>
            <m:t>R</m:t>
          </m:r>
          <m:r>
            <m:t>​</m:t>
          </m:r>
          <m:r>
            <m:rPr>
              <m:sty m:val="p"/>
            </m:rPr>
            <m:t>⋅</m:t>
          </m:r>
          <m:r>
            <m:t>​</m:t>
          </m:r>
          <m:r>
            <m:t>A</m:t>
          </m:r>
          <m:r>
            <m:rPr>
              <m:sty m:val="p"/>
            </m:rPr>
            <m:t>=</m:t>
          </m:r>
          <m:r>
            <m:t>36</m:t>
          </m:r>
          <m:r>
            <m:t> </m:t>
          </m:r>
          <m:r>
            <m:rPr>
              <m:sty m:val="p"/>
            </m:rPr>
            <m:t>Ω</m:t>
          </m:r>
          <m:r>
            <m:t>​</m:t>
          </m:r>
          <m:r>
            <m:rPr>
              <m:sty m:val="p"/>
            </m:rPr>
            <m:t>⋅</m:t>
          </m:r>
          <m:r>
            <m:t>​</m:t>
          </m:r>
          <m:r>
            <m:t>μ</m:t>
          </m:r>
          <m:sSup>
            <m:e>
              <m:r>
                <m:rPr>
                  <m:sty m:val="p"/>
                </m:rPr>
                <m:t>m</m:t>
              </m:r>
            </m:e>
            <m:sup>
              <m:r>
                <m:t>2</m:t>
              </m:r>
            </m:sup>
          </m:sSup>
        </m:oMath>
      </m:oMathPara>
    </w:p>
    <w:p>
      <w:pPr>
        <w:pStyle w:val="FirstParagraph"/>
      </w:pPr>
      <w:r>
        <w:rPr>
          <w:rFonts w:hint="eastAsia"/>
        </w:rPr>
        <w:t xml:space="preserve">与表2.5所列</w:t>
      </w:r>
    </w:p>
    <w:p>
      <w:pPr>
        <w:pStyle w:val="BodyText"/>
      </w:pPr>
      <m:oMathPara>
        <m:oMathParaPr>
          <m:jc m:val="center"/>
        </m:oMathParaPr>
        <m:oMath>
          <m:sSub>
            <m:e>
              <m:r>
                <m:t>R</m:t>
              </m:r>
            </m:e>
            <m:sub>
              <m:r>
                <m:t>P</m:t>
              </m:r>
            </m:sub>
          </m:sSub>
          <m:r>
            <m:rPr>
              <m:sty m:val="p"/>
            </m:rPr>
            <m:t>=</m:t>
          </m:r>
          <m:r>
            <m:t>10.89</m:t>
          </m:r>
          <m:r>
            <m:t> </m:t>
          </m:r>
          <m:r>
            <m:rPr>
              <m:sty m:val="p"/>
            </m:rPr>
            <m:t>k</m:t>
          </m:r>
          <m:r>
            <m:rPr>
              <m:sty m:val="p"/>
            </m:rPr>
            <m:t>Ω</m:t>
          </m:r>
        </m:oMath>
      </m:oMathPara>
    </w:p>
    <w:p>
      <w:pPr>
        <w:pStyle w:val="FirstParagraph"/>
      </w:pPr>
      <w:r>
        <w:rPr>
          <w:rFonts w:hint="eastAsia"/>
        </w:rPr>
        <w:t xml:space="preserve">之间存在表观差异：若简单以物理直径</w:t>
      </w:r>
    </w:p>
    <w:p>
      <w:pPr>
        <w:pStyle w:val="BodyText"/>
      </w:pPr>
      <m:oMathPara>
        <m:oMathParaPr>
          <m:jc m:val="center"/>
        </m:oMathParaPr>
        <m:oMath>
          <m:sSub>
            <m:e>
              <m:r>
                <m:t>D</m:t>
              </m:r>
            </m:e>
            <m:sub>
              <m:r>
                <m:rPr>
                  <m:sty m:val="p"/>
                </m:rPr>
                <m:t>p</m:t>
              </m:r>
              <m:r>
                <m:rPr>
                  <m:sty m:val="p"/>
                </m:rPr>
                <m:t>h</m:t>
              </m:r>
              <m:r>
                <m:rPr>
                  <m:sty m:val="p"/>
                </m:rPr>
                <m:t>y</m:t>
              </m:r>
              <m:r>
                <m:rPr>
                  <m:sty m:val="p"/>
                </m:rPr>
                <m:t>s</m:t>
              </m:r>
            </m:sub>
          </m:sSub>
          <m:r>
            <m:rPr>
              <m:sty m:val="p"/>
            </m:rPr>
            <m:t>=</m:t>
          </m:r>
          <m:r>
            <m:t>80</m:t>
          </m:r>
          <m:r>
            <m:t> </m:t>
          </m:r>
          <m:r>
            <m:rPr>
              <m:sty m:val="p"/>
            </m:rPr>
            <m:t>n</m:t>
          </m:r>
          <m:r>
            <m:rPr>
              <m:sty m:val="p"/>
            </m:rPr>
            <m:t>m</m:t>
          </m:r>
        </m:oMath>
      </m:oMathPara>
    </w:p>
    <w:p>
      <w:pPr>
        <w:pStyle w:val="FirstParagraph"/>
      </w:pPr>
      <w:r>
        <w:rPr>
          <w:rFonts w:hint="eastAsia"/>
        </w:rPr>
        <w:t xml:space="preserve">推算几何面积</w:t>
      </w:r>
    </w:p>
    <w:p>
      <w:pPr>
        <w:pStyle w:val="BodyText"/>
      </w:pPr>
      <m:oMathPara>
        <m:oMathParaPr>
          <m:jc m:val="center"/>
        </m:oMathParaPr>
        <m:oMath>
          <m:sSub>
            <m:e>
              <m:r>
                <m:t>A</m:t>
              </m:r>
            </m:e>
            <m:sub>
              <m:r>
                <m:rPr>
                  <m:sty m:val="p"/>
                </m:rPr>
                <m:t>p</m:t>
              </m:r>
              <m:r>
                <m:rPr>
                  <m:sty m:val="p"/>
                </m:rPr>
                <m:t>h</m:t>
              </m:r>
              <m:r>
                <m:rPr>
                  <m:sty m:val="p"/>
                </m:rPr>
                <m:t>y</m:t>
              </m:r>
              <m:r>
                <m:rPr>
                  <m:sty m:val="p"/>
                </m:rPr>
                <m:t>s</m:t>
              </m:r>
            </m:sub>
          </m:sSub>
          <m:r>
            <m:rPr>
              <m:sty m:val="p"/>
            </m:rPr>
            <m:t>=</m:t>
          </m:r>
          <m:r>
            <m:t>π</m:t>
          </m:r>
          <m:sSubSup>
            <m:e>
              <m:r>
                <m:t>D</m:t>
              </m:r>
            </m:e>
            <m:sub>
              <m:r>
                <m:rPr>
                  <m:sty m:val="p"/>
                </m:rPr>
                <m:t>p</m:t>
              </m:r>
              <m:r>
                <m:rPr>
                  <m:sty m:val="p"/>
                </m:rPr>
                <m:t>h</m:t>
              </m:r>
              <m:r>
                <m:rPr>
                  <m:sty m:val="p"/>
                </m:rPr>
                <m:t>y</m:t>
              </m:r>
              <m:r>
                <m:rPr>
                  <m:sty m:val="p"/>
                </m:rPr>
                <m:t>s</m:t>
              </m:r>
            </m:sub>
            <m:sup>
              <m:r>
                <m:t>2</m:t>
              </m:r>
            </m:sup>
          </m:sSubSup>
          <m:r>
            <m:rPr>
              <m:sty m:val="p"/>
            </m:rPr>
            <m:t>/</m:t>
          </m:r>
          <m:r>
            <m:t>4</m:t>
          </m:r>
          <m:r>
            <m:rPr>
              <m:sty m:val="p"/>
            </m:rPr>
            <m:t>≈</m:t>
          </m:r>
          <m:r>
            <m:t>5.03</m:t>
          </m:r>
          <m:r>
            <m:rPr>
              <m:sty m:val="p"/>
            </m:rPr>
            <m:t>×</m:t>
          </m:r>
          <m:sSup>
            <m:e>
              <m:r>
                <m:t>10</m:t>
              </m:r>
            </m:e>
            <m:sup>
              <m:r>
                <m:rPr>
                  <m:sty m:val="p"/>
                </m:rPr>
                <m:t>−</m:t>
              </m:r>
              <m:r>
                <m:t>3</m:t>
              </m:r>
            </m:sup>
          </m:sSup>
          <m:r>
            <m:t> </m:t>
          </m:r>
          <m:r>
            <m:t>μ</m:t>
          </m:r>
          <m:sSup>
            <m:e>
              <m:r>
                <m:rPr>
                  <m:sty m:val="p"/>
                </m:rPr>
                <m:t>m</m:t>
              </m:r>
            </m:e>
            <m:sup>
              <m:r>
                <m:t>2</m:t>
              </m:r>
            </m:sup>
          </m:sSup>
        </m:oMath>
      </m:oMathPara>
    </w:p>
    <w:p>
      <w:pPr>
        <w:pStyle w:val="FirstParagraph"/>
      </w:pPr>
      <w:r>
        <w:rPr>
          <w:rFonts w:hint="eastAsia"/>
        </w:rPr>
        <w:t xml:space="preserve">，对应平行态电阻为</w:t>
      </w:r>
    </w:p>
    <w:p>
      <w:pPr>
        <w:pStyle w:val="BodyText"/>
      </w:pPr>
      <m:oMathPara>
        <m:oMathParaPr>
          <m:jc m:val="center"/>
        </m:oMathParaPr>
        <m:oMath>
          <m:r>
            <m:t>R</m:t>
          </m:r>
          <m:r>
            <m:t>​</m:t>
          </m:r>
          <m:r>
            <m:rPr>
              <m:sty m:val="p"/>
            </m:rPr>
            <m:t>⋅</m:t>
          </m:r>
          <m:r>
            <m:t>​</m:t>
          </m:r>
          <m:r>
            <m:t>A</m:t>
          </m:r>
          <m:r>
            <m:rPr>
              <m:sty m:val="p"/>
            </m:rPr>
            <m:t>/</m:t>
          </m:r>
          <m:sSub>
            <m:e>
              <m:r>
                <m:t>A</m:t>
              </m:r>
            </m:e>
            <m:sub>
              <m:r>
                <m:rPr>
                  <m:sty m:val="p"/>
                </m:rPr>
                <m:t>p</m:t>
              </m:r>
              <m:r>
                <m:rPr>
                  <m:sty m:val="p"/>
                </m:rPr>
                <m:t>h</m:t>
              </m:r>
              <m:r>
                <m:rPr>
                  <m:sty m:val="p"/>
                </m:rPr>
                <m:t>y</m:t>
              </m:r>
              <m:r>
                <m:rPr>
                  <m:sty m:val="p"/>
                </m:rPr>
                <m:t>s</m:t>
              </m:r>
            </m:sub>
          </m:sSub>
          <m:r>
            <m:rPr>
              <m:sty m:val="p"/>
            </m:rPr>
            <m:t>≈</m:t>
          </m:r>
          <m:r>
            <m:t>7.16</m:t>
          </m:r>
          <m:r>
            <m:t> </m:t>
          </m:r>
          <m:r>
            <m:rPr>
              <m:sty m:val="p"/>
            </m:rPr>
            <m:t>k</m:t>
          </m:r>
          <m:r>
            <m:rPr>
              <m:sty m:val="p"/>
            </m:rPr>
            <m:t>Ω</m:t>
          </m:r>
        </m:oMath>
      </m:oMathPara>
    </w:p>
    <w:p>
      <w:pPr>
        <w:pStyle w:val="FirstParagraph"/>
      </w:pPr>
      <w:r>
        <w:rPr>
          <w:rFonts w:hint="eastAsia"/>
        </w:rPr>
        <w:t xml:space="preserve">，与实测均值低约34%。两者的差异主要源于电学有效直径与物理直径不重合：离子铣刻、再沉积及侧壁损伤使MTJ柱靠近边缘约</w:t>
      </w:r>
    </w:p>
    <w:p>
      <w:pPr>
        <w:pStyle w:val="BodyText"/>
      </w:pPr>
      <m:oMathPara>
        <m:oMathParaPr>
          <m:jc m:val="center"/>
        </m:oMathParaPr>
        <m:oMath>
          <m:r>
            <m:t>5</m:t>
          </m:r>
          <m:r>
            <m:rPr>
              <m:nor/>
              <m:sty m:val="p"/>
            </m:rPr>
            <m:t>–</m:t>
          </m:r>
          <m:r>
            <m:t>10</m:t>
          </m:r>
          <m:r>
            <m:t> </m:t>
          </m:r>
          <m:r>
            <m:rPr>
              <m:sty m:val="p"/>
            </m:rPr>
            <m:t>n</m:t>
          </m:r>
          <m:r>
            <m:rPr>
              <m:sty m:val="p"/>
            </m:rPr>
            <m:t>m</m:t>
          </m:r>
        </m:oMath>
      </m:oMathPara>
    </w:p>
    <w:p>
      <w:pPr>
        <w:pStyle w:val="FirstParagraph"/>
      </w:pPr>
      <w:r>
        <w:rPr>
          <w:rFonts w:hint="eastAsia"/>
        </w:rPr>
        <w:t xml:space="preserve">环带的电学有效性显著降低，按2.2.2.4节定义可记电学有效直径</w:t>
      </w:r>
    </w:p>
    <w:p>
      <w:pPr>
        <w:pStyle w:val="BodyText"/>
      </w:pPr>
      <m:oMathPara>
        <m:oMathParaPr>
          <m:jc m:val="center"/>
        </m:oMathParaPr>
        <m:oMath>
          <m:sSub>
            <m:e>
              <m:r>
                <m:t>D</m:t>
              </m:r>
            </m:e>
            <m:sub>
              <m:r>
                <m:rPr>
                  <m:sty m:val="p"/>
                </m:rPr>
                <m:t>e</m:t>
              </m:r>
              <m:r>
                <m:rPr>
                  <m:sty m:val="p"/>
                </m:rPr>
                <m:t>l</m:t>
              </m:r>
              <m:r>
                <m:rPr>
                  <m:sty m:val="p"/>
                </m:rPr>
                <m:t>e</m:t>
              </m:r>
              <m:r>
                <m:rPr>
                  <m:sty m:val="p"/>
                </m:rPr>
                <m:t>c</m:t>
              </m:r>
            </m:sub>
          </m:sSub>
          <m:r>
            <m:rPr>
              <m:sty m:val="p"/>
            </m:rPr>
            <m:t>≈</m:t>
          </m:r>
          <m:sSub>
            <m:e>
              <m:r>
                <m:t>D</m:t>
              </m:r>
            </m:e>
            <m:sub>
              <m:r>
                <m:rPr>
                  <m:sty m:val="p"/>
                </m:rPr>
                <m:t>p</m:t>
              </m:r>
              <m:r>
                <m:rPr>
                  <m:sty m:val="p"/>
                </m:rPr>
                <m:t>h</m:t>
              </m:r>
              <m:r>
                <m:rPr>
                  <m:sty m:val="p"/>
                </m:rPr>
                <m:t>y</m:t>
              </m:r>
              <m:r>
                <m:rPr>
                  <m:sty m:val="p"/>
                </m:rPr>
                <m:t>s</m:t>
              </m:r>
            </m:sub>
          </m:sSub>
          <m:r>
            <m:rPr>
              <m:sty m:val="p"/>
            </m:rPr>
            <m:t>−</m:t>
          </m:r>
          <m:r>
            <m:t>2</m:t>
          </m:r>
          <m:sSub>
            <m:e>
              <m:r>
                <m:t>δ</m:t>
              </m:r>
            </m:e>
            <m:sub>
              <m:r>
                <m:rPr>
                  <m:sty m:val="p"/>
                </m:rPr>
                <m:t>e</m:t>
              </m:r>
              <m:r>
                <m:rPr>
                  <m:sty m:val="p"/>
                </m:rPr>
                <m:t>d</m:t>
              </m:r>
              <m:r>
                <m:rPr>
                  <m:sty m:val="p"/>
                </m:rPr>
                <m:t>g</m:t>
              </m:r>
              <m:r>
                <m:rPr>
                  <m:sty m:val="p"/>
                </m:rPr>
                <m:t>e</m:t>
              </m:r>
            </m:sub>
          </m:sSub>
        </m:oMath>
      </m:oMathPara>
    </w:p>
    <w:p>
      <w:pPr>
        <w:pStyle w:val="FirstParagraph"/>
      </w:pPr>
      <w:r>
        <w:rPr>
          <w:rFonts w:hint="eastAsia"/>
        </w:rPr>
        <w:t xml:space="preserve">。反演表2.5的实测值，所需的电学有效面积为</w:t>
      </w:r>
    </w:p>
    <w:p>
      <w:pPr>
        <w:pStyle w:val="BodyText"/>
      </w:pPr>
      <m:oMathPara>
        <m:oMathParaPr>
          <m:jc m:val="center"/>
        </m:oMathParaPr>
        <m:oMath>
          <m:sSub>
            <m:e>
              <m:r>
                <m:t>A</m:t>
              </m:r>
            </m:e>
            <m:sub>
              <m:r>
                <m:rPr>
                  <m:sty m:val="p"/>
                </m:rPr>
                <m:t>e</m:t>
              </m:r>
              <m:r>
                <m:rPr>
                  <m:sty m:val="p"/>
                </m:rPr>
                <m:t>l</m:t>
              </m:r>
              <m:r>
                <m:rPr>
                  <m:sty m:val="p"/>
                </m:rPr>
                <m:t>e</m:t>
              </m:r>
              <m:r>
                <m:rPr>
                  <m:sty m:val="p"/>
                </m:rPr>
                <m:t>c</m:t>
              </m:r>
            </m:sub>
          </m:sSub>
          <m:r>
            <m:rPr>
              <m:sty m:val="p"/>
            </m:rPr>
            <m:t>=</m:t>
          </m:r>
          <m:r>
            <m:t>R</m:t>
          </m:r>
          <m:r>
            <m:t>​</m:t>
          </m:r>
          <m:r>
            <m:rPr>
              <m:sty m:val="p"/>
            </m:rPr>
            <m:t>⋅</m:t>
          </m:r>
          <m:r>
            <m:t>​</m:t>
          </m:r>
          <m:r>
            <m:t>A</m:t>
          </m:r>
          <m:r>
            <m:rPr>
              <m:sty m:val="p"/>
            </m:rPr>
            <m:t>/</m:t>
          </m:r>
          <m:sSub>
            <m:e>
              <m:r>
                <m:t>R</m:t>
              </m:r>
            </m:e>
            <m:sub>
              <m:r>
                <m:t>P</m:t>
              </m:r>
            </m:sub>
          </m:sSub>
          <m:r>
            <m:rPr>
              <m:sty m:val="p"/>
            </m:rPr>
            <m:t>≈</m:t>
          </m:r>
          <m:r>
            <m:t>3.31</m:t>
          </m:r>
          <m:r>
            <m:rPr>
              <m:sty m:val="p"/>
            </m:rPr>
            <m:t>×</m:t>
          </m:r>
          <m:sSup>
            <m:e>
              <m:r>
                <m:t>10</m:t>
              </m:r>
            </m:e>
            <m:sup>
              <m:r>
                <m:rPr>
                  <m:sty m:val="p"/>
                </m:rPr>
                <m:t>−</m:t>
              </m:r>
              <m:r>
                <m:t>3</m:t>
              </m:r>
            </m:sup>
          </m:sSup>
          <m:r>
            <m:t> </m:t>
          </m:r>
          <m:r>
            <m:t>μ</m:t>
          </m:r>
          <m:sSup>
            <m:e>
              <m:r>
                <m:rPr>
                  <m:sty m:val="p"/>
                </m:rPr>
                <m:t>m</m:t>
              </m:r>
            </m:e>
            <m:sup>
              <m:r>
                <m:t>2</m:t>
              </m:r>
            </m:sup>
          </m:sSup>
        </m:oMath>
      </m:oMathPara>
    </w:p>
    <w:p>
      <w:pPr>
        <w:pStyle w:val="FirstParagraph"/>
      </w:pPr>
      <w:r>
        <w:rPr>
          <w:rFonts w:hint="eastAsia"/>
        </w:rPr>
        <w:t xml:space="preserve">，对应</w:t>
      </w:r>
    </w:p>
    <w:p>
      <w:pPr>
        <w:pStyle w:val="BodyText"/>
      </w:pPr>
      <m:oMathPara>
        <m:oMathParaPr>
          <m:jc m:val="center"/>
        </m:oMathParaPr>
        <m:oMath>
          <m:sSub>
            <m:e>
              <m:r>
                <m:t>D</m:t>
              </m:r>
            </m:e>
            <m:sub>
              <m:r>
                <m:rPr>
                  <m:sty m:val="p"/>
                </m:rPr>
                <m:t>e</m:t>
              </m:r>
              <m:r>
                <m:rPr>
                  <m:sty m:val="p"/>
                </m:rPr>
                <m:t>l</m:t>
              </m:r>
              <m:r>
                <m:rPr>
                  <m:sty m:val="p"/>
                </m:rPr>
                <m:t>e</m:t>
              </m:r>
              <m:r>
                <m:rPr>
                  <m:sty m:val="p"/>
                </m:rPr>
                <m:t>c</m:t>
              </m:r>
            </m:sub>
          </m:sSub>
          <m:r>
            <m:rPr>
              <m:sty m:val="p"/>
            </m:rPr>
            <m:t>≈</m:t>
          </m:r>
          <m:r>
            <m:t>64.9</m:t>
          </m:r>
          <m:r>
            <m:t> </m:t>
          </m:r>
          <m:r>
            <m:rPr>
              <m:sty m:val="p"/>
            </m:rPr>
            <m:t>n</m:t>
          </m:r>
          <m:r>
            <m:rPr>
              <m:sty m:val="p"/>
            </m:rPr>
            <m:t>m</m:t>
          </m:r>
        </m:oMath>
      </m:oMathPara>
    </w:p>
    <w:p>
      <w:pPr>
        <w:pStyle w:val="FirstParagraph"/>
      </w:pPr>
      <w:r>
        <w:rPr>
          <w:rFonts w:hint="eastAsia"/>
        </w:rPr>
        <w:t xml:space="preserve">，与上述刻蚀损伤估计自洽。因此，本工作中Brinkman–Dynes–Rowell模型与</w:t>
      </w:r>
    </w:p>
    <w:p>
      <w:pPr>
        <w:pStyle w:val="BodyText"/>
      </w:pPr>
      <m:oMathPara>
        <m:oMathParaPr>
          <m:jc m:val="center"/>
        </m:oMathParaPr>
        <m:oMath>
          <m:sSub>
            <m:e>
              <m:r>
                <m:t>R</m:t>
              </m:r>
            </m:e>
            <m:sub>
              <m:r>
                <m:rPr>
                  <m:sty m:val="p"/>
                </m:rPr>
                <m:t>M</m:t>
              </m:r>
              <m:r>
                <m:rPr>
                  <m:sty m:val="p"/>
                </m:rPr>
                <m:t>T</m:t>
              </m:r>
              <m:r>
                <m:rPr>
                  <m:sty m:val="p"/>
                </m:rPr>
                <m:t>J</m:t>
              </m:r>
            </m:sub>
          </m:sSub>
          <m:r>
            <m:rPr>
              <m:sty m:val="p"/>
            </m:rPr>
            <m:t>(</m:t>
          </m:r>
          <m:sSub>
            <m:e>
              <m:r>
                <m:t>m</m:t>
              </m:r>
            </m:e>
            <m:sub>
              <m:r>
                <m:t>z</m:t>
              </m:r>
            </m:sub>
          </m:sSub>
          <m:r>
            <m:rPr>
              <m:sty m:val="p"/>
            </m:rPr>
            <m:t>)</m:t>
          </m:r>
        </m:oMath>
      </m:oMathPara>
    </w:p>
    <w:p>
      <w:pPr>
        <w:pStyle w:val="FirstParagraph"/>
      </w:pPr>
      <w:r>
        <w:rPr>
          <w:rFonts w:hint="eastAsia"/>
        </w:rPr>
        <w:t xml:space="preserve">映射均以</w:t>
      </w:r>
    </w:p>
    <w:p>
      <w:pPr>
        <w:pStyle w:val="BodyText"/>
      </w:pPr>
      <m:oMathPara>
        <m:oMathParaPr>
          <m:jc m:val="center"/>
        </m:oMathParaPr>
        <m:oMath>
          <m:sSub>
            <m:e>
              <m:r>
                <m:t>D</m:t>
              </m:r>
            </m:e>
            <m:sub>
              <m:r>
                <m:rPr>
                  <m:sty m:val="p"/>
                </m:rPr>
                <m:t>e</m:t>
              </m:r>
              <m:r>
                <m:rPr>
                  <m:sty m:val="p"/>
                </m:rPr>
                <m:t>l</m:t>
              </m:r>
              <m:r>
                <m:rPr>
                  <m:sty m:val="p"/>
                </m:rPr>
                <m:t>e</m:t>
              </m:r>
              <m:r>
                <m:rPr>
                  <m:sty m:val="p"/>
                </m:rPr>
                <m:t>c</m:t>
              </m:r>
            </m:sub>
          </m:sSub>
        </m:oMath>
      </m:oMathPara>
    </w:p>
    <w:p>
      <w:pPr>
        <w:pStyle w:val="FirstParagraph"/>
      </w:pPr>
      <w:r>
        <w:rPr>
          <w:rFonts w:hint="eastAsia"/>
        </w:rPr>
        <w:t xml:space="preserve">（而非</w:t>
      </w:r>
    </w:p>
    <w:p>
      <w:pPr>
        <w:pStyle w:val="BodyText"/>
      </w:pPr>
      <m:oMathPara>
        <m:oMathParaPr>
          <m:jc m:val="center"/>
        </m:oMathParaPr>
        <m:oMath>
          <m:sSub>
            <m:e>
              <m:r>
                <m:t>D</m:t>
              </m:r>
            </m:e>
            <m:sub>
              <m:r>
                <m:rPr>
                  <m:sty m:val="p"/>
                </m:rPr>
                <m:t>p</m:t>
              </m:r>
              <m:r>
                <m:rPr>
                  <m:sty m:val="p"/>
                </m:rPr>
                <m:t>h</m:t>
              </m:r>
              <m:r>
                <m:rPr>
                  <m:sty m:val="p"/>
                </m:rPr>
                <m:t>y</m:t>
              </m:r>
              <m:r>
                <m:rPr>
                  <m:sty m:val="p"/>
                </m:rPr>
                <m:t>s</m:t>
              </m:r>
            </m:sub>
          </m:sSub>
        </m:oMath>
      </m:oMathPara>
    </w:p>
    <w:p>
      <w:pPr>
        <w:pStyle w:val="FirstParagraph"/>
      </w:pPr>
      <w:r>
        <w:rPr>
          <w:rFonts w:hint="eastAsia"/>
        </w:rPr>
        <w:t xml:space="preserve">）代入计算，以保持电学量与几何参数之间的自洽。</w:t>
      </w:r>
    </w:p>
    <w:p>
      <w:r>
        <w:pict>
          <v:rect style="width:0;height:1.5pt" o:hralign="center" o:hrstd="t" o:hr="t"/>
        </w:pict>
      </w:r>
    </w:p>
    <w:bookmarkEnd w:id="140"/>
    <w:bookmarkStart w:id="150" w:name="smtj器件写入特性测量结果"/>
    <w:p>
      <w:pPr>
        <w:pStyle w:val="Heading3"/>
      </w:pPr>
      <w:r>
        <w:t xml:space="preserve">2.3.2 </w:t>
      </w:r>
      <w:r>
        <w:rPr>
          <w:rFonts w:hint="eastAsia"/>
        </w:rPr>
        <w:t xml:space="preserve">sMTJ器件写入特性测量结果</w:t>
      </w:r>
    </w:p>
    <w:p>
      <w:pPr>
        <w:pStyle w:val="FirstParagraph"/>
      </w:pPr>
      <w:r>
        <w:rPr>
          <w:rFonts w:hint="eastAsia"/>
        </w:rPr>
        <w:t xml:space="preserve">本节基于同一测量窗口下在Device</w:t>
      </w:r>
      <w:r>
        <w:t xml:space="preserve"> </w:t>
      </w:r>
      <w:r>
        <w:rPr>
          <w:rFonts w:hint="eastAsia"/>
        </w:rPr>
        <w:t xml:space="preserve">A与Device</w:t>
      </w:r>
      <w:r>
        <w:t xml:space="preserve"> </w:t>
      </w:r>
      <w:r>
        <w:rPr>
          <w:rFonts w:hint="eastAsia"/>
        </w:rPr>
        <w:t xml:space="preserve">B两个器件上取得的完整数据集，依次给出临界电压随脉宽的对数依赖、单次写入能耗，以及</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条件下四组概率翻转曲线。</w:t>
      </w:r>
    </w:p>
    <w:p>
      <w:pPr>
        <w:pStyle w:val="BodyText"/>
      </w:pPr>
      <w:r>
        <w:rPr>
          <w:rFonts w:hint="eastAsia"/>
          <w:b/>
          <w:bCs/>
        </w:rPr>
        <w:t xml:space="preserve">临界写入电压的脉宽依赖。</w:t>
      </w:r>
      <w:r>
        <w:t xml:space="preserve"> </w:t>
      </w:r>
      <w:r>
        <w:rPr>
          <w:rFonts w:hint="eastAsia"/>
        </w:rPr>
        <w:t xml:space="preserve">在固定外加面内磁场</w:t>
      </w:r>
    </w:p>
    <w:p>
      <w:pPr>
        <w:pStyle w:val="BodyText"/>
      </w:pPr>
      <m:oMathPara>
        <m:oMathParaPr>
          <m:jc m:val="center"/>
        </m:oMathParaPr>
        <m:oMath>
          <m:sSub>
            <m:e>
              <m:r>
                <m:t>H</m:t>
              </m:r>
            </m:e>
            <m:sub>
              <m:r>
                <m:t>x</m:t>
              </m:r>
            </m:sub>
          </m:sSub>
          <m:r>
            <m:rPr>
              <m:sty m:val="p"/>
            </m:rPr>
            <m:t>=</m:t>
          </m:r>
          <m:r>
            <m:t>200</m:t>
          </m:r>
          <m:r>
            <m:t> </m:t>
          </m:r>
          <m:r>
            <m:rPr>
              <m:sty m:val="p"/>
            </m:rPr>
            <m:t>O</m:t>
          </m:r>
          <m:r>
            <m:rPr>
              <m:sty m:val="p"/>
            </m:rPr>
            <m:t>e</m:t>
          </m:r>
        </m:oMath>
      </m:oMathPara>
    </w:p>
    <w:p>
      <w:pPr>
        <w:pStyle w:val="FirstParagraph"/>
      </w:pPr>
      <w:r>
        <w:rPr>
          <w:rFonts w:hint="eastAsia"/>
        </w:rPr>
        <w:t xml:space="preserve">条件下，施加脉冲宽度</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t xml:space="preserve">、</w:t>
      </w:r>
    </w:p>
    <w:p>
      <w:pPr>
        <w:pStyle w:val="BodyText"/>
      </w:pPr>
      <m:oMathPara>
        <m:oMathParaPr>
          <m:jc m:val="center"/>
        </m:oMathParaPr>
        <m:oMath>
          <m:r>
            <m:t>1</m:t>
          </m:r>
          <m:r>
            <m:t> </m:t>
          </m:r>
          <m:r>
            <m:rPr>
              <m:sty m:val="p"/>
            </m:rPr>
            <m:t>n</m:t>
          </m:r>
          <m:r>
            <m:rPr>
              <m:sty m:val="p"/>
            </m:rPr>
            <m:t>s</m:t>
          </m:r>
        </m:oMath>
      </m:oMathPara>
    </w:p>
    <w:p>
      <w:pPr>
        <w:pStyle w:val="FirstParagraph"/>
      </w:pPr>
      <w:r>
        <w:t xml:space="preserve">、</w:t>
      </w:r>
    </w:p>
    <w:p>
      <w:pPr>
        <w:pStyle w:val="BodyText"/>
      </w:pPr>
      <m:oMathPara>
        <m:oMathParaPr>
          <m:jc m:val="center"/>
        </m:oMathParaPr>
        <m:oMath>
          <m:r>
            <m:t>2</m:t>
          </m:r>
          <m:r>
            <m:t> </m:t>
          </m:r>
          <m:r>
            <m:rPr>
              <m:sty m:val="p"/>
            </m:rPr>
            <m:t>n</m:t>
          </m:r>
          <m:r>
            <m:rPr>
              <m:sty m:val="p"/>
            </m:rPr>
            <m:t>s</m:t>
          </m:r>
        </m:oMath>
      </m:oMathPara>
    </w:p>
    <w:p>
      <w:pPr>
        <w:pStyle w:val="FirstParagraph"/>
      </w:pPr>
      <w:r>
        <w:t xml:space="preserve">、</w:t>
      </w:r>
    </w:p>
    <w:p>
      <w:pPr>
        <w:pStyle w:val="BodyText"/>
      </w:pPr>
      <m:oMathPara>
        <m:oMathParaPr>
          <m:jc m:val="center"/>
        </m:oMathParaPr>
        <m:oMath>
          <m:r>
            <m:t>5</m:t>
          </m:r>
          <m:r>
            <m:t> </m:t>
          </m:r>
          <m:r>
            <m:rPr>
              <m:sty m:val="p"/>
            </m:rPr>
            <m:t>n</m:t>
          </m:r>
          <m:r>
            <m:rPr>
              <m:sty m:val="p"/>
            </m:rPr>
            <m:t>s</m:t>
          </m:r>
        </m:oMath>
      </m:oMathPara>
    </w:p>
    <w:p>
      <w:pPr>
        <w:pStyle w:val="FirstParagraph"/>
      </w:pPr>
      <w:r>
        <w:rPr>
          <w:rFonts w:hint="eastAsia"/>
        </w:rPr>
        <w:t xml:space="preserve">的写入脉冲，在每个脉宽下扫描脉冲电压幅值</w:t>
      </w:r>
    </w:p>
    <w:p>
      <w:pPr>
        <w:pStyle w:val="BodyText"/>
      </w:pPr>
      <m:oMathPara>
        <m:oMathParaPr>
          <m:jc m:val="center"/>
        </m:oMathParaPr>
        <m:oMath>
          <m:sSub>
            <m:e>
              <m:r>
                <m:t>V</m:t>
              </m:r>
            </m:e>
            <m:sub>
              <m:r>
                <m:rPr>
                  <m:sty m:val="p"/>
                </m:rPr>
                <m:t>S</m:t>
              </m:r>
              <m:r>
                <m:rPr>
                  <m:sty m:val="p"/>
                </m:rPr>
                <m:t>O</m:t>
              </m:r>
              <m:r>
                <m:rPr>
                  <m:sty m:val="p"/>
                </m:rPr>
                <m:t>T</m:t>
              </m:r>
            </m:sub>
          </m:sSub>
          <m:r>
            <m:rPr>
              <m:sty m:val="p"/>
            </m:rPr>
            <m:t>∈</m:t>
          </m:r>
          <m:r>
            <m:rPr>
              <m:sty m:val="p"/>
            </m:rPr>
            <m:t>[</m:t>
          </m:r>
          <m:r>
            <m:rPr>
              <m:sty m:val="p"/>
            </m:rPr>
            <m:t>−</m:t>
          </m:r>
          <m:r>
            <m:t>1.1</m:t>
          </m:r>
          <m:r>
            <m:rPr>
              <m:sty m:val="p"/>
            </m:rPr>
            <m:t>,</m:t>
          </m:r>
          <m:r>
            <m:t>1.1</m:t>
          </m:r>
          <m:r>
            <m:rPr>
              <m:sty m:val="p"/>
            </m:rPr>
            <m:t>]</m:t>
          </m:r>
          <m:r>
            <m:t> </m:t>
          </m:r>
          <m:r>
            <m:rPr>
              <m:sty m:val="p"/>
            </m:rPr>
            <m:t>V</m:t>
          </m:r>
        </m:oMath>
      </m:oMathPara>
    </w:p>
    <w:p>
      <w:pPr>
        <w:pStyle w:val="FirstParagraph"/>
      </w:pPr>
      <w:r>
        <w:rPr>
          <w:rFonts w:hint="eastAsia"/>
        </w:rPr>
        <w:t xml:space="preserve">，获取完整的电阻-电压滞回回线。每个扫描点先将器件初始化至已知磁化状态，施加单次写入脉冲，随后通过SMU读取MTJ电阻状态以判断翻转是否发生。</w:t>
      </w:r>
    </w:p>
    <w:p>
      <w:pPr>
        <w:pStyle w:val="BodyText"/>
      </w:pPr>
      <w:r>
        <w:rPr>
          <w:rFonts w:hint="eastAsia"/>
        </w:rPr>
        <w:t xml:space="preserve">实验滞回回线如图2.12(a)所示。器件在正向脉冲作用下由反平行态(</w:t>
      </w:r>
    </w:p>
    <w:p>
      <w:pPr>
        <w:pStyle w:val="BodyText"/>
      </w:pPr>
      <m:oMathPara>
        <m:oMathParaPr>
          <m:jc m:val="center"/>
        </m:oMathParaPr>
        <m:oMath>
          <m:sSub>
            <m:e>
              <m:r>
                <m:t>R</m:t>
              </m:r>
            </m:e>
            <m:sub>
              <m:r>
                <m:t>A</m:t>
              </m:r>
              <m:r>
                <m:t>P</m:t>
              </m:r>
            </m:sub>
          </m:sSub>
          <m:r>
            <m:rPr>
              <m:sty m:val="p"/>
            </m:rPr>
            <m:t>≈</m:t>
          </m:r>
          <m:r>
            <m:t>10</m:t>
          </m:r>
          <m:r>
            <m:t> </m:t>
          </m:r>
          <m:r>
            <m:rPr>
              <m:sty m:val="p"/>
            </m:rPr>
            <m:t>k</m:t>
          </m:r>
          <m:r>
            <m:rPr>
              <m:sty m:val="p"/>
            </m:rPr>
            <m:t>Ω</m:t>
          </m:r>
        </m:oMath>
      </m:oMathPara>
    </w:p>
    <w:p>
      <w:pPr>
        <w:pStyle w:val="FirstParagraph"/>
      </w:pPr>
      <w:r>
        <w:rPr>
          <w:rFonts w:hint="eastAsia"/>
        </w:rPr>
        <w:t xml:space="preserve">)翻转至平行态(</w:t>
      </w:r>
    </w:p>
    <w:p>
      <w:pPr>
        <w:pStyle w:val="BodyText"/>
      </w:pPr>
      <m:oMathPara>
        <m:oMathParaPr>
          <m:jc m:val="center"/>
        </m:oMathParaPr>
        <m:oMath>
          <m:sSub>
            <m:e>
              <m:r>
                <m:t>R</m:t>
              </m:r>
            </m:e>
            <m:sub>
              <m:r>
                <m:t>P</m:t>
              </m:r>
            </m:sub>
          </m:sSub>
          <m:r>
            <m:rPr>
              <m:sty m:val="p"/>
            </m:rPr>
            <m:t>≈</m:t>
          </m:r>
          <m:r>
            <m:t>4.9</m:t>
          </m:r>
          <m:r>
            <m:t> </m:t>
          </m:r>
          <m:r>
            <m:rPr>
              <m:sty m:val="p"/>
            </m:rPr>
            <m:t>k</m:t>
          </m:r>
          <m:r>
            <m:rPr>
              <m:sty m:val="p"/>
            </m:rPr>
            <m:t>Ω</m:t>
          </m:r>
        </m:oMath>
      </m:oMathPara>
    </w:p>
    <w:p>
      <w:pPr>
        <w:pStyle w:val="FirstParagraph"/>
      </w:pPr>
      <w:r>
        <w:rPr>
          <w:rFonts w:hint="eastAsia"/>
        </w:rPr>
        <w:t xml:space="preserve">)，在负向脉冲作用下则由平行态翻转至反平行态。随脉冲宽度减小翻转所需的电压阈值单调增大。Device</w:t>
      </w:r>
      <w:r>
        <w:t xml:space="preserve"> </w:t>
      </w:r>
      <w:r>
        <w:rPr>
          <w:rFonts w:hint="eastAsia"/>
        </w:rPr>
        <w:t xml:space="preserve">A的5</w:t>
      </w:r>
      <w:r>
        <w:t xml:space="preserve"> </w:t>
      </w:r>
      <w:r>
        <w:rPr>
          <w:rFonts w:hint="eastAsia"/>
        </w:rPr>
        <w:t xml:space="preserve">ns脉冲下正向翻转阈值</w:t>
      </w:r>
    </w:p>
    <w:p>
      <w:pPr>
        <w:pStyle w:val="BodyText"/>
      </w:pPr>
      <m:oMathPara>
        <m:oMathParaPr>
          <m:jc m:val="center"/>
        </m:oMathParaPr>
        <m:oMath>
          <m:sSub>
            <m:e>
              <m:r>
                <m:t>V</m:t>
              </m:r>
            </m:e>
            <m:sub>
              <m:r>
                <m:rPr>
                  <m:sty m:val="p"/>
                </m:rPr>
                <m:t>t</m:t>
              </m:r>
              <m:r>
                <m:rPr>
                  <m:sty m:val="p"/>
                </m:rPr>
                <m:t>h</m:t>
              </m:r>
              <m:r>
                <m:rPr>
                  <m:sty m:val="p"/>
                </m:rPr>
                <m:t>+</m:t>
              </m:r>
            </m:sub>
          </m:sSub>
          <m:r>
            <m:rPr>
              <m:sty m:val="p"/>
            </m:rPr>
            <m:t>≈</m:t>
          </m:r>
          <m:r>
            <m:t>0.56</m:t>
          </m:r>
          <m:r>
            <m:t> </m:t>
          </m:r>
          <m:r>
            <m:rPr>
              <m:sty m:val="p"/>
            </m:rPr>
            <m:t>V</m:t>
          </m:r>
        </m:oMath>
      </m:oMathPara>
    </w:p>
    <w:p>
      <w:pPr>
        <w:pStyle w:val="FirstParagraph"/>
      </w:pPr>
      <w:r>
        <w:rPr>
          <w:rFonts w:hint="eastAsia"/>
        </w:rPr>
        <w:t xml:space="preserve">，在亚纳秒的0.75</w:t>
      </w:r>
      <w:r>
        <w:t xml:space="preserve"> </w:t>
      </w:r>
      <w:r>
        <w:rPr>
          <w:rFonts w:hint="eastAsia"/>
        </w:rPr>
        <w:t xml:space="preserve">ns条件下升至约0.90</w:t>
      </w:r>
      <w:r>
        <w:t xml:space="preserve"> </w:t>
      </w:r>
      <w:r>
        <w:rPr>
          <w:rFonts w:hint="eastAsia"/>
        </w:rPr>
        <w:t xml:space="preserve">V；反向阈值</w:t>
      </w:r>
    </w:p>
    <w:p>
      <w:pPr>
        <w:pStyle w:val="BodyText"/>
      </w:pPr>
      <m:oMathPara>
        <m:oMathParaPr>
          <m:jc m:val="center"/>
        </m:oMathParaPr>
        <m:oMath>
          <m:sSub>
            <m:e>
              <m:r>
                <m:t>V</m:t>
              </m:r>
            </m:e>
            <m:sub>
              <m:r>
                <m:rPr>
                  <m:sty m:val="p"/>
                </m:rPr>
                <m:t>t</m:t>
              </m:r>
              <m:r>
                <m:rPr>
                  <m:sty m:val="p"/>
                </m:rPr>
                <m:t>h</m:t>
              </m:r>
              <m:r>
                <m:rPr>
                  <m:sty m:val="p"/>
                </m:rPr>
                <m:t>−</m:t>
              </m:r>
            </m:sub>
          </m:sSub>
        </m:oMath>
      </m:oMathPara>
    </w:p>
    <w:p>
      <w:pPr>
        <w:pStyle w:val="FirstParagraph"/>
      </w:pPr>
      <w:r>
        <w:rPr>
          <w:rFonts w:hint="eastAsia"/>
        </w:rPr>
        <w:t xml:space="preserve">呈现对称变化规律。两方向阈值在绝对值上存在约3%–5%的差异，与阵列级测得的参考层偏置场</w:t>
      </w:r>
    </w:p>
    <w:p>
      <w:pPr>
        <w:pStyle w:val="BodyText"/>
      </w:pPr>
      <m:oMathPara>
        <m:oMathParaPr>
          <m:jc m:val="center"/>
        </m:oMathParaPr>
        <m:oMath>
          <m:sSub>
            <m:e>
              <m:r>
                <m:t>μ</m:t>
              </m:r>
            </m:e>
            <m:sub>
              <m:r>
                <m:t>0</m:t>
              </m:r>
            </m:sub>
          </m:sSub>
          <m:sSub>
            <m:e>
              <m:r>
                <m:t>H</m:t>
              </m:r>
            </m:e>
            <m:sub>
              <m:r>
                <m:rPr>
                  <m:sty m:val="p"/>
                </m:rPr>
                <m:t>o</m:t>
              </m:r>
              <m:r>
                <m:rPr>
                  <m:sty m:val="p"/>
                </m:rPr>
                <m:t>f</m:t>
              </m:r>
              <m:r>
                <m:rPr>
                  <m:sty m:val="p"/>
                </m:rPr>
                <m:t>f</m:t>
              </m:r>
              <m:r>
                <m:rPr>
                  <m:sty m:val="p"/>
                </m:rPr>
                <m:t>s</m:t>
              </m:r>
              <m:r>
                <m:rPr>
                  <m:sty m:val="p"/>
                </m:rPr>
                <m:t>e</m:t>
              </m:r>
              <m:r>
                <m:rPr>
                  <m:sty m:val="p"/>
                </m:rPr>
                <m:t>t</m:t>
              </m:r>
            </m:sub>
          </m:sSub>
          <m:r>
            <m:rPr>
              <m:sty m:val="p"/>
            </m:rPr>
            <m:t>=</m:t>
          </m:r>
          <m:r>
            <m:t>0.36</m:t>
          </m:r>
          <m:r>
            <m:t> </m:t>
          </m:r>
          <m:r>
            <m:rPr>
              <m:sty m:val="p"/>
            </m:rPr>
            <m:t>m</m:t>
          </m:r>
          <m:r>
            <m:rPr>
              <m:sty m:val="p"/>
            </m:rPr>
            <m:t>T</m:t>
          </m:r>
        </m:oMath>
      </m:oMathPara>
    </w:p>
    <w:p>
      <w:pPr>
        <w:pStyle w:val="FirstParagraph"/>
      </w:pPr>
      <w:r>
        <w:rPr>
          <w:rFonts w:hint="eastAsia"/>
        </w:rPr>
        <w:t xml:space="preserve">对两态能垒的非对称调制一致。</w:t>
      </w:r>
    </w:p>
    <w:p>
      <w:pPr>
        <w:pStyle w:val="BodyText"/>
      </w:pPr>
      <w:r>
        <w:rPr>
          <w:rFonts w:hint="eastAsia"/>
        </w:rPr>
        <w:t xml:space="preserve">由滞回回线的电阻跳变点提取各脉宽下的正负向临界电压后，以</w:t>
      </w:r>
    </w:p>
    <w:p>
      <w:pPr>
        <w:pStyle w:val="BodyText"/>
      </w:pPr>
      <m:oMathPara>
        <m:oMathParaPr>
          <m:jc m:val="center"/>
        </m:oMathParaPr>
        <m:oMath>
          <m:r>
            <m:rPr>
              <m:sty m:val="p"/>
            </m:rPr>
            <m:t>ln</m:t>
          </m:r>
          <m:r>
            <m:rPr>
              <m:sty m:val="p"/>
            </m:rPr>
            <m:t>(</m:t>
          </m:r>
          <m:sSub>
            <m:e>
              <m:r>
                <m:t>t</m:t>
              </m:r>
            </m:e>
            <m:sub>
              <m:r>
                <m:t>w</m:t>
              </m:r>
            </m:sub>
          </m:sSub>
          <m:r>
            <m:rPr>
              <m:sty m:val="p"/>
            </m:rPr>
            <m:t>)</m:t>
          </m:r>
        </m:oMath>
      </m:oMathPara>
    </w:p>
    <w:p>
      <w:pPr>
        <w:pStyle w:val="FirstParagraph"/>
      </w:pPr>
      <w:r>
        <w:rPr>
          <w:rFonts w:hint="eastAsia"/>
        </w:rPr>
        <w:t xml:space="preserve">为自变量绘制</w:t>
      </w:r>
    </w:p>
    <w:p>
      <w:pPr>
        <w:pStyle w:val="BodyText"/>
      </w:pPr>
      <m:oMathPara>
        <m:oMathParaPr>
          <m:jc m:val="center"/>
        </m:oMathParaPr>
        <m:oMath>
          <m:sSub>
            <m:e>
              <m:r>
                <m:t>V</m:t>
              </m:r>
            </m:e>
            <m:sub>
              <m:r>
                <m:rPr>
                  <m:sty m:val="p"/>
                </m:rPr>
                <m:t>t</m:t>
              </m:r>
              <m:r>
                <m:rPr>
                  <m:sty m:val="p"/>
                </m:rPr>
                <m:t>h</m:t>
              </m:r>
            </m:sub>
          </m:sSub>
        </m:oMath>
      </m:oMathPara>
    </w:p>
    <w:p>
      <w:pPr>
        <w:pStyle w:val="FirstParagraph"/>
      </w:pPr>
      <w:r>
        <w:rPr>
          <w:rFonts w:hint="eastAsia"/>
        </w:rPr>
        <w:t xml:space="preserve">的依赖关系，得到如图2.12(b)所示的严格线性趋势。对Device</w:t>
      </w:r>
      <w:r>
        <w:t xml:space="preserve"> </w:t>
      </w:r>
      <w:r>
        <w:rPr>
          <w:rFonts w:hint="eastAsia"/>
        </w:rPr>
        <w:t xml:space="preserve">A两个方向分别进行线性回归得到拟合关系式</w:t>
      </w:r>
    </w:p>
    <w:p>
      <w:pPr>
        <w:pStyle w:val="BodyText"/>
      </w:pPr>
      <m:oMathPara>
        <m:oMathParaPr>
          <m:jc m:val="center"/>
        </m:oMathParaPr>
        <m:oMath>
          <m:sSub>
            <m:e>
              <m:r>
                <m:t>V</m:t>
              </m:r>
            </m:e>
            <m:sub>
              <m:r>
                <m:rPr>
                  <m:sty m:val="p"/>
                </m:rPr>
                <m:t>A</m:t>
              </m:r>
              <m:r>
                <m:rPr>
                  <m:sty m:val="p"/>
                </m:rPr>
                <m:t>P</m:t>
              </m:r>
              <m:r>
                <m:rPr>
                  <m:sty m:val="p"/>
                </m:rPr>
                <m:t>→</m:t>
              </m:r>
              <m:r>
                <m:rPr>
                  <m:sty m:val="p"/>
                </m:rPr>
                <m:t>P</m:t>
              </m:r>
            </m:sub>
          </m:sSub>
          <m:r>
            <m:rPr>
              <m:sty m:val="p"/>
            </m:rPr>
            <m:t>(</m:t>
          </m:r>
          <m:sSub>
            <m:e>
              <m:r>
                <m:t>t</m:t>
              </m:r>
            </m:e>
            <m:sub>
              <m:r>
                <m:t>w</m:t>
              </m:r>
            </m:sub>
          </m:sSub>
          <m:r>
            <m:rPr>
              <m:sty m:val="p"/>
            </m:rPr>
            <m:t>)</m:t>
          </m:r>
          <m:r>
            <m:rPr>
              <m:sty m:val="p"/>
            </m:rPr>
            <m:t>=</m:t>
          </m:r>
          <m:r>
            <m:t>0.82</m:t>
          </m:r>
          <m:r>
            <m:rPr>
              <m:sty m:val="p"/>
            </m:rPr>
            <m:t>−</m:t>
          </m:r>
          <m:r>
            <m:t>0.17</m:t>
          </m:r>
          <m:r>
            <m:rPr>
              <m:sty m:val="p"/>
            </m:rPr>
            <m:t>ln</m:t>
          </m:r>
          <m:r>
            <m:rPr>
              <m:sty m:val="p"/>
            </m:rPr>
            <m:t>(</m:t>
          </m:r>
          <m:sSub>
            <m:e>
              <m:r>
                <m:t>t</m:t>
              </m:r>
            </m:e>
            <m:sub>
              <m:r>
                <m:t>w</m:t>
              </m:r>
            </m:sub>
          </m:sSub>
          <m:r>
            <m:rPr>
              <m:sty m:val="p"/>
            </m:rPr>
            <m:t>/</m:t>
          </m:r>
          <m:r>
            <m:rPr>
              <m:sty m:val="p"/>
            </m:rPr>
            <m:t>n</m:t>
          </m:r>
          <m:r>
            <m:rPr>
              <m:sty m:val="p"/>
            </m:rPr>
            <m:t>s</m:t>
          </m:r>
          <m:r>
            <m:rPr>
              <m:sty m:val="p"/>
            </m:rPr>
            <m:t>)</m:t>
          </m:r>
          <m:r>
            <m:t> </m:t>
          </m:r>
          <m:r>
            <m:rPr>
              <m:sty m:val="p"/>
            </m:rPr>
            <m:t>V</m:t>
          </m:r>
          <m:r>
            <m:rPr>
              <m:sty m:val="p"/>
            </m:rPr>
            <m:t>,</m:t>
          </m:r>
          <m:r>
            <m:t>  </m:t>
          </m:r>
          <m:sSub>
            <m:e>
              <m:r>
                <m:t>V</m:t>
              </m:r>
            </m:e>
            <m:sub>
              <m:r>
                <m:rPr>
                  <m:sty m:val="p"/>
                </m:rPr>
                <m:t>P</m:t>
              </m:r>
              <m:r>
                <m:rPr>
                  <m:sty m:val="p"/>
                </m:rPr>
                <m:t>→</m:t>
              </m:r>
              <m:r>
                <m:rPr>
                  <m:sty m:val="p"/>
                </m:rPr>
                <m:t>A</m:t>
              </m:r>
              <m:r>
                <m:rPr>
                  <m:sty m:val="p"/>
                </m:rPr>
                <m:t>P</m:t>
              </m:r>
            </m:sub>
          </m:sSub>
          <m:r>
            <m:rPr>
              <m:sty m:val="p"/>
            </m:rPr>
            <m:t>(</m:t>
          </m:r>
          <m:sSub>
            <m:e>
              <m:r>
                <m:t>t</m:t>
              </m:r>
            </m:e>
            <m:sub>
              <m:r>
                <m:t>w</m:t>
              </m:r>
            </m:sub>
          </m:sSub>
          <m:r>
            <m:rPr>
              <m:sty m:val="p"/>
            </m:rPr>
            <m:t>)</m:t>
          </m:r>
          <m:r>
            <m:rPr>
              <m:sty m:val="p"/>
            </m:rPr>
            <m:t>=</m:t>
          </m:r>
          <m:r>
            <m:rPr>
              <m:sty m:val="p"/>
            </m:rPr>
            <m:t>−</m:t>
          </m:r>
          <m:r>
            <m:t>0.79</m:t>
          </m:r>
          <m:r>
            <m:rPr>
              <m:sty m:val="p"/>
            </m:rPr>
            <m:t>+</m:t>
          </m:r>
          <m:r>
            <m:t>0.18</m:t>
          </m:r>
          <m:r>
            <m:rPr>
              <m:sty m:val="p"/>
            </m:rPr>
            <m:t>ln</m:t>
          </m:r>
          <m:r>
            <m:rPr>
              <m:sty m:val="p"/>
            </m:rPr>
            <m:t>(</m:t>
          </m:r>
          <m:sSub>
            <m:e>
              <m:r>
                <m:t>t</m:t>
              </m:r>
            </m:e>
            <m:sub>
              <m:r>
                <m:t>w</m:t>
              </m:r>
            </m:sub>
          </m:sSub>
          <m:r>
            <m:rPr>
              <m:sty m:val="p"/>
            </m:rPr>
            <m:t>/</m:t>
          </m:r>
          <m:r>
            <m:rPr>
              <m:sty m:val="p"/>
            </m:rPr>
            <m:t>n</m:t>
          </m:r>
          <m:r>
            <m:rPr>
              <m:sty m:val="p"/>
            </m:rPr>
            <m:t>s</m:t>
          </m:r>
          <m:r>
            <m:rPr>
              <m:sty m:val="p"/>
            </m:rPr>
            <m:t>)</m:t>
          </m:r>
          <m:r>
            <m:t> </m:t>
          </m:r>
          <m:r>
            <m:rPr>
              <m:sty m:val="p"/>
            </m:rPr>
            <m:t>V</m:t>
          </m:r>
          <m:r>
            <m:rPr>
              <m:sty m:val="p"/>
            </m:rPr>
            <m:t>,</m:t>
          </m:r>
        </m:oMath>
      </m:oMathPara>
    </w:p>
    <w:p>
      <w:pPr>
        <w:pStyle w:val="FirstParagraph"/>
      </w:pPr>
      <w:r>
        <w:rPr>
          <w:rFonts w:hint="eastAsia"/>
        </w:rPr>
        <w:t xml:space="preserve">两个方向的决定系数</w:t>
      </w:r>
    </w:p>
    <w:p>
      <w:pPr>
        <w:pStyle w:val="BodyText"/>
      </w:pPr>
      <m:oMathPara>
        <m:oMathParaPr>
          <m:jc m:val="center"/>
        </m:oMathParaPr>
        <m:oMath>
          <m:sSup>
            <m:e>
              <m:r>
                <m:t>R</m:t>
              </m:r>
            </m:e>
            <m:sup>
              <m:r>
                <m:t>2</m:t>
              </m:r>
            </m:sup>
          </m:sSup>
        </m:oMath>
      </m:oMathPara>
    </w:p>
    <w:p>
      <w:pPr>
        <w:pStyle w:val="FirstParagraph"/>
      </w:pPr>
      <w:r>
        <w:rPr>
          <w:rFonts w:hint="eastAsia"/>
        </w:rPr>
        <w:t xml:space="preserve">均在0.995以上，证实在所测0.75–5</w:t>
      </w:r>
      <w:r>
        <w:t xml:space="preserve"> </w:t>
      </w:r>
      <w:r>
        <w:rPr>
          <w:rFonts w:hint="eastAsia"/>
        </w:rPr>
        <w:t xml:space="preserve">ns范围内临界写入电压与脉冲宽度的对数呈严格线性依赖。该对数依赖关系是热激活翻转区的核心特征，是后续反推Néel-Brown模型参数的直接依据。</w:t>
      </w:r>
    </w:p>
    <w:p>
      <w:pPr>
        <w:pStyle w:val="BodyText"/>
      </w:pPr>
      <w:r>
        <w:rPr>
          <w:rFonts w:hint="eastAsia"/>
          <w:b/>
          <w:bCs/>
        </w:rPr>
        <w:t xml:space="preserve">写入能耗估算。</w:t>
      </w:r>
      <w:r>
        <w:t xml:space="preserve"> </w:t>
      </w:r>
      <w:r>
        <w:rPr>
          <w:rFonts w:hint="eastAsia"/>
        </w:rPr>
        <w:t xml:space="preserve">SOT-MRAM的写入电流主要流经重金属通道，单次写入能耗由SOT通道上的欧姆耗散主导。以最短脉宽</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、正向临界写入电压</w:t>
      </w:r>
    </w:p>
    <w:p>
      <w:pPr>
        <w:pStyle w:val="BodyText"/>
      </w:pPr>
      <m:oMathPara>
        <m:oMathParaPr>
          <m:jc m:val="center"/>
        </m:oMathParaPr>
        <m:oMath>
          <m:sSub>
            <m:e>
              <m:r>
                <m:t>V</m:t>
              </m:r>
            </m:e>
            <m:sub>
              <m:r>
                <m:rPr>
                  <m:sty m:val="p"/>
                </m:rPr>
                <m:t>t</m:t>
              </m:r>
              <m:r>
                <m:rPr>
                  <m:sty m:val="p"/>
                </m:rPr>
                <m:t>h</m:t>
              </m:r>
              <m:r>
                <m:rPr>
                  <m:sty m:val="p"/>
                </m:rPr>
                <m:t>+</m:t>
              </m:r>
            </m:sub>
          </m:sSub>
          <m:r>
            <m:rPr>
              <m:sty m:val="p"/>
            </m:rPr>
            <m:t>≈</m:t>
          </m:r>
          <m:r>
            <m:t>0.90</m:t>
          </m:r>
          <m:r>
            <m:t> </m:t>
          </m:r>
          <m:r>
            <m:rPr>
              <m:sty m:val="p"/>
            </m:rPr>
            <m:t>V</m:t>
          </m:r>
        </m:oMath>
      </m:oMathPara>
    </w:p>
    <w:p>
      <w:pPr>
        <w:pStyle w:val="FirstParagraph"/>
      </w:pPr>
      <w:r>
        <w:rPr>
          <w:rFonts w:hint="eastAsia"/>
        </w:rPr>
        <w:t xml:space="preserve">为例，结合SOT通道电阻</w:t>
      </w:r>
    </w:p>
    <w:p>
      <w:pPr>
        <w:pStyle w:val="BodyText"/>
      </w:pPr>
      <m:oMathPara>
        <m:oMathParaPr>
          <m:jc m:val="center"/>
        </m:oMathParaPr>
        <m:oMath>
          <m:sSub>
            <m:e>
              <m:r>
                <m:t>R</m:t>
              </m:r>
            </m:e>
            <m:sub>
              <m:r>
                <m:rPr>
                  <m:sty m:val="p"/>
                </m:rPr>
                <m:t>S</m:t>
              </m:r>
              <m:r>
                <m:rPr>
                  <m:sty m:val="p"/>
                </m:rPr>
                <m:t>O</m:t>
              </m:r>
              <m:r>
                <m:rPr>
                  <m:sty m:val="p"/>
                </m:rPr>
                <m:t>T</m:t>
              </m:r>
            </m:sub>
          </m:sSub>
          <m:r>
            <m:rPr>
              <m:sty m:val="p"/>
            </m:rPr>
            <m:t>≈</m:t>
          </m:r>
          <m:r>
            <m:t>776</m:t>
          </m:r>
          <m:r>
            <m:t> </m:t>
          </m:r>
          <m:r>
            <m:rPr>
              <m:sty m:val="p"/>
            </m:rPr>
            <m:t>Ω</m:t>
          </m:r>
        </m:oMath>
      </m:oMathPara>
    </w:p>
    <w:p>
      <w:pPr>
        <w:pStyle w:val="FirstParagraph"/>
      </w:pPr>
      <w:r>
        <w:rPr>
          <w:rFonts w:hint="eastAsia"/>
        </w:rPr>
        <w:t xml:space="preserve">，单次写入能耗可估算为</w:t>
      </w:r>
    </w:p>
    <w:p>
      <w:pPr>
        <w:pStyle w:val="BodyText"/>
      </w:pPr>
      <m:oMathPara>
        <m:oMathParaPr>
          <m:jc m:val="center"/>
        </m:oMathParaPr>
        <m:oMath>
          <m:sSub>
            <m:e>
              <m:r>
                <m:t>E</m:t>
              </m:r>
            </m:e>
            <m:sub>
              <m:r>
                <m:rPr>
                  <m:sty m:val="p"/>
                </m:rPr>
                <m:t>w</m:t>
              </m:r>
              <m:r>
                <m:rPr>
                  <m:sty m:val="p"/>
                </m:rPr>
                <m:t>r</m:t>
              </m:r>
              <m:r>
                <m:rPr>
                  <m:sty m:val="p"/>
                </m:rPr>
                <m:t>i</m:t>
              </m:r>
              <m:r>
                <m:rPr>
                  <m:sty m:val="p"/>
                </m:rPr>
                <m:t>t</m:t>
              </m:r>
              <m:r>
                <m:rPr>
                  <m:sty m:val="p"/>
                </m:rPr>
                <m:t>e</m:t>
              </m:r>
            </m:sub>
          </m:sSub>
          <m:r>
            <m:rPr>
              <m:sty m:val="p"/>
            </m:rPr>
            <m:t>=</m:t>
          </m:r>
          <m:f>
            <m:fPr>
              <m:type m:val="bar"/>
            </m:fPr>
            <m:num>
              <m:sSup>
                <m:e>
                  <m:r>
                    <m:t>V</m:t>
                  </m:r>
                </m:e>
                <m:sup>
                  <m:r>
                    <m:t>2</m:t>
                  </m:r>
                </m:sup>
              </m:sSup>
            </m:num>
            <m:den>
              <m:sSub>
                <m:e>
                  <m:r>
                    <m:t>R</m:t>
                  </m:r>
                </m:e>
                <m:sub>
                  <m:r>
                    <m:rPr>
                      <m:sty m:val="p"/>
                    </m:rPr>
                    <m:t>S</m:t>
                  </m:r>
                  <m:r>
                    <m:rPr>
                      <m:sty m:val="p"/>
                    </m:rPr>
                    <m:t>O</m:t>
                  </m:r>
                  <m:r>
                    <m:rPr>
                      <m:sty m:val="p"/>
                    </m:rPr>
                    <m:t>T</m:t>
                  </m:r>
                </m:sub>
              </m:sSub>
            </m:den>
          </m:f>
          <m:r>
            <m:rPr>
              <m:sty m:val="p"/>
            </m:rPr>
            <m:t>⋅</m:t>
          </m:r>
          <m:sSub>
            <m:e>
              <m:r>
                <m:t>t</m:t>
              </m:r>
            </m:e>
            <m:sub>
              <m:r>
                <m:t>w</m:t>
              </m:r>
            </m:sub>
          </m:sSub>
          <m:r>
            <m:rPr>
              <m:sty m:val="p"/>
            </m:rPr>
            <m:t>=</m:t>
          </m:r>
          <m:f>
            <m:fPr>
              <m:type m:val="bar"/>
            </m:fPr>
            <m:num>
              <m:r>
                <m:rPr>
                  <m:sty m:val="p"/>
                </m:rPr>
                <m:t>(</m:t>
              </m:r>
              <m:r>
                <m:t>0.90</m:t>
              </m:r>
              <m:r>
                <m:t> </m:t>
              </m:r>
              <m:r>
                <m:rPr>
                  <m:sty m:val="p"/>
                </m:rPr>
                <m:t>V</m:t>
              </m:r>
              <m:sSup>
                <m:e>
                  <m:r>
                    <m:rPr>
                      <m:sty m:val="p"/>
                    </m:rPr>
                    <m:t>)</m:t>
                  </m:r>
                </m:e>
                <m:sup>
                  <m:r>
                    <m:t>2</m:t>
                  </m:r>
                </m:sup>
              </m:sSup>
            </m:num>
            <m:den>
              <m:r>
                <m:t>776</m:t>
              </m:r>
              <m:r>
                <m:t> </m:t>
              </m:r>
              <m:r>
                <m:rPr>
                  <m:sty m:val="p"/>
                </m:rPr>
                <m:t>Ω</m:t>
              </m:r>
            </m:den>
          </m:f>
          <m:r>
            <m:rPr>
              <m:sty m:val="p"/>
            </m:rPr>
            <m:t>×</m:t>
          </m:r>
          <m:r>
            <m:t>0.75</m:t>
          </m:r>
          <m:r>
            <m:t> </m:t>
          </m:r>
          <m:r>
            <m:rPr>
              <m:sty m:val="p"/>
            </m:rPr>
            <m:t>n</m:t>
          </m:r>
          <m:r>
            <m:rPr>
              <m:sty m:val="p"/>
            </m:rPr>
            <m:t>s</m:t>
          </m:r>
          <m:r>
            <m:rPr>
              <m:sty m:val="p"/>
            </m:rPr>
            <m:t>≈</m:t>
          </m:r>
          <m:r>
            <m:t>0.78</m:t>
          </m:r>
          <m:r>
            <m:t> </m:t>
          </m:r>
          <m:r>
            <m:rPr>
              <m:sty m:val="p"/>
            </m:rPr>
            <m:t>p</m:t>
          </m:r>
          <m:r>
            <m:rPr>
              <m:sty m:val="p"/>
            </m:rPr>
            <m:t>J</m:t>
          </m:r>
          <m:r>
            <m:rPr>
              <m:sty m:val="p"/>
            </m:rPr>
            <m:t>.</m:t>
          </m:r>
        </m:oMath>
      </m:oMathPara>
    </w:p>
    <w:p>
      <w:pPr>
        <w:pStyle w:val="FirstParagraph"/>
      </w:pPr>
      <w:r>
        <w:rPr>
          <w:rFonts w:hint="eastAsia"/>
        </w:rPr>
        <w:t xml:space="preserve">对应电流密度约</w:t>
      </w:r>
    </w:p>
    <w:p>
      <w:pPr>
        <w:pStyle w:val="BodyText"/>
      </w:pPr>
      <m:oMathPara>
        <m:oMathParaPr>
          <m:jc m:val="center"/>
        </m:oMathParaPr>
        <m:oMath>
          <m:sSub>
            <m:e>
              <m:r>
                <m:t>J</m:t>
              </m:r>
            </m:e>
            <m:sub>
              <m:r>
                <m:t>c</m:t>
              </m:r>
            </m:sub>
          </m:sSub>
          <m:r>
            <m:rPr>
              <m:sty m:val="p"/>
            </m:rPr>
            <m:t>≈</m:t>
          </m:r>
          <m:r>
            <m:t>1.0</m:t>
          </m:r>
          <m:r>
            <m:rPr>
              <m:sty m:val="p"/>
            </m:rPr>
            <m:t>×</m:t>
          </m:r>
          <m:sSup>
            <m:e>
              <m:r>
                <m:t>10</m:t>
              </m:r>
            </m:e>
            <m:sup>
              <m:r>
                <m:t>12</m:t>
              </m:r>
            </m:sup>
          </m:sSup>
          <m:r>
            <m:t> </m:t>
          </m:r>
          <m:r>
            <m:rPr>
              <m:sty m:val="p"/>
            </m:rPr>
            <m:t>A</m:t>
          </m:r>
          <m:r>
            <m:rPr>
              <m:sty m:val="p"/>
            </m:rPr>
            <m:t>/</m:t>
          </m:r>
          <m:sSup>
            <m:e>
              <m:r>
                <m:rPr>
                  <m:sty m:val="p"/>
                </m:rPr>
                <m:t>m</m:t>
              </m:r>
            </m:e>
            <m:sup>
              <m:r>
                <m:rPr>
                  <m:sty m:val="p"/>
                </m:rPr>
                <m:t>2</m:t>
              </m:r>
            </m:sup>
          </m:sSup>
        </m:oMath>
      </m:oMathPara>
    </w:p>
    <w:p>
      <w:pPr>
        <w:pStyle w:val="FirstParagraph"/>
      </w:pPr>
      <w:r>
        <w:rPr>
          <w:rFonts w:hint="eastAsia"/>
        </w:rPr>
        <w:t xml:space="preserve">，与文献中先进SOT-MTJ器件在亚纳秒脉冲下的典型值处于同一量级。该能耗水平满足嵌入式高速存储与边缘概率计算场景对写入功耗的约束。</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r>
        <w:rPr>
          <w:rFonts w:hint="eastAsia"/>
          <w:b/>
          <w:bCs/>
        </w:rPr>
        <w:t xml:space="preserve">概率翻转特性。</w:t>
      </w:r>
      <w:r>
        <w:t xml:space="preserve"> </w:t>
      </w:r>
      <w:r>
        <w:rPr>
          <w:rFonts w:hint="eastAsia"/>
        </w:rPr>
        <w:t xml:space="preserve">固定脉冲宽度为</w:t>
      </w:r>
    </w:p>
    <w:p>
      <w:pPr>
        <w:pStyle w:val="FirstParagraph"/>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，对Device</w:t>
      </w:r>
      <w:r>
        <w:t xml:space="preserve"> </w:t>
      </w:r>
      <w:r>
        <w:rPr>
          <w:rFonts w:hint="eastAsia"/>
        </w:rPr>
        <w:t xml:space="preserve">A和Device</w:t>
      </w:r>
      <w:r>
        <w:t xml:space="preserve"> </w:t>
      </w:r>
      <w:r>
        <w:rPr>
          <w:rFonts w:hint="eastAsia"/>
        </w:rPr>
        <w:t xml:space="preserve">B各以正、负两个方向扫描写入电压，每个幅值独立重复执行100次写入操作，以成功翻转次数占比定义翻转概率</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。该测量与前述滞回扫描在同一批次内完成（同一器件、同一连续测试窗口），构成与NB参数反推直接对应的基准数据。四条</w:t>
      </w:r>
    </w:p>
    <w:p>
      <w:pPr>
        <w:pStyle w:val="BodyText"/>
      </w:pPr>
      <m:oMathPara>
        <m:oMathParaPr>
          <m:jc m:val="center"/>
        </m:oMathParaPr>
        <m:oMath>
          <m:sSub>
            <m:e>
              <m:r>
                <m:t>P</m:t>
              </m:r>
            </m:e>
            <m:sub>
              <m:r>
                <m:rPr>
                  <m:sty m:val="p"/>
                </m:rPr>
                <m:t>s</m:t>
              </m:r>
              <m:r>
                <m:rPr>
                  <m:sty m:val="p"/>
                </m:rPr>
                <m:t>w</m:t>
              </m:r>
            </m:sub>
          </m:sSub>
          <m:r>
            <m:rPr>
              <m:sty m:val="p"/>
            </m:rPr>
            <m:t>(</m:t>
          </m:r>
          <m:r>
            <m:t>V</m:t>
          </m:r>
          <m:r>
            <m:rPr>
              <m:sty m:val="p"/>
            </m:rPr>
            <m:t>)</m:t>
          </m:r>
        </m:oMath>
      </m:oMathPara>
    </w:p>
    <w:p>
      <w:pPr>
        <w:pStyle w:val="FirstParagraph"/>
      </w:pPr>
      <w:r>
        <w:rPr>
          <w:rFonts w:hint="eastAsia"/>
        </w:rPr>
        <w:t xml:space="preserve">曲线如图2.13所示，对每条曲线独立进行四参数Sigmoid拟合</w:t>
      </w:r>
    </w:p>
    <w:p>
      <w:pPr>
        <w:pStyle w:val="BodyText"/>
      </w:pPr>
      <m:oMathPara>
        <m:oMathParaPr>
          <m:jc m:val="center"/>
        </m:oMathParaPr>
        <m:oMath>
          <m:sSub>
            <m:e>
              <m:r>
                <m:t>P</m:t>
              </m:r>
            </m:e>
            <m:sub>
              <m:r>
                <m:rPr>
                  <m:sty m:val="p"/>
                </m:rPr>
                <m:t>s</m:t>
              </m:r>
              <m:r>
                <m:rPr>
                  <m:sty m:val="p"/>
                </m:rPr>
                <m:t>w</m:t>
              </m:r>
            </m:sub>
          </m:sSub>
          <m:r>
            <m:rPr>
              <m:sty m:val="p"/>
            </m:rPr>
            <m:t>(</m:t>
          </m:r>
          <m:r>
            <m:t>V</m:t>
          </m:r>
          <m:r>
            <m:rPr>
              <m:sty m:val="p"/>
            </m:rPr>
            <m:t>)</m:t>
          </m:r>
          <m:r>
            <m:rPr>
              <m:sty m:val="p"/>
            </m:rPr>
            <m:t>=</m:t>
          </m:r>
          <m:sSub>
            <m:e>
              <m:r>
                <m:t>y</m:t>
              </m:r>
            </m:e>
            <m:sub>
              <m:r>
                <m:t>0</m:t>
              </m:r>
            </m:sub>
          </m:sSub>
          <m:r>
            <m:rPr>
              <m:sty m:val="p"/>
            </m:rPr>
            <m:t>+</m:t>
          </m:r>
          <m:f>
            <m:fPr>
              <m:type m:val="bar"/>
            </m:fPr>
            <m:num>
              <m:r>
                <m:t>L</m:t>
              </m:r>
            </m:num>
            <m:den>
              <m:r>
                <m:t>1</m:t>
              </m:r>
              <m:r>
                <m:rPr>
                  <m:sty m:val="p"/>
                </m:rPr>
                <m:t>+</m:t>
              </m:r>
              <m:r>
                <m:rPr>
                  <m:sty m:val="p"/>
                </m:rPr>
                <m:t>exp</m:t>
              </m:r>
              <m:r>
                <m:rPr>
                  <m:sty m:val="p"/>
                </m:rPr>
                <m:t>[</m:t>
              </m:r>
              <m:r>
                <m:rPr>
                  <m:sty m:val="p"/>
                </m:rPr>
                <m:t>−</m:t>
              </m:r>
              <m:r>
                <m:rPr>
                  <m:sty m:val="p"/>
                </m:rPr>
                <m:t>(</m:t>
              </m:r>
              <m:r>
                <m:rPr>
                  <m:sty m:val="p"/>
                </m:rPr>
                <m:t>|</m:t>
              </m:r>
              <m:r>
                <m:t>V</m:t>
              </m:r>
              <m:r>
                <m:rPr>
                  <m:sty m:val="p"/>
                </m:rPr>
                <m:t>|</m:t>
              </m:r>
              <m:r>
                <m:rPr>
                  <m:sty m:val="p"/>
                </m:rPr>
                <m:t>−</m:t>
              </m:r>
              <m:sSub>
                <m:e>
                  <m:r>
                    <m:t>V</m:t>
                  </m:r>
                </m:e>
                <m:sub>
                  <m:r>
                    <m:rPr>
                      <m:sty m:val="p"/>
                    </m:rPr>
                    <m:t>t</m:t>
                  </m:r>
                  <m:r>
                    <m:rPr>
                      <m:sty m:val="p"/>
                    </m:rPr>
                    <m:t>h</m:t>
                  </m:r>
                </m:sub>
              </m:sSub>
              <m:r>
                <m:rPr>
                  <m:sty m:val="p"/>
                </m:rPr>
                <m:t>)</m:t>
              </m:r>
              <m:r>
                <m:rPr>
                  <m:sty m:val="p"/>
                </m:rPr>
                <m:t>/</m:t>
              </m:r>
              <m:r>
                <m:t>k</m:t>
              </m:r>
              <m:r>
                <m:rPr>
                  <m:sty m:val="p"/>
                </m:rPr>
                <m:t>]</m:t>
              </m:r>
            </m:den>
          </m:f>
          <m:r>
            <m:rPr>
              <m:sty m:val="p"/>
            </m:rPr>
            <m:t>,</m:t>
          </m:r>
        </m:oMath>
      </m:oMathPara>
    </w:p>
    <w:p>
      <w:pPr>
        <w:pStyle w:val="FirstParagraph"/>
      </w:pPr>
      <w:r>
        <w:rPr>
          <w:rFonts w:hint="eastAsia"/>
        </w:rPr>
        <w:t xml:space="preserve">其中</w:t>
      </w:r>
    </w:p>
    <w:p>
      <w:pPr>
        <w:pStyle w:val="BodyText"/>
      </w:pPr>
      <m:oMathPara>
        <m:oMathParaPr>
          <m:jc m:val="center"/>
        </m:oMathParaPr>
        <m:oMath>
          <m:r>
            <m:t>k</m:t>
          </m:r>
        </m:oMath>
      </m:oMathPara>
    </w:p>
    <w:p>
      <w:pPr>
        <w:pStyle w:val="FirstParagraph"/>
      </w:pPr>
      <w:r>
        <w:rPr>
          <w:rFonts w:hint="eastAsia"/>
        </w:rPr>
        <w:t xml:space="preserve">为尺度参数，对应的logistic斜率参数</w:t>
      </w:r>
    </w:p>
    <w:p>
      <w:pPr>
        <w:pStyle w:val="BodyText"/>
      </w:pPr>
      <m:oMathPara>
        <m:oMathParaPr>
          <m:jc m:val="center"/>
        </m:oMathParaPr>
        <m:oMath>
          <m:sSub>
            <m:e>
              <m:r>
                <m:t>β</m:t>
              </m:r>
            </m:e>
            <m:sub>
              <m:r>
                <m:t>s</m:t>
              </m:r>
            </m:sub>
          </m:sSub>
          <m:r>
            <m:rPr>
              <m:sty m:val="p"/>
            </m:rPr>
            <m:t>=</m:t>
          </m:r>
          <m:r>
            <m:t>1</m:t>
          </m:r>
          <m:r>
            <m:rPr>
              <m:sty m:val="p"/>
            </m:rPr>
            <m:t>/</m:t>
          </m:r>
          <m:r>
            <m:t>k</m:t>
          </m:r>
        </m:oMath>
      </m:oMathPara>
    </w:p>
    <w:p>
      <w:pPr>
        <w:pStyle w:val="FirstParagraph"/>
      </w:pPr>
      <w:r>
        <w:rPr>
          <w:rFonts w:hint="eastAsia"/>
        </w:rPr>
        <w:t xml:space="preserve">。拟合结果列于表2.6。</w:t>
      </w:r>
    </w:p>
    <w:p>
      <w:pPr>
        <w:pStyle w:val="BodyText"/>
      </w:pPr>
      <w:r>
        <w:rPr>
          <w:rFonts w:hint="eastAsia"/>
          <w:b/>
          <w:bCs/>
        </w:rPr>
        <w:t xml:space="preserve">表2.6</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的四条Sigmoid拟合结果</w:t>
      </w:r>
    </w:p>
    <w:tbl>
      <w:tblPr>
        <w:tblStyle w:val="Table"/>
        <w:tblW w:type="pct" w:w="5000"/>
        <w:tblLayout w:type="fixed"/>
        <w:tblLook w:firstRow="1" w:lastRow="0" w:firstColumn="0" w:lastColumn="0" w:noHBand="0" w:noVBand="0" w:val="0020"/>
      </w:tblPr>
      <w:tblGrid>
        <w:gridCol w:w="1164"/>
        <w:gridCol w:w="1164"/>
        <w:gridCol w:w="1164"/>
        <w:gridCol w:w="1164"/>
        <w:gridCol w:w="1164"/>
        <w:gridCol w:w="1164"/>
        <w:gridCol w:w="931"/>
      </w:tblGrid>
      <w:tr>
        <w:trPr>
          <w:tblHeader w:val="on"/>
        </w:trPr>
        <w:tc>
          <w:tcPr/>
          <w:p>
            <w:pPr>
              <w:pStyle w:val="Compact"/>
              <w:jc w:val="center"/>
            </w:pPr>
            <w:r>
              <w:rPr>
                <w:rFonts w:hint="eastAsia"/>
              </w:rPr>
              <w:t xml:space="preserve">器件</w:t>
            </w:r>
          </w:p>
        </w:tc>
        <w:tc>
          <w:tcPr/>
          <w:p>
            <w:pPr>
              <w:pStyle w:val="Compact"/>
              <w:jc w:val="center"/>
            </w:pPr>
            <w:r>
              <w:rPr>
                <w:rFonts w:hint="eastAsia"/>
              </w:rPr>
              <w:t xml:space="preserve">方向</w:t>
            </w:r>
          </w:p>
        </w:tc>
        <w:tc>
          <w:tcPr/>
          <w:p>
            <w:pPr>
              <w:pStyle w:val="Compact"/>
              <w:jc w:val="center"/>
            </w:pPr>
            <m:oMathPara>
              <m:oMathParaPr>
                <m:jc m:val="center"/>
              </m:oMathParaPr>
              <m:oMath>
                <m:sSub>
                  <m:e>
                    <m:r>
                      <m:t>V</m:t>
                    </m:r>
                  </m:e>
                  <m:sub>
                    <m:r>
                      <m:rPr>
                        <m:sty m:val="p"/>
                      </m:rPr>
                      <m:t>t</m:t>
                    </m:r>
                    <m:r>
                      <m:rPr>
                        <m:sty m:val="p"/>
                      </m:rPr>
                      <m:t>h</m:t>
                    </m:r>
                  </m:sub>
                </m:sSub>
              </m:oMath>
            </m:oMathPara>
          </w:p>
          <w:p>
            <w:pPr>
              <w:pStyle w:val="Compact"/>
              <w:jc w:val="center"/>
            </w:pPr>
            <w:r>
              <w:t xml:space="preserve">(mV)</w:t>
            </w:r>
          </w:p>
        </w:tc>
        <w:tc>
          <w:tcPr/>
          <w:p>
            <w:pPr>
              <w:pStyle w:val="Compact"/>
              <w:jc w:val="center"/>
            </w:pPr>
            <m:oMathPara>
              <m:oMathParaPr>
                <m:jc m:val="center"/>
              </m:oMathParaPr>
              <m:oMath>
                <m:r>
                  <m:t>k</m:t>
                </m:r>
              </m:oMath>
            </m:oMathPara>
          </w:p>
          <w:p>
            <w:pPr>
              <w:pStyle w:val="Compact"/>
              <w:jc w:val="center"/>
            </w:pPr>
            <w:r>
              <w:t xml:space="preserve">(mV)</w:t>
            </w:r>
          </w:p>
        </w:tc>
        <w:tc>
          <w:tcPr/>
          <w:p>
            <w:pPr>
              <w:pStyle w:val="Compact"/>
              <w:jc w:val="center"/>
            </w:pPr>
            <m:oMathPara>
              <m:oMathParaPr>
                <m:jc m:val="center"/>
              </m:oMathParaPr>
              <m:oMath>
                <m:sSub>
                  <m:e>
                    <m:r>
                      <m:t>β</m:t>
                    </m:r>
                  </m:e>
                  <m:sub>
                    <m:r>
                      <m:t>s</m:t>
                    </m:r>
                  </m:sub>
                </m:sSub>
              </m:oMath>
            </m:oMathPara>
          </w:p>
          <w:p>
            <w:pPr>
              <w:pStyle w:val="Compact"/>
              <w:jc w:val="center"/>
            </w:pPr>
            <w:r>
              <w:t xml:space="preserve">(V⁻¹)</w:t>
            </w:r>
          </w:p>
        </w:tc>
        <w:tc>
          <w:tcPr/>
          <w:p>
            <w:pPr>
              <w:pStyle w:val="Compact"/>
              <w:jc w:val="center"/>
            </w:pPr>
            <m:oMathPara>
              <m:oMathParaPr>
                <m:jc m:val="center"/>
              </m:oMathParaPr>
              <m:oMath>
                <m:sSup>
                  <m:e>
                    <m:r>
                      <m:t>R</m:t>
                    </m:r>
                  </m:e>
                  <m:sup>
                    <m:r>
                      <m:t>2</m:t>
                    </m:r>
                  </m:sup>
                </m:sSup>
              </m:oMath>
            </m:oMathPara>
          </w:p>
        </w:tc>
        <w:tc>
          <w:tcPr/>
          <w:p>
            <w:pPr>
              <w:pStyle w:val="Compact"/>
              <w:jc w:val="left"/>
            </w:pPr>
            <w:r>
              <w:rPr>
                <w:rFonts w:hint="eastAsia"/>
              </w:rPr>
              <w:t xml:space="preserve">备注</w:t>
            </w:r>
          </w:p>
        </w:tc>
      </w:tr>
      <w:tr>
        <w:tc>
          <w:tcPr/>
          <w:p>
            <w:pPr>
              <w:pStyle w:val="Compact"/>
              <w:jc w:val="center"/>
            </w:pPr>
            <w:r>
              <w:t xml:space="preserve">A</w:t>
            </w:r>
          </w:p>
        </w:tc>
        <w:tc>
          <w:tcPr/>
          <w:p>
            <w:pPr>
              <w:pStyle w:val="Compact"/>
              <w:jc w:val="center"/>
            </w:pPr>
            <w:r>
              <w:t xml:space="preserve">AP→P</w:t>
            </w:r>
          </w:p>
        </w:tc>
        <w:tc>
          <w:tcPr/>
          <w:p>
            <w:pPr>
              <w:pStyle w:val="Compact"/>
              <w:jc w:val="center"/>
            </w:pPr>
            <w:r>
              <w:t xml:space="preserve">915.5</w:t>
            </w:r>
          </w:p>
        </w:tc>
        <w:tc>
          <w:tcPr/>
          <w:p>
            <w:pPr>
              <w:pStyle w:val="Compact"/>
              <w:jc w:val="center"/>
            </w:pPr>
            <w:r>
              <w:t xml:space="preserve">5.45</w:t>
            </w:r>
          </w:p>
        </w:tc>
        <w:tc>
          <w:tcPr/>
          <w:p>
            <w:pPr>
              <w:pStyle w:val="Compact"/>
              <w:jc w:val="center"/>
            </w:pPr>
            <w:r>
              <w:t xml:space="preserve">183.5</w:t>
            </w:r>
          </w:p>
        </w:tc>
        <w:tc>
          <w:tcPr/>
          <w:p>
            <w:pPr>
              <w:pStyle w:val="Compact"/>
              <w:jc w:val="center"/>
            </w:pPr>
            <w:r>
              <w:t xml:space="preserve">0.969</w:t>
            </w:r>
          </w:p>
        </w:tc>
        <w:tc>
          <w:tcPr/>
          <w:p>
            <w:pPr>
              <w:pStyle w:val="Compact"/>
              <w:jc w:val="left"/>
            </w:pPr>
            <m:oMathPara>
              <m:oMathParaPr>
                <m:jc m:val="center"/>
              </m:oMathParaPr>
              <m:oMath>
                <m:r>
                  <m:t>V</m:t>
                </m:r>
                <m:r>
                  <m:rPr>
                    <m:sty m:val="p"/>
                  </m:rPr>
                  <m:t>≳</m:t>
                </m:r>
                <m:r>
                  <m:t>940</m:t>
                </m:r>
              </m:oMath>
            </m:oMathPara>
          </w:p>
          <w:p>
            <w:pPr>
              <w:pStyle w:val="Compact"/>
              <w:jc w:val="left"/>
            </w:pPr>
            <w:r>
              <w:rPr>
                <w:rFonts w:hint="eastAsia"/>
              </w:rPr>
              <w:t xml:space="preserve">mV出现回跳平台，拟合受扰</w:t>
            </w:r>
          </w:p>
        </w:tc>
      </w:tr>
      <w:tr>
        <w:tc>
          <w:tcPr/>
          <w:p>
            <w:pPr>
              <w:pStyle w:val="Compact"/>
              <w:jc w:val="center"/>
            </w:pPr>
            <w:r>
              <w:t xml:space="preserve">A</w:t>
            </w:r>
          </w:p>
        </w:tc>
        <w:tc>
          <w:tcPr/>
          <w:p>
            <w:pPr>
              <w:pStyle w:val="Compact"/>
              <w:jc w:val="center"/>
            </w:pPr>
            <w:r>
              <w:t xml:space="preserve">P→AP</w:t>
            </w:r>
          </w:p>
        </w:tc>
        <w:tc>
          <w:tcPr/>
          <w:p>
            <w:pPr>
              <w:pStyle w:val="Compact"/>
              <w:jc w:val="center"/>
            </w:pPr>
            <w:r>
              <w:t xml:space="preserve">894.0</w:t>
            </w:r>
          </w:p>
        </w:tc>
        <w:tc>
          <w:tcPr/>
          <w:p>
            <w:pPr>
              <w:pStyle w:val="Compact"/>
              <w:jc w:val="center"/>
            </w:pPr>
            <w:r>
              <w:t xml:space="preserve">22.43</w:t>
            </w:r>
          </w:p>
        </w:tc>
        <w:tc>
          <w:tcPr/>
          <w:p>
            <w:pPr>
              <w:pStyle w:val="Compact"/>
              <w:jc w:val="center"/>
            </w:pPr>
            <w:r>
              <w:t xml:space="preserve">44.6</w:t>
            </w:r>
          </w:p>
        </w:tc>
        <w:tc>
          <w:tcPr/>
          <w:p>
            <w:pPr>
              <w:pStyle w:val="Compact"/>
              <w:jc w:val="center"/>
            </w:pPr>
            <w:r>
              <w:t xml:space="preserve">0.993</w:t>
            </w:r>
          </w:p>
        </w:tc>
        <w:tc>
          <w:tcPr/>
          <w:p>
            <w:pPr>
              <w:pStyle w:val="Compact"/>
              <w:jc w:val="left"/>
            </w:pPr>
            <w:r>
              <w:rPr>
                <w:rFonts w:hint="eastAsia"/>
              </w:rPr>
              <w:t xml:space="preserve">干净单段过渡</w:t>
            </w:r>
          </w:p>
        </w:tc>
      </w:tr>
      <w:tr>
        <w:tc>
          <w:tcPr/>
          <w:p>
            <w:pPr>
              <w:pStyle w:val="Compact"/>
              <w:jc w:val="center"/>
            </w:pPr>
            <w:r>
              <w:t xml:space="preserve">B</w:t>
            </w:r>
          </w:p>
        </w:tc>
        <w:tc>
          <w:tcPr/>
          <w:p>
            <w:pPr>
              <w:pStyle w:val="Compact"/>
              <w:jc w:val="center"/>
            </w:pPr>
            <w:r>
              <w:t xml:space="preserve">AP→P</w:t>
            </w:r>
          </w:p>
        </w:tc>
        <w:tc>
          <w:tcPr/>
          <w:p>
            <w:pPr>
              <w:pStyle w:val="Compact"/>
              <w:jc w:val="center"/>
            </w:pPr>
            <w:r>
              <w:t xml:space="preserve">865.9</w:t>
            </w:r>
          </w:p>
        </w:tc>
        <w:tc>
          <w:tcPr/>
          <w:p>
            <w:pPr>
              <w:pStyle w:val="Compact"/>
              <w:jc w:val="center"/>
            </w:pPr>
            <w:r>
              <w:t xml:space="preserve">36.54</w:t>
            </w:r>
          </w:p>
        </w:tc>
        <w:tc>
          <w:tcPr/>
          <w:p>
            <w:pPr>
              <w:pStyle w:val="Compact"/>
              <w:jc w:val="center"/>
            </w:pPr>
            <w:r>
              <w:t xml:space="preserve">27.4</w:t>
            </w:r>
          </w:p>
        </w:tc>
        <w:tc>
          <w:tcPr/>
          <w:p>
            <w:pPr>
              <w:pStyle w:val="Compact"/>
              <w:jc w:val="center"/>
            </w:pPr>
            <w:r>
              <w:t xml:space="preserve">0.968</w:t>
            </w:r>
          </w:p>
        </w:tc>
        <w:tc>
          <w:tcPr/>
          <w:p>
            <w:pPr>
              <w:pStyle w:val="Compact"/>
              <w:jc w:val="left"/>
            </w:pPr>
            <w:r>
              <w:t xml:space="preserve">840–860 </w:t>
            </w:r>
            <w:r>
              <w:rPr>
                <w:rFonts w:hint="eastAsia"/>
              </w:rPr>
              <w:t xml:space="preserve">mV附近出现两段过渡</w:t>
            </w:r>
          </w:p>
        </w:tc>
      </w:tr>
      <w:tr>
        <w:tc>
          <w:tcPr/>
          <w:p>
            <w:pPr>
              <w:pStyle w:val="Compact"/>
              <w:jc w:val="center"/>
            </w:pPr>
            <w:r>
              <w:t xml:space="preserve">B</w:t>
            </w:r>
          </w:p>
        </w:tc>
        <w:tc>
          <w:tcPr/>
          <w:p>
            <w:pPr>
              <w:pStyle w:val="Compact"/>
              <w:jc w:val="center"/>
            </w:pPr>
            <w:r>
              <w:t xml:space="preserve">P→AP</w:t>
            </w:r>
          </w:p>
        </w:tc>
        <w:tc>
          <w:tcPr/>
          <w:p>
            <w:pPr>
              <w:pStyle w:val="Compact"/>
              <w:jc w:val="center"/>
            </w:pPr>
            <w:r>
              <w:t xml:space="preserve">904.5</w:t>
            </w:r>
          </w:p>
        </w:tc>
        <w:tc>
          <w:tcPr/>
          <w:p>
            <w:pPr>
              <w:pStyle w:val="Compact"/>
              <w:jc w:val="center"/>
            </w:pPr>
            <w:r>
              <w:t xml:space="preserve">11.26</w:t>
            </w:r>
          </w:p>
        </w:tc>
        <w:tc>
          <w:tcPr/>
          <w:p>
            <w:pPr>
              <w:pStyle w:val="Compact"/>
              <w:jc w:val="center"/>
            </w:pPr>
            <w:r>
              <w:t xml:space="preserve">88.8</w:t>
            </w:r>
          </w:p>
        </w:tc>
        <w:tc>
          <w:tcPr/>
          <w:p>
            <w:pPr>
              <w:pStyle w:val="Compact"/>
              <w:jc w:val="center"/>
            </w:pPr>
            <w:r>
              <w:t xml:space="preserve">0.995</w:t>
            </w:r>
          </w:p>
        </w:tc>
        <w:tc>
          <w:tcPr/>
          <w:p>
            <w:pPr>
              <w:pStyle w:val="Compact"/>
              <w:jc w:val="left"/>
            </w:pPr>
            <w:r>
              <w:rPr>
                <w:rFonts w:hint="eastAsia"/>
              </w:rPr>
              <w:t xml:space="preserve">干净单段过渡</w:t>
            </w:r>
          </w:p>
        </w:tc>
      </w:tr>
    </w:tbl>
    <w:p>
      <w:pPr>
        <w:pStyle w:val="BodyText"/>
      </w:pPr>
      <w:r>
        <w:t xml:space="preserve">Device </w:t>
      </w:r>
      <w:r>
        <w:rPr>
          <w:rFonts w:hint="eastAsia"/>
        </w:rPr>
        <w:t xml:space="preserve">A的AP→P曲线在</w:t>
      </w:r>
    </w:p>
    <w:p>
      <w:pPr>
        <w:pStyle w:val="BodyText"/>
      </w:pPr>
      <m:oMathPara>
        <m:oMathParaPr>
          <m:jc m:val="center"/>
        </m:oMathParaPr>
        <m:oMath>
          <m:r>
            <m:t>V</m:t>
          </m:r>
          <m:r>
            <m:rPr>
              <m:sty m:val="p"/>
            </m:rPr>
            <m:t>&gt;</m:t>
          </m:r>
          <m:r>
            <m:t>940</m:t>
          </m:r>
          <m:r>
            <m:t> </m:t>
          </m:r>
          <m:r>
            <m:rPr>
              <m:sty m:val="p"/>
            </m:rPr>
            <m:t>m</m:t>
          </m:r>
          <m:r>
            <m:rPr>
              <m:sty m:val="p"/>
            </m:rPr>
            <m:t>V</m:t>
          </m:r>
        </m:oMath>
      </m:oMathPara>
    </w:p>
    <w:p>
      <w:pPr>
        <w:pStyle w:val="FirstParagraph"/>
      </w:pPr>
      <w:r>
        <w:rPr>
          <w:rFonts w:hint="eastAsia"/>
        </w:rPr>
        <w:t xml:space="preserve">出现明显回跳平台，</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在900–1000</w:t>
      </w:r>
      <w:r>
        <w:t xml:space="preserve"> </w:t>
      </w:r>
      <w:r>
        <w:rPr>
          <w:rFonts w:hint="eastAsia"/>
        </w:rPr>
        <w:t xml:space="preserve">mV间维持约0.72直到</w:t>
      </w:r>
    </w:p>
    <w:p>
      <w:pPr>
        <w:pStyle w:val="BodyText"/>
      </w:pPr>
      <m:oMathPara>
        <m:oMathParaPr>
          <m:jc m:val="center"/>
        </m:oMathParaPr>
        <m:oMath>
          <m:r>
            <m:t>V</m:t>
          </m:r>
          <m:r>
            <m:rPr>
              <m:sty m:val="p"/>
            </m:rPr>
            <m:t>≳</m:t>
          </m:r>
          <m:r>
            <m:t>1020</m:t>
          </m:r>
          <m:r>
            <m:t> </m:t>
          </m:r>
          <m:r>
            <m:rPr>
              <m:sty m:val="p"/>
            </m:rPr>
            <m:t>m</m:t>
          </m:r>
          <m:r>
            <m:rPr>
              <m:sty m:val="p"/>
            </m:rPr>
            <m:t>V</m:t>
          </m:r>
        </m:oMath>
      </m:oMathPara>
    </w:p>
    <w:p>
      <w:pPr>
        <w:pStyle w:val="FirstParagraph"/>
      </w:pPr>
      <w:r>
        <w:rPr>
          <w:rFonts w:hint="eastAsia"/>
        </w:rPr>
        <w:t xml:space="preserve">才重新上升至1。该现象在高电压SOT翻转中已被报告为back-hopping机制：SOT脉冲结束后磁矩因热辅助再次跃过势垒回到初态，导致名义翻转率饱和在低于1的水平。该非理想行为使单一Sigmoid拟合在高V区偏离数据，</w:t>
      </w:r>
    </w:p>
    <w:p>
      <w:pPr>
        <w:pStyle w:val="BodyText"/>
      </w:pPr>
      <m:oMathPara>
        <m:oMathParaPr>
          <m:jc m:val="center"/>
        </m:oMathParaPr>
        <m:oMath>
          <m:sSup>
            <m:e>
              <m:r>
                <m:t>R</m:t>
              </m:r>
            </m:e>
            <m:sup>
              <m:r>
                <m:t>2</m:t>
              </m:r>
            </m:sup>
          </m:sSup>
          <m:r>
            <m:rPr>
              <m:sty m:val="p"/>
            </m:rPr>
            <m:t>=</m:t>
          </m:r>
          <m:r>
            <m:t>0.969</m:t>
          </m:r>
        </m:oMath>
      </m:oMathPara>
    </w:p>
    <w:p>
      <w:pPr>
        <w:pStyle w:val="FirstParagraph"/>
      </w:pPr>
      <w:r>
        <w:rPr>
          <w:rFonts w:hint="eastAsia"/>
        </w:rPr>
        <w:t xml:space="preserve">低于其他三条，表中Device</w:t>
      </w:r>
      <w:r>
        <w:t xml:space="preserve"> A </w:t>
      </w:r>
      <w:r>
        <w:rPr>
          <w:rFonts w:hint="eastAsia"/>
        </w:rPr>
        <w:t xml:space="preserve">AP→P方向的</w:t>
      </w:r>
    </w:p>
    <w:p>
      <w:pPr>
        <w:pStyle w:val="BodyText"/>
      </w:pPr>
      <m:oMathPara>
        <m:oMathParaPr>
          <m:jc m:val="center"/>
        </m:oMathParaPr>
        <m:oMath>
          <m:sSub>
            <m:e>
              <m:r>
                <m:t>β</m:t>
              </m:r>
            </m:e>
            <m:sub>
              <m:r>
                <m:t>s</m:t>
              </m:r>
            </m:sub>
          </m:sSub>
        </m:oMath>
      </m:oMathPara>
    </w:p>
    <w:p>
      <w:pPr>
        <w:pStyle w:val="FirstParagraph"/>
      </w:pPr>
      <w:r>
        <w:rPr>
          <w:rFonts w:hint="eastAsia"/>
        </w:rPr>
        <w:t xml:space="preserve">值偏大且不确定度较高。Device</w:t>
      </w:r>
      <w:r>
        <w:t xml:space="preserve"> </w:t>
      </w:r>
      <w:r>
        <w:rPr>
          <w:rFonts w:hint="eastAsia"/>
        </w:rPr>
        <w:t xml:space="preserve">B的AP→P曲线在840–860</w:t>
      </w:r>
      <w:r>
        <w:t xml:space="preserve"> </w:t>
      </w:r>
      <w:r>
        <w:rPr>
          <w:rFonts w:hint="eastAsia"/>
        </w:rPr>
        <w:t xml:space="preserve">mV附近出现约20</w:t>
      </w:r>
      <w:r>
        <w:t xml:space="preserve"> </w:t>
      </w:r>
      <w:r>
        <w:rPr>
          <w:rFonts w:hint="eastAsia"/>
        </w:rPr>
        <w:t xml:space="preserve">mV宽的平台，</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在0.36–0.38之间几乎不变，可能与亚畴先后分步翻转相关。两条P→AP曲线（Device</w:t>
      </w:r>
      <w:r>
        <w:t xml:space="preserve"> </w:t>
      </w:r>
      <w:r>
        <w:rPr>
          <w:rFonts w:hint="eastAsia"/>
        </w:rPr>
        <w:t xml:space="preserve">A与Device</w:t>
      </w:r>
      <w:r>
        <w:t xml:space="preserve"> </w:t>
      </w:r>
      <w:r>
        <w:rPr>
          <w:rFonts w:hint="eastAsia"/>
        </w:rPr>
        <w:t xml:space="preserve">B）均表现出干净的单段过渡，</w:t>
      </w:r>
    </w:p>
    <w:p>
      <w:pPr>
        <w:pStyle w:val="BodyText"/>
      </w:pPr>
      <m:oMathPara>
        <m:oMathParaPr>
          <m:jc m:val="center"/>
        </m:oMathParaPr>
        <m:oMath>
          <m:sSup>
            <m:e>
              <m:r>
                <m:t>R</m:t>
              </m:r>
            </m:e>
            <m:sup>
              <m:r>
                <m:t>2</m:t>
              </m:r>
            </m:sup>
          </m:sSup>
        </m:oMath>
      </m:oMathPara>
    </w:p>
    <w:p>
      <w:pPr>
        <w:pStyle w:val="FirstParagraph"/>
      </w:pPr>
      <w:r>
        <w:rPr>
          <w:rFonts w:hint="eastAsia"/>
        </w:rPr>
        <w:t xml:space="preserve">均达0.993以上，是用于Sigmoid参数提取的主力数据。</w:t>
      </w:r>
    </w:p>
    <w:p>
      <w:pPr>
        <w:pStyle w:val="BodyText"/>
      </w:pPr>
      <w:r>
        <w:rPr>
          <w:rFonts w:hint="eastAsia"/>
        </w:rPr>
        <w:t xml:space="preserve">综合以上四组曲线的拟合质量与物理一致性，本节采用Device</w:t>
      </w:r>
      <w:r>
        <w:t xml:space="preserve"> A、P→AP、</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的Sigmoid拟合结果作为后续联合模型的主基准(</w:t>
      </w:r>
    </w:p>
    <w:p>
      <w:pPr>
        <w:pStyle w:val="BodyText"/>
      </w:pPr>
      <m:oMathPara>
        <m:oMathParaPr>
          <m:jc m:val="center"/>
        </m:oMathParaPr>
        <m:oMath>
          <m:sSub>
            <m:e>
              <m:r>
                <m:t>V</m:t>
              </m:r>
            </m:e>
            <m:sub>
              <m:r>
                <m:rPr>
                  <m:sty m:val="p"/>
                </m:rPr>
                <m:t>t</m:t>
              </m:r>
              <m:r>
                <m:rPr>
                  <m:sty m:val="p"/>
                </m:rPr>
                <m:t>h</m:t>
              </m:r>
            </m:sub>
          </m:sSub>
          <m:r>
            <m:rPr>
              <m:sty m:val="p"/>
            </m:rPr>
            <m:t>=</m:t>
          </m:r>
          <m:r>
            <m:t>894</m:t>
          </m:r>
          <m:r>
            <m:t> </m:t>
          </m:r>
          <m:r>
            <m:rPr>
              <m:sty m:val="p"/>
            </m:rPr>
            <m:t>m</m:t>
          </m:r>
          <m:r>
            <m:rPr>
              <m:sty m:val="p"/>
            </m:rPr>
            <m:t>V</m:t>
          </m:r>
        </m:oMath>
      </m:oMathPara>
    </w:p>
    <w:p>
      <w:pPr>
        <w:pStyle w:val="FirstParagraph"/>
      </w:pPr>
      <w:r>
        <w:rPr>
          <w:rFonts w:hint="eastAsia"/>
        </w:rPr>
        <w:t xml:space="preserve">，</w:t>
      </w:r>
    </w:p>
    <w:p>
      <w:pPr>
        <w:pStyle w:val="BodyText"/>
      </w:pPr>
      <m:oMathPara>
        <m:oMathParaPr>
          <m:jc m:val="center"/>
        </m:oMathParaPr>
        <m:oMath>
          <m:sSub>
            <m:e>
              <m:r>
                <m:t>β</m:t>
              </m:r>
            </m:e>
            <m:sub>
              <m:r>
                <m:t>s</m:t>
              </m:r>
            </m:sub>
          </m:sSub>
          <m:r>
            <m:rPr>
              <m:sty m:val="p"/>
            </m:rPr>
            <m:t>=</m:t>
          </m:r>
          <m:r>
            <m:t>44.6</m:t>
          </m:r>
          <m:r>
            <m:t> </m:t>
          </m:r>
          <m:sSup>
            <m:e>
              <m:r>
                <m:rPr>
                  <m:sty m:val="p"/>
                </m:rPr>
                <m:t>V</m:t>
              </m:r>
            </m:e>
            <m:sup>
              <m:r>
                <m:rPr>
                  <m:sty m:val="p"/>
                </m:rPr>
                <m:t>−</m:t>
              </m:r>
              <m:r>
                <m:t>1</m:t>
              </m:r>
            </m:sup>
          </m:sSup>
        </m:oMath>
      </m:oMathPara>
    </w:p>
    <w:p>
      <w:pPr>
        <w:pStyle w:val="FirstParagraph"/>
      </w:pPr>
      <w:r>
        <w:rPr>
          <w:rFonts w:hint="eastAsia"/>
        </w:rPr>
        <w:t xml:space="preserve">，</w:t>
      </w:r>
    </w:p>
    <w:p>
      <w:pPr>
        <w:pStyle w:val="BodyText"/>
      </w:pPr>
      <m:oMathPara>
        <m:oMathParaPr>
          <m:jc m:val="center"/>
        </m:oMathParaPr>
        <m:oMath>
          <m:sSup>
            <m:e>
              <m:r>
                <m:t>R</m:t>
              </m:r>
            </m:e>
            <m:sup>
              <m:r>
                <m:t>2</m:t>
              </m:r>
            </m:sup>
          </m:sSup>
          <m:r>
            <m:rPr>
              <m:sty m:val="p"/>
            </m:rPr>
            <m:t>=</m:t>
          </m:r>
          <m:r>
            <m:t>0.993</m:t>
          </m:r>
        </m:oMath>
      </m:oMathPara>
    </w:p>
    <w:p>
      <w:pPr>
        <w:pStyle w:val="FirstParagraph"/>
      </w:pPr>
      <w:r>
        <w:rPr>
          <w:rFonts w:hint="eastAsia"/>
        </w:rPr>
        <w:t xml:space="preserve">)。该选择基于两点考虑。Device</w:t>
      </w:r>
      <w:r>
        <w:t xml:space="preserve"> </w:t>
      </w:r>
      <w:r>
        <w:rPr>
          <w:rFonts w:hint="eastAsia"/>
        </w:rPr>
        <w:t xml:space="preserve">A为参数反推依赖的主器件，可保证拟合所得</w:t>
      </w:r>
    </w:p>
    <w:p>
      <w:pPr>
        <w:pStyle w:val="BodyText"/>
      </w:pPr>
      <m:oMathPara>
        <m:oMathParaPr>
          <m:jc m:val="center"/>
        </m:oMathParaPr>
        <m:oMath>
          <m:r>
            <m:rPr>
              <m:sty m:val="p"/>
            </m:rPr>
            <m:t>Δ</m:t>
          </m:r>
        </m:oMath>
      </m:oMathPara>
    </w:p>
    <w:p>
      <w:pPr>
        <w:pStyle w:val="FirstParagraph"/>
      </w:pPr>
      <w:r>
        <w:t xml:space="preserve">、</w:t>
      </w:r>
    </w:p>
    <w:p>
      <w:pPr>
        <w:pStyle w:val="BodyText"/>
      </w:pPr>
      <m:oMathPara>
        <m:oMathParaPr>
          <m:jc m:val="center"/>
        </m:oMathParaPr>
        <m:oMath>
          <m:sSub>
            <m:e>
              <m:r>
                <m:t>V</m:t>
              </m:r>
            </m:e>
            <m:sub>
              <m:r>
                <m:t>c</m:t>
              </m:r>
              <m:r>
                <m:t>0</m:t>
              </m:r>
            </m:sub>
          </m:sSub>
        </m:oMath>
      </m:oMathPara>
    </w:p>
    <w:p>
      <w:pPr>
        <w:pStyle w:val="FirstParagraph"/>
      </w:pPr>
      <w:r>
        <w:rPr>
          <w:rFonts w:hint="eastAsia"/>
        </w:rPr>
        <w:t xml:space="preserve">与Sigmoid参数来自同一物理对象。P→AP方向数据无非理想行为干扰，拟合精度最高。四条曲线的整体图景同时覆盖AP→P与P→AP两方向、Device</w:t>
      </w:r>
      <w:r>
        <w:t xml:space="preserve"> </w:t>
      </w:r>
      <w:r>
        <w:rPr>
          <w:rFonts w:hint="eastAsia"/>
        </w:rPr>
        <w:t xml:space="preserve">A与Device</w:t>
      </w:r>
      <w:r>
        <w:t xml:space="preserve"> </w:t>
      </w:r>
      <w:r>
        <w:rPr>
          <w:rFonts w:hint="eastAsia"/>
        </w:rPr>
        <w:t xml:space="preserve">B两器件，共同提供了Sigmoid形态的器件间与方向间变异性特征，为后续定量比较与工艺容差分析提供完整证据基础。</w:t>
      </w:r>
    </w:p>
    <w:p>
      <w:r>
        <w:pict>
          <v:rect style="width:0;height:1.5pt" o:hralign="center" o:hrstd="t" o:hr="t"/>
        </w:pict>
      </w:r>
    </w:p>
    <w:p>
      <w:pPr>
        <w:pStyle w:val="CaptionedFigure"/>
      </w:pPr>
      <w:r>
        <w:drawing>
          <wp:inline>
            <wp:extent cx="5334000" cy="4005631"/>
            <wp:effectExtent b="0" l="0" r="0" t="0"/>
            <wp:docPr descr="sMTJ写入特性与Néel-Brown联合概率模型" title="" id="142" name="Picture"/>
            <a:graphic>
              <a:graphicData uri="http://schemas.openxmlformats.org/drawingml/2006/picture">
                <pic:pic>
                  <pic:nvPicPr>
                    <pic:cNvPr descr="figures/fig_12_exp_nb_summary.png" id="143" name="Picture"/>
                    <pic:cNvPicPr>
                      <a:picLocks noChangeArrowheads="1" noChangeAspect="1"/>
                    </pic:cNvPicPr>
                  </pic:nvPicPr>
                  <pic:blipFill>
                    <a:blip r:embed="rId141"/>
                    <a:stretch>
                      <a:fillRect/>
                    </a:stretch>
                  </pic:blipFill>
                  <pic:spPr bwMode="auto">
                    <a:xfrm>
                      <a:off x="0" y="0"/>
                      <a:ext cx="5334000" cy="4005631"/>
                    </a:xfrm>
                    <a:prstGeom prst="rect">
                      <a:avLst/>
                    </a:prstGeom>
                    <a:noFill/>
                    <a:ln w="9525">
                      <a:noFill/>
                      <a:headEnd/>
                      <a:tailEnd/>
                    </a:ln>
                  </pic:spPr>
                </pic:pic>
              </a:graphicData>
            </a:graphic>
          </wp:inline>
        </w:drawing>
      </w:r>
    </w:p>
    <w:p>
      <w:pPr>
        <w:pStyle w:val="ImageCaption"/>
      </w:pPr>
      <w:r>
        <w:rPr>
          <w:rFonts w:hint="eastAsia"/>
        </w:rPr>
        <w:t xml:space="preserve">sMTJ写入特性与Néel-Brown联合概率模型</w:t>
      </w:r>
    </w:p>
    <w:p>
      <w:pPr>
        <w:pStyle w:val="BodyText"/>
      </w:pPr>
      <w:r>
        <w:rPr>
          <w:rFonts w:hint="eastAsia"/>
          <w:b/>
          <w:bCs/>
        </w:rPr>
        <w:t xml:space="preserve">图2.12</w:t>
      </w:r>
      <w:r>
        <w:t xml:space="preserve"> </w:t>
      </w:r>
      <w:r>
        <w:rPr>
          <w:rFonts w:hint="eastAsia"/>
        </w:rPr>
        <w:t xml:space="preserve">sMTJ器件在不同脉冲宽度下的写入特性与Néel-Brown联合概率模型。(a)</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t xml:space="preserve">、</w:t>
      </w:r>
    </w:p>
    <w:p>
      <w:pPr>
        <w:pStyle w:val="BodyText"/>
      </w:pPr>
      <m:oMathPara>
        <m:oMathParaPr>
          <m:jc m:val="center"/>
        </m:oMathParaPr>
        <m:oMath>
          <m:r>
            <m:t>1</m:t>
          </m:r>
          <m:r>
            <m:t> </m:t>
          </m:r>
          <m:r>
            <m:rPr>
              <m:sty m:val="p"/>
            </m:rPr>
            <m:t>n</m:t>
          </m:r>
          <m:r>
            <m:rPr>
              <m:sty m:val="p"/>
            </m:rPr>
            <m:t>s</m:t>
          </m:r>
        </m:oMath>
      </m:oMathPara>
    </w:p>
    <w:p>
      <w:pPr>
        <w:pStyle w:val="FirstParagraph"/>
      </w:pPr>
      <w:r>
        <w:t xml:space="preserve">、</w:t>
      </w:r>
    </w:p>
    <w:p>
      <w:pPr>
        <w:pStyle w:val="BodyText"/>
      </w:pPr>
      <m:oMathPara>
        <m:oMathParaPr>
          <m:jc m:val="center"/>
        </m:oMathParaPr>
        <m:oMath>
          <m:r>
            <m:t>2</m:t>
          </m:r>
          <m:r>
            <m:t> </m:t>
          </m:r>
          <m:r>
            <m:rPr>
              <m:sty m:val="p"/>
            </m:rPr>
            <m:t>n</m:t>
          </m:r>
          <m:r>
            <m:rPr>
              <m:sty m:val="p"/>
            </m:rPr>
            <m:t>s</m:t>
          </m:r>
        </m:oMath>
      </m:oMathPara>
    </w:p>
    <w:p>
      <w:pPr>
        <w:pStyle w:val="FirstParagraph"/>
      </w:pPr>
      <w:r>
        <w:t xml:space="preserve">、</w:t>
      </w:r>
    </w:p>
    <w:p>
      <w:pPr>
        <w:pStyle w:val="BodyText"/>
      </w:pPr>
      <m:oMathPara>
        <m:oMathParaPr>
          <m:jc m:val="center"/>
        </m:oMathParaPr>
        <m:oMath>
          <m:r>
            <m:t>5</m:t>
          </m:r>
          <m:r>
            <m:t> </m:t>
          </m:r>
          <m:r>
            <m:rPr>
              <m:sty m:val="p"/>
            </m:rPr>
            <m:t>n</m:t>
          </m:r>
          <m:r>
            <m:rPr>
              <m:sty m:val="p"/>
            </m:rPr>
            <m:t>s</m:t>
          </m:r>
        </m:oMath>
      </m:oMathPara>
    </w:p>
    <w:p>
      <w:pPr>
        <w:pStyle w:val="FirstParagraph"/>
      </w:pPr>
      <w:r>
        <w:rPr>
          <w:rFonts w:hint="eastAsia"/>
        </w:rPr>
        <w:t xml:space="preserve">条件下测得Device</w:t>
      </w:r>
      <w:r>
        <w:t xml:space="preserve"> </w:t>
      </w:r>
      <w:r>
        <w:rPr>
          <w:rFonts w:hint="eastAsia"/>
        </w:rPr>
        <w:t xml:space="preserve">A的电阻-脉冲电压滞回回线，随脉冲持续时间缩短翻转电压窗口逐渐展宽。(b)临界翻转电压</w:t>
      </w:r>
    </w:p>
    <w:p>
      <w:pPr>
        <w:pStyle w:val="BodyText"/>
      </w:pPr>
      <m:oMathPara>
        <m:oMathParaPr>
          <m:jc m:val="center"/>
        </m:oMathParaPr>
        <m:oMath>
          <m:sSub>
            <m:e>
              <m:r>
                <m:t>V</m:t>
              </m:r>
            </m:e>
            <m:sub>
              <m:r>
                <m:rPr>
                  <m:sty m:val="p"/>
                </m:rPr>
                <m:t>t</m:t>
              </m:r>
              <m:r>
                <m:rPr>
                  <m:sty m:val="p"/>
                </m:rPr>
                <m:t>h</m:t>
              </m:r>
              <m:r>
                <m:rPr>
                  <m:sty m:val="p"/>
                </m:rPr>
                <m:t>±</m:t>
              </m:r>
            </m:sub>
          </m:sSub>
        </m:oMath>
      </m:oMathPara>
    </w:p>
    <w:p>
      <w:pPr>
        <w:pStyle w:val="FirstParagraph"/>
      </w:pPr>
      <w:r>
        <w:rPr>
          <w:rFonts w:hint="eastAsia"/>
        </w:rPr>
        <w:t xml:space="preserve">随脉冲宽度的对数依赖关系，空心符号为实验数据点，实线为对数线性拟合</w:t>
      </w:r>
    </w:p>
    <w:p>
      <w:pPr>
        <w:pStyle w:val="BodyText"/>
      </w:pPr>
      <m:oMathPara>
        <m:oMathParaPr>
          <m:jc m:val="center"/>
        </m:oMathParaPr>
        <m:oMath>
          <m:r>
            <m:t>V</m:t>
          </m:r>
          <m:r>
            <m:rPr>
              <m:sty m:val="p"/>
            </m:rPr>
            <m:t>=</m:t>
          </m:r>
          <m:r>
            <m:t>a</m:t>
          </m:r>
          <m:r>
            <m:rPr>
              <m:sty m:val="p"/>
            </m:rPr>
            <m:t>∓</m:t>
          </m:r>
          <m:r>
            <m:t>b</m:t>
          </m:r>
          <m:r>
            <m:rPr>
              <m:sty m:val="p"/>
            </m:rPr>
            <m:t>ln</m:t>
          </m:r>
          <m:r>
            <m:rPr>
              <m:sty m:val="p"/>
            </m:rPr>
            <m:t>(</m:t>
          </m:r>
          <m:sSub>
            <m:e>
              <m:r>
                <m:t>t</m:t>
              </m:r>
            </m:e>
            <m:sub>
              <m:r>
                <m:t>w</m:t>
              </m:r>
            </m:sub>
          </m:sSub>
          <m:r>
            <m:rPr>
              <m:sty m:val="p"/>
            </m:rPr>
            <m:t>/</m:t>
          </m:r>
          <m:r>
            <m:rPr>
              <m:sty m:val="p"/>
            </m:rPr>
            <m:t>n</m:t>
          </m:r>
          <m:r>
            <m:rPr>
              <m:sty m:val="p"/>
            </m:rPr>
            <m:t>s</m:t>
          </m:r>
          <m:r>
            <m:rPr>
              <m:sty m:val="p"/>
            </m:rPr>
            <m:t>)</m:t>
          </m:r>
        </m:oMath>
      </m:oMathPara>
    </w:p>
    <w:p>
      <w:pPr>
        <w:pStyle w:val="FirstParagraph"/>
      </w:pPr>
      <w:r>
        <w:rPr>
          <w:rFonts w:hint="eastAsia"/>
        </w:rPr>
        <w:t xml:space="preserve">；内嵌注释给出由</w:t>
      </w:r>
    </w:p>
    <w:p>
      <w:pPr>
        <w:pStyle w:val="BodyText"/>
      </w:pPr>
      <m:oMathPara>
        <m:oMathParaPr>
          <m:jc m:val="center"/>
        </m:oMathParaPr>
        <m:oMath>
          <m:sSub>
            <m:e>
              <m:r>
                <m:t>τ</m:t>
              </m:r>
            </m:e>
            <m:sub>
              <m:r>
                <m:t>0</m:t>
              </m:r>
            </m:sub>
          </m:sSub>
          <m:r>
            <m:rPr>
              <m:sty m:val="p"/>
            </m:rPr>
            <m:t>=</m:t>
          </m:r>
          <m:r>
            <m:t>1</m:t>
          </m:r>
          <m:r>
            <m:t> </m:t>
          </m:r>
          <m:r>
            <m:rPr>
              <m:sty m:val="p"/>
            </m:rPr>
            <m:t>n</m:t>
          </m:r>
          <m:r>
            <m:rPr>
              <m:sty m:val="p"/>
            </m:rPr>
            <m:t>s</m:t>
          </m:r>
        </m:oMath>
      </m:oMathPara>
    </w:p>
    <w:p>
      <w:pPr>
        <w:pStyle w:val="FirstParagraph"/>
      </w:pPr>
      <w:r>
        <w:rPr>
          <w:rFonts w:hint="eastAsia"/>
        </w:rPr>
        <w:t xml:space="preserve">先验反推得到的两方向Néel-Brown参数</w:t>
      </w:r>
    </w:p>
    <w:p>
      <w:pPr>
        <w:pStyle w:val="BodyText"/>
      </w:pPr>
      <w:r>
        <w:t xml:space="preserve">$$(\Delta, V_{c0}, \tau_{\rm ret})$$</w:t>
      </w:r>
    </w:p>
    <w:p>
      <w:pPr>
        <w:pStyle w:val="FirstParagraph"/>
      </w:pPr>
      <w:r>
        <w:rPr>
          <w:rFonts w:hint="eastAsia"/>
        </w:rPr>
        <w:t xml:space="preserve">。(c)基于反推NB参数构建的二维联合翻转概率分布</w:t>
      </w:r>
    </w:p>
    <w:p>
      <w:pPr>
        <w:pStyle w:val="BodyText"/>
      </w:pPr>
      <m:oMathPara>
        <m:oMathParaPr>
          <m:jc m:val="center"/>
        </m:oMathParaPr>
        <m:oMath>
          <m:sSub>
            <m:e>
              <m:r>
                <m:t>P</m:t>
              </m:r>
            </m:e>
            <m:sub>
              <m:r>
                <m:rPr>
                  <m:sty m:val="p"/>
                </m:rPr>
                <m:t>s</m:t>
              </m:r>
              <m:r>
                <m:rPr>
                  <m:sty m:val="p"/>
                </m:rPr>
                <m:t>w</m:t>
              </m:r>
            </m:sub>
          </m:sSub>
          <m:r>
            <m:rPr>
              <m:sty m:val="p"/>
            </m:rPr>
            <m:t>(</m:t>
          </m:r>
          <m:r>
            <m:t>V</m:t>
          </m:r>
          <m:r>
            <m:rPr>
              <m:sty m:val="p"/>
            </m:rPr>
            <m:t>,</m:t>
          </m:r>
          <m:sSub>
            <m:e>
              <m:r>
                <m:t>t</m:t>
              </m:r>
            </m:e>
            <m:sub>
              <m:r>
                <m:t>w</m:t>
              </m:r>
            </m:sub>
          </m:sSub>
          <m:r>
            <m:rPr>
              <m:sty m:val="p"/>
            </m:rPr>
            <m:t>)</m:t>
          </m:r>
        </m:oMath>
      </m:oMathPara>
    </w:p>
    <w:p>
      <w:pPr>
        <w:pStyle w:val="FirstParagraph"/>
      </w:pPr>
      <w:r>
        <w:rPr>
          <w:rFonts w:hint="eastAsia"/>
        </w:rPr>
        <w:t xml:space="preserve">热力图(AP→P方向)，紫色等概率轮廓在低概率区可读，白色等概率轮廓在高概率区可读，黑色虚线为50%等概率轨迹即</w:t>
      </w:r>
    </w:p>
    <w:p>
      <w:pPr>
        <w:pStyle w:val="BodyText"/>
      </w:pPr>
      <m:oMathPara>
        <m:oMathParaPr>
          <m:jc m:val="center"/>
        </m:oMathParaPr>
        <m:oMath>
          <m:sSub>
            <m:e>
              <m:r>
                <m:t>V</m:t>
              </m:r>
            </m:e>
            <m:sub>
              <m:r>
                <m:rPr>
                  <m:sty m:val="p"/>
                </m:rPr>
                <m:t>t</m:t>
              </m:r>
              <m:r>
                <m:rPr>
                  <m:sty m:val="p"/>
                </m:rPr>
                <m:t>h</m:t>
              </m:r>
            </m:sub>
          </m:sSub>
          <m:r>
            <m:rPr>
              <m:sty m:val="p"/>
            </m:rPr>
            <m:t>(</m:t>
          </m:r>
          <m:sSub>
            <m:e>
              <m:r>
                <m:t>t</m:t>
              </m:r>
            </m:e>
            <m:sub>
              <m:r>
                <m:t>w</m:t>
              </m:r>
            </m:sub>
          </m:sSub>
          <m:r>
            <m:rPr>
              <m:sty m:val="p"/>
            </m:rPr>
            <m:t>)</m:t>
          </m:r>
        </m:oMath>
      </m:oMathPara>
    </w:p>
    <w:p>
      <w:pPr>
        <w:pStyle w:val="FirstParagraph"/>
      </w:pPr>
      <w:r>
        <w:rPr>
          <w:rFonts w:hint="eastAsia"/>
        </w:rPr>
        <w:t xml:space="preserve">；空心圆(Device</w:t>
      </w:r>
      <w:r>
        <w:t xml:space="preserve"> </w:t>
      </w:r>
      <w:r>
        <w:rPr>
          <w:rFonts w:hint="eastAsia"/>
        </w:rPr>
        <w:t xml:space="preserve">A)与三角(Device</w:t>
      </w:r>
      <w:r>
        <w:t xml:space="preserve"> </w:t>
      </w:r>
      <w:r>
        <w:rPr>
          <w:rFonts w:hint="eastAsia"/>
        </w:rPr>
        <w:t xml:space="preserve">B)标示两器件的滞回提取点，与50%轨迹吻合。</w:t>
      </w:r>
    </w:p>
    <w:p>
      <w:r>
        <w:pict>
          <v:rect style="width:0;height:1.5pt" o:hralign="center" o:hrstd="t" o:hr="t"/>
        </w:pict>
      </w:r>
    </w:p>
    <w:p>
      <w:pPr>
        <w:pStyle w:val="CaptionedFigure"/>
      </w:pPr>
      <w:r>
        <w:drawing>
          <wp:inline>
            <wp:extent cx="5334000" cy="3928343"/>
            <wp:effectExtent b="0" l="0" r="0" t="0"/>
            <wp:docPr descr="Sigmoid测量与Néel-Brown外推对比" title="" id="145" name="Picture"/>
            <a:graphic>
              <a:graphicData uri="http://schemas.openxmlformats.org/drawingml/2006/picture">
                <pic:pic>
                  <pic:nvPicPr>
                    <pic:cNvPr descr="figures/fig_13_psw_sigmoid.png" id="146" name="Picture"/>
                    <pic:cNvPicPr>
                      <a:picLocks noChangeArrowheads="1" noChangeAspect="1"/>
                    </pic:cNvPicPr>
                  </pic:nvPicPr>
                  <pic:blipFill>
                    <a:blip r:embed="rId144"/>
                    <a:stretch>
                      <a:fillRect/>
                    </a:stretch>
                  </pic:blipFill>
                  <pic:spPr bwMode="auto">
                    <a:xfrm>
                      <a:off x="0" y="0"/>
                      <a:ext cx="5334000" cy="3928343"/>
                    </a:xfrm>
                    <a:prstGeom prst="rect">
                      <a:avLst/>
                    </a:prstGeom>
                    <a:noFill/>
                    <a:ln w="9525">
                      <a:noFill/>
                      <a:headEnd/>
                      <a:tailEnd/>
                    </a:ln>
                  </pic:spPr>
                </pic:pic>
              </a:graphicData>
            </a:graphic>
          </wp:inline>
        </w:drawing>
      </w:r>
    </w:p>
    <w:p>
      <w:pPr>
        <w:pStyle w:val="ImageCaption"/>
      </w:pPr>
      <w:r>
        <w:rPr>
          <w:rFonts w:hint="eastAsia"/>
        </w:rPr>
        <w:t xml:space="preserve">Sigmoid测量与Néel-Brown外推对比</w:t>
      </w:r>
    </w:p>
    <w:p>
      <w:pPr>
        <w:pStyle w:val="BodyText"/>
      </w:pPr>
      <w:r>
        <w:rPr>
          <w:rFonts w:hint="eastAsia"/>
          <w:b/>
          <w:bCs/>
        </w:rPr>
        <w:t xml:space="preserve">图2.13</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t xml:space="preserve">、</w:t>
      </w:r>
    </w:p>
    <w:p>
      <w:pPr>
        <w:pStyle w:val="BodyText"/>
      </w:pPr>
      <m:oMathPara>
        <m:oMathParaPr>
          <m:jc m:val="center"/>
        </m:oMathParaPr>
        <m:oMath>
          <m:sSub>
            <m:e>
              <m:r>
                <m:t>H</m:t>
              </m:r>
            </m:e>
            <m:sub>
              <m:r>
                <m:t>x</m:t>
              </m:r>
            </m:sub>
          </m:sSub>
          <m:r>
            <m:rPr>
              <m:sty m:val="p"/>
            </m:rPr>
            <m:t>=</m:t>
          </m:r>
          <m:r>
            <m:t>200</m:t>
          </m:r>
          <m:r>
            <m:t> </m:t>
          </m:r>
          <m:r>
            <m:rPr>
              <m:sty m:val="p"/>
            </m:rPr>
            <m:t>O</m:t>
          </m:r>
          <m:r>
            <m:rPr>
              <m:sty m:val="p"/>
            </m:rPr>
            <m:t>e</m:t>
          </m:r>
        </m:oMath>
      </m:oMathPara>
    </w:p>
    <w:p>
      <w:pPr>
        <w:pStyle w:val="FirstParagraph"/>
      </w:pPr>
      <w:r>
        <w:rPr>
          <w:rFonts w:hint="eastAsia"/>
        </w:rPr>
        <w:t xml:space="preserve">条件下100次重复Sigmoid测量与C2C-修正后的Néel-Brown模型对比。(a)Device</w:t>
      </w:r>
      <w:r>
        <w:t xml:space="preserve"> A </w:t>
      </w:r>
      <w:r>
        <w:rPr>
          <w:rFonts w:hint="eastAsia"/>
        </w:rPr>
        <w:t xml:space="preserve">AP→P：实测在</w:t>
      </w:r>
    </w:p>
    <w:p>
      <w:pPr>
        <w:pStyle w:val="BodyText"/>
      </w:pPr>
      <m:oMathPara>
        <m:oMathParaPr>
          <m:jc m:val="center"/>
        </m:oMathParaPr>
        <m:oMath>
          <m:r>
            <m:t>V</m:t>
          </m:r>
          <m:r>
            <m:rPr>
              <m:sty m:val="p"/>
            </m:rPr>
            <m:t>≳</m:t>
          </m:r>
          <m:r>
            <m:t>940</m:t>
          </m:r>
          <m:r>
            <m:t> </m:t>
          </m:r>
          <m:r>
            <m:rPr>
              <m:sty m:val="p"/>
            </m:rPr>
            <m:t>m</m:t>
          </m:r>
          <m:r>
            <m:rPr>
              <m:sty m:val="p"/>
            </m:rPr>
            <m:t>V</m:t>
          </m:r>
        </m:oMath>
      </m:oMathPara>
    </w:p>
    <w:p>
      <w:pPr>
        <w:pStyle w:val="FirstParagraph"/>
      </w:pPr>
      <w:r>
        <w:rPr>
          <w:rFonts w:hint="eastAsia"/>
        </w:rPr>
        <w:t xml:space="preserve">出现back-hopping回跳平台。(b)Device</w:t>
      </w:r>
      <w:r>
        <w:t xml:space="preserve"> A </w:t>
      </w:r>
      <w:r>
        <w:rPr>
          <w:rFonts w:hint="eastAsia"/>
        </w:rPr>
        <w:t xml:space="preserve">P→AP：干净单段过渡(</w:t>
      </w:r>
    </w:p>
    <w:p>
      <w:pPr>
        <w:pStyle w:val="BodyText"/>
      </w:pPr>
      <m:oMathPara>
        <m:oMathParaPr>
          <m:jc m:val="center"/>
        </m:oMathParaPr>
        <m:oMath>
          <m:sSup>
            <m:e>
              <m:r>
                <m:t>R</m:t>
              </m:r>
            </m:e>
            <m:sup>
              <m:r>
                <m:t>2</m:t>
              </m:r>
            </m:sup>
          </m:sSup>
          <m:r>
            <m:rPr>
              <m:sty m:val="p"/>
            </m:rPr>
            <m:t>&gt;</m:t>
          </m:r>
          <m:r>
            <m:t>0.99</m:t>
          </m:r>
        </m:oMath>
      </m:oMathPara>
    </w:p>
    <w:p>
      <w:pPr>
        <w:pStyle w:val="FirstParagraph"/>
      </w:pPr>
      <w:r>
        <w:rPr>
          <w:rFonts w:hint="eastAsia"/>
        </w:rPr>
        <w:t xml:space="preserve">)，作为主基准曲线。(c)Device</w:t>
      </w:r>
      <w:r>
        <w:t xml:space="preserve"> B </w:t>
      </w:r>
      <w:r>
        <w:rPr>
          <w:rFonts w:hint="eastAsia"/>
        </w:rPr>
        <w:t xml:space="preserve">AP→P：840–860</w:t>
      </w:r>
      <w:r>
        <w:t xml:space="preserve"> </w:t>
      </w:r>
      <w:r>
        <w:rPr>
          <w:rFonts w:hint="eastAsia"/>
        </w:rPr>
        <w:t xml:space="preserve">mV附近出现两段过渡。(d)Device</w:t>
      </w:r>
      <w:r>
        <w:t xml:space="preserve"> B </w:t>
      </w:r>
      <w:r>
        <w:rPr>
          <w:rFonts w:hint="eastAsia"/>
        </w:rPr>
        <w:t xml:space="preserve">P→AP：干净单段过渡(</w:t>
      </w:r>
    </w:p>
    <w:p>
      <w:pPr>
        <w:pStyle w:val="BodyText"/>
      </w:pPr>
      <m:oMathPara>
        <m:oMathParaPr>
          <m:jc m:val="center"/>
        </m:oMathParaPr>
        <m:oMath>
          <m:sSup>
            <m:e>
              <m:r>
                <m:t>R</m:t>
              </m:r>
            </m:e>
            <m:sup>
              <m:r>
                <m:t>2</m:t>
              </m:r>
            </m:sup>
          </m:sSup>
          <m:r>
            <m:rPr>
              <m:sty m:val="p"/>
            </m:rPr>
            <m:t>&gt;</m:t>
          </m:r>
          <m:r>
            <m:t>0.99</m:t>
          </m:r>
        </m:oMath>
      </m:oMathPara>
    </w:p>
    <w:p>
      <w:pPr>
        <w:pStyle w:val="FirstParagraph"/>
      </w:pPr>
      <w:r>
        <w:rPr>
          <w:rFonts w:hint="eastAsia"/>
        </w:rPr>
        <w:t xml:space="preserve">)。空心符号为实验数据点(误差线为二项分布的Wilson</w:t>
      </w:r>
      <w:r>
        <w:t xml:space="preserve"> </w:t>
      </w:r>
      <w:r>
        <w:rPr>
          <w:rFonts w:hint="eastAsia"/>
        </w:rPr>
        <w:t xml:space="preserve">95%置信区间)，实线为C2C-修正NB曲线（数学上等价于四参数Sigmoid拟合），各面板内嵌注释给出</w:t>
      </w:r>
    </w:p>
    <w:p>
      <w:pPr>
        <w:pStyle w:val="BodyText"/>
      </w:pPr>
      <m:oMathPara>
        <m:oMathParaPr>
          <m:jc m:val="center"/>
        </m:oMathParaPr>
        <m:oMath>
          <m:sSub>
            <m:e>
              <m:r>
                <m:t>η</m:t>
              </m:r>
            </m:e>
            <m:sub>
              <m:r>
                <m:t>c</m:t>
              </m:r>
            </m:sub>
          </m:sSub>
          <m:r>
            <m:rPr>
              <m:sty m:val="p"/>
            </m:rPr>
            <m:t>=</m:t>
          </m:r>
          <m:sSub>
            <m:e>
              <m:r>
                <m:t>β</m:t>
              </m:r>
            </m:e>
            <m:sub>
              <m:r>
                <m:t>s</m:t>
              </m:r>
            </m:sub>
          </m:sSub>
          <m:r>
            <m:rPr>
              <m:sty m:val="p"/>
            </m:rPr>
            <m:t>/</m:t>
          </m:r>
          <m:sSup>
            <m:e>
              <m:r>
                <m:t>β</m:t>
              </m:r>
            </m:e>
            <m:sup>
              <m:r>
                <m:rPr>
                  <m:sty m:val="p"/>
                </m:rPr>
                <m:t>N</m:t>
              </m:r>
              <m:r>
                <m:rPr>
                  <m:sty m:val="p"/>
                </m:rPr>
                <m:t>B</m:t>
              </m:r>
            </m:sup>
          </m:sSup>
        </m:oMath>
      </m:oMathPara>
    </w:p>
    <w:p>
      <w:pPr>
        <w:pStyle w:val="FirstParagraph"/>
      </w:pPr>
      <w:r>
        <w:rPr>
          <w:rFonts w:hint="eastAsia"/>
        </w:rPr>
        <w:t xml:space="preserve">与该曲线的物理特征。Sigmoid拟合对四条曲线的</w:t>
      </w:r>
    </w:p>
    <w:p>
      <w:pPr>
        <w:pStyle w:val="BodyText"/>
      </w:pPr>
      <m:oMathPara>
        <m:oMathParaPr>
          <m:jc m:val="center"/>
        </m:oMathParaPr>
        <m:oMath>
          <m:sSub>
            <m:e>
              <m:r>
                <m:t>V</m:t>
              </m:r>
            </m:e>
            <m:sub>
              <m:r>
                <m:rPr>
                  <m:sty m:val="p"/>
                </m:rPr>
                <m:t>t</m:t>
              </m:r>
              <m:r>
                <m:rPr>
                  <m:sty m:val="p"/>
                </m:rPr>
                <m:t>h</m:t>
              </m:r>
            </m:sub>
          </m:sSub>
        </m:oMath>
      </m:oMathPara>
    </w:p>
    <w:p>
      <w:pPr>
        <w:pStyle w:val="FirstParagraph"/>
      </w:pPr>
      <w:r>
        <w:rPr>
          <w:rFonts w:hint="eastAsia"/>
        </w:rPr>
        <w:t xml:space="preserve">预测精度均优于+7.4%，但未修正NB预测的斜率(约8</w:t>
      </w:r>
      <w:r>
        <w:t xml:space="preserve"> </w:t>
      </w:r>
      <w:r>
        <w:rPr>
          <w:rFonts w:hint="eastAsia"/>
        </w:rPr>
        <w:t xml:space="preserve">V⁻¹)普遍低于实测数倍，必须以</w:t>
      </w:r>
    </w:p>
    <w:p>
      <w:pPr>
        <w:pStyle w:val="BodyText"/>
      </w:pPr>
      <m:oMathPara>
        <m:oMathParaPr>
          <m:jc m:val="center"/>
        </m:oMathParaPr>
        <m:oMath>
          <m:sSub>
            <m:e>
              <m:r>
                <m:t>η</m:t>
              </m:r>
            </m:e>
            <m:sub>
              <m:r>
                <m:t>c</m:t>
              </m:r>
            </m:sub>
          </m:sSub>
        </m:oMath>
      </m:oMathPara>
    </w:p>
    <w:p>
      <w:pPr>
        <w:pStyle w:val="FirstParagraph"/>
      </w:pPr>
      <w:r>
        <w:rPr>
          <w:rFonts w:hint="eastAsia"/>
        </w:rPr>
        <w:t xml:space="preserve">因子作C2C修正方能重现实测分布陡度。</w:t>
      </w:r>
    </w:p>
    <w:p>
      <w:r>
        <w:pict>
          <v:rect style="width:0;height:1.5pt" o:hralign="center" o:hrstd="t" o:hr="t"/>
        </w:pict>
      </w:r>
    </w:p>
    <w:p>
      <w:pPr>
        <w:pStyle w:val="CaptionedFigure"/>
      </w:pPr>
      <w:r>
        <w:drawing>
          <wp:inline>
            <wp:extent cx="5334000" cy="2482085"/>
            <wp:effectExtent b="0" l="0" r="0" t="0"/>
            <wp:docPr descr="同批次器件间Néel-Brown参数一致性对比" title="" id="148" name="Picture"/>
            <a:graphic>
              <a:graphicData uri="http://schemas.openxmlformats.org/drawingml/2006/picture">
                <pic:pic>
                  <pic:nvPicPr>
                    <pic:cNvPr descr="figures/fig_14_device_consistency.png" id="149" name="Picture"/>
                    <pic:cNvPicPr>
                      <a:picLocks noChangeArrowheads="1" noChangeAspect="1"/>
                    </pic:cNvPicPr>
                  </pic:nvPicPr>
                  <pic:blipFill>
                    <a:blip r:embed="rId147"/>
                    <a:stretch>
                      <a:fillRect/>
                    </a:stretch>
                  </pic:blipFill>
                  <pic:spPr bwMode="auto">
                    <a:xfrm>
                      <a:off x="0" y="0"/>
                      <a:ext cx="5334000" cy="2482085"/>
                    </a:xfrm>
                    <a:prstGeom prst="rect">
                      <a:avLst/>
                    </a:prstGeom>
                    <a:noFill/>
                    <a:ln w="9525">
                      <a:noFill/>
                      <a:headEnd/>
                      <a:tailEnd/>
                    </a:ln>
                  </pic:spPr>
                </pic:pic>
              </a:graphicData>
            </a:graphic>
          </wp:inline>
        </w:drawing>
      </w:r>
    </w:p>
    <w:p>
      <w:pPr>
        <w:pStyle w:val="ImageCaption"/>
      </w:pPr>
      <w:r>
        <w:rPr>
          <w:rFonts w:hint="eastAsia"/>
        </w:rPr>
        <w:t xml:space="preserve">同批次器件间Néel-Brown参数一致性对比</w:t>
      </w:r>
    </w:p>
    <w:p>
      <w:pPr>
        <w:pStyle w:val="BodyText"/>
      </w:pPr>
      <w:r>
        <w:rPr>
          <w:rFonts w:hint="eastAsia"/>
          <w:b/>
          <w:bCs/>
        </w:rPr>
        <w:t xml:space="preserve">图2.14</w:t>
      </w:r>
      <w:r>
        <w:t xml:space="preserve"> </w:t>
      </w:r>
      <w:r>
        <w:t xml:space="preserve">Device A </w:t>
      </w:r>
      <w:r>
        <w:rPr>
          <w:rFonts w:hint="eastAsia"/>
        </w:rPr>
        <w:t xml:space="preserve">与</w:t>
      </w:r>
      <w:r>
        <w:t xml:space="preserve"> Device B </w:t>
      </w:r>
      <w:r>
        <w:rPr>
          <w:rFonts w:hint="eastAsia"/>
        </w:rPr>
        <w:t xml:space="preserve">两个器件的Néel-Brown参数一致性对比。(a)正向(AP→P)临界翻转电压</w:t>
      </w:r>
    </w:p>
    <w:p>
      <w:pPr>
        <w:pStyle w:val="BodyText"/>
      </w:pPr>
      <m:oMathPara>
        <m:oMathParaPr>
          <m:jc m:val="center"/>
        </m:oMathParaPr>
        <m:oMath>
          <m:sSub>
            <m:e>
              <m:r>
                <m:t>V</m:t>
              </m:r>
            </m:e>
            <m:sub>
              <m:r>
                <m:rPr>
                  <m:sty m:val="p"/>
                </m:rPr>
                <m:t>t</m:t>
              </m:r>
              <m:r>
                <m:rPr>
                  <m:sty m:val="p"/>
                </m:rPr>
                <m:t>h</m:t>
              </m:r>
              <m:r>
                <m:rPr>
                  <m:sty m:val="p"/>
                </m:rPr>
                <m:t>+</m:t>
              </m:r>
            </m:sub>
          </m:sSub>
        </m:oMath>
      </m:oMathPara>
    </w:p>
    <w:p>
      <w:pPr>
        <w:pStyle w:val="FirstParagraph"/>
      </w:pPr>
      <w:r>
        <w:rPr>
          <w:rFonts w:hint="eastAsia"/>
        </w:rPr>
        <w:t xml:space="preserve">随脉冲宽度</w:t>
      </w:r>
    </w:p>
    <w:p>
      <w:pPr>
        <w:pStyle w:val="BodyText"/>
      </w:pPr>
      <m:oMathPara>
        <m:oMathParaPr>
          <m:jc m:val="center"/>
        </m:oMathParaPr>
        <m:oMath>
          <m:sSub>
            <m:e>
              <m:r>
                <m:t>t</m:t>
              </m:r>
            </m:e>
            <m:sub>
              <m:r>
                <m:t>w</m:t>
              </m:r>
            </m:sub>
          </m:sSub>
        </m:oMath>
      </m:oMathPara>
    </w:p>
    <w:p>
      <w:pPr>
        <w:pStyle w:val="FirstParagraph"/>
      </w:pPr>
      <w:r>
        <w:rPr>
          <w:rFonts w:hint="eastAsia"/>
        </w:rPr>
        <w:t xml:space="preserve">的对数线性依赖；Device</w:t>
      </w:r>
      <w:r>
        <w:t xml:space="preserve"> </w:t>
      </w:r>
      <w:r>
        <w:rPr>
          <w:rFonts w:hint="eastAsia"/>
        </w:rPr>
        <w:t xml:space="preserve">A（红色圆点）与Device</w:t>
      </w:r>
      <w:r>
        <w:t xml:space="preserve"> </w:t>
      </w:r>
      <w:r>
        <w:rPr>
          <w:rFonts w:hint="eastAsia"/>
        </w:rPr>
        <w:t xml:space="preserve">B（紫色三角）数据点近似落在同一条对数直线上，两器件的</w:t>
      </w:r>
    </w:p>
    <w:p>
      <w:pPr>
        <w:pStyle w:val="BodyText"/>
      </w:pPr>
      <m:oMathPara>
        <m:oMathParaPr>
          <m:jc m:val="center"/>
        </m:oMathParaPr>
        <m:oMath>
          <m:r>
            <m:rPr>
              <m:sty m:val="p"/>
            </m:rPr>
            <m:t>Δ</m:t>
          </m:r>
        </m:oMath>
      </m:oMathPara>
    </w:p>
    <w:p>
      <w:pPr>
        <w:pStyle w:val="FirstParagraph"/>
      </w:pPr>
      <w:r>
        <w:rPr>
          <w:rFonts w:hint="eastAsia"/>
        </w:rPr>
        <w:t xml:space="preserve">与</w:t>
      </w:r>
    </w:p>
    <w:p>
      <w:pPr>
        <w:pStyle w:val="BodyText"/>
      </w:pPr>
      <m:oMathPara>
        <m:oMathParaPr>
          <m:jc m:val="center"/>
        </m:oMathParaPr>
        <m:oMath>
          <m:sSub>
            <m:e>
              <m:r>
                <m:t>V</m:t>
              </m:r>
            </m:e>
            <m:sub>
              <m:r>
                <m:t>c</m:t>
              </m:r>
              <m:r>
                <m:t>0</m:t>
              </m:r>
            </m:sub>
          </m:sSub>
        </m:oMath>
      </m:oMathPara>
    </w:p>
    <w:p>
      <w:pPr>
        <w:pStyle w:val="FirstParagraph"/>
      </w:pPr>
      <w:r>
        <w:rPr>
          <w:rFonts w:hint="eastAsia"/>
        </w:rPr>
        <w:t xml:space="preserve">拟合值在5%–15%范围内一致。(b)以</w:t>
      </w:r>
    </w:p>
    <w:p>
      <w:pPr>
        <w:pStyle w:val="BodyText"/>
      </w:pPr>
      <m:oMathPara>
        <m:oMathParaPr>
          <m:jc m:val="center"/>
        </m:oMathParaPr>
        <m:oMath>
          <m:sSub>
            <m:e>
              <m:r>
                <m:t>τ</m:t>
              </m:r>
            </m:e>
            <m:sub>
              <m:r>
                <m:t>0</m:t>
              </m:r>
            </m:sub>
          </m:sSub>
          <m:r>
            <m:rPr>
              <m:sty m:val="p"/>
            </m:rPr>
            <m:t>=</m:t>
          </m:r>
          <m:r>
            <m:t>1</m:t>
          </m:r>
          <m:r>
            <m:t> </m:t>
          </m:r>
          <m:r>
            <m:rPr>
              <m:sty m:val="p"/>
            </m:rPr>
            <m:t>n</m:t>
          </m:r>
          <m:r>
            <m:rPr>
              <m:sty m:val="p"/>
            </m:rPr>
            <m:t>s</m:t>
          </m:r>
        </m:oMath>
      </m:oMathPara>
    </w:p>
    <w:p>
      <w:pPr>
        <w:pStyle w:val="FirstParagraph"/>
      </w:pPr>
      <w:r>
        <w:rPr>
          <w:rFonts w:hint="eastAsia"/>
        </w:rPr>
        <w:t xml:space="preserve">先验反推得到的两方向热稳定性因子</w:t>
      </w:r>
    </w:p>
    <w:p>
      <w:pPr>
        <w:pStyle w:val="BodyText"/>
      </w:pPr>
      <m:oMathPara>
        <m:oMathParaPr>
          <m:jc m:val="center"/>
        </m:oMathParaPr>
        <m:oMath>
          <m:r>
            <m:rPr>
              <m:sty m:val="p"/>
            </m:rPr>
            <m:t>Δ</m:t>
          </m:r>
        </m:oMath>
      </m:oMathPara>
    </w:p>
    <w:p>
      <w:pPr>
        <w:pStyle w:val="FirstParagraph"/>
      </w:pPr>
      <w:r>
        <w:rPr>
          <w:rFonts w:hint="eastAsia"/>
        </w:rPr>
        <w:t xml:space="preserve">柱状图，AP→P（红色）与P→AP（蓝色）方向在同一器件上数值接近(器件A的两方向</w:t>
      </w:r>
    </w:p>
    <w:p>
      <w:pPr>
        <w:pStyle w:val="BodyText"/>
      </w:pPr>
      <m:oMathPara>
        <m:oMathParaPr>
          <m:jc m:val="center"/>
        </m:oMathParaPr>
        <m:oMath>
          <m:r>
            <m:rPr>
              <m:sty m:val="p"/>
            </m:rPr>
            <m:t>Δ</m:t>
          </m:r>
        </m:oMath>
      </m:oMathPara>
    </w:p>
    <w:p>
      <w:pPr>
        <w:pStyle w:val="FirstParagraph"/>
      </w:pPr>
      <w:r>
        <w:rPr>
          <w:rFonts w:hint="eastAsia"/>
        </w:rPr>
        <w:t xml:space="preserve">分别为5.15与4.91、器件B分别为4.46与4.95)，对应零温临界电压</w:t>
      </w:r>
    </w:p>
    <w:p>
      <w:pPr>
        <w:pStyle w:val="BodyText"/>
      </w:pPr>
      <m:oMathPara>
        <m:oMathParaPr>
          <m:jc m:val="center"/>
        </m:oMathParaPr>
        <m:oMath>
          <m:sSub>
            <m:e>
              <m:r>
                <m:t>V</m:t>
              </m:r>
            </m:e>
            <m:sub>
              <m:r>
                <m:t>c</m:t>
              </m:r>
              <m:r>
                <m:t>0</m:t>
              </m:r>
            </m:sub>
          </m:sSub>
        </m:oMath>
      </m:oMathPara>
    </w:p>
    <w:p>
      <w:pPr>
        <w:pStyle w:val="FirstParagraph"/>
      </w:pPr>
      <w:r>
        <w:rPr>
          <w:rFonts w:hint="eastAsia"/>
        </w:rPr>
        <w:t xml:space="preserve">分别为884</w:t>
      </w:r>
      <w:r>
        <w:t xml:space="preserve"> </w:t>
      </w:r>
      <w:r>
        <w:rPr>
          <w:rFonts w:hint="eastAsia"/>
        </w:rPr>
        <w:t xml:space="preserve">mV（器件A）与876</w:t>
      </w:r>
      <w:r>
        <w:t xml:space="preserve"> </w:t>
      </w:r>
      <w:r>
        <w:rPr>
          <w:rFonts w:hint="eastAsia"/>
        </w:rPr>
        <w:t xml:space="preserve">mV（器件B），证实sMTJ作为概率单元具备良好的器件间均匀性，为后续阵列级建模与工艺容差分析提供同批次基线参考。</w:t>
      </w:r>
    </w:p>
    <w:bookmarkEnd w:id="150"/>
    <w:bookmarkStart w:id="155" w:name="néel-brown模型参数的反推"/>
    <w:p>
      <w:pPr>
        <w:pStyle w:val="Heading3"/>
      </w:pPr>
      <w:r>
        <w:t xml:space="preserve">2.3.3 </w:t>
      </w:r>
      <w:r>
        <w:rPr>
          <w:rFonts w:hint="eastAsia"/>
        </w:rPr>
        <w:t xml:space="preserve">Néel-Brown模型参数的反推</w:t>
      </w:r>
    </w:p>
    <w:p>
      <w:pPr>
        <w:pStyle w:val="FirstParagraph"/>
      </w:pPr>
      <w:r>
        <w:rPr>
          <w:rFonts w:hint="eastAsia"/>
        </w:rPr>
        <w:t xml:space="preserve">前述</w:t>
      </w:r>
    </w:p>
    <w:p>
      <w:pPr>
        <w:pStyle w:val="BodyText"/>
      </w:pPr>
      <m:oMathPara>
        <m:oMathParaPr>
          <m:jc m:val="center"/>
        </m:oMathParaPr>
        <m:oMath>
          <m:sSub>
            <m:e>
              <m:r>
                <m:t>V</m:t>
              </m:r>
            </m:e>
            <m:sub>
              <m:r>
                <m:rPr>
                  <m:sty m:val="p"/>
                </m:rPr>
                <m:t>t</m:t>
              </m:r>
              <m:r>
                <m:rPr>
                  <m:sty m:val="p"/>
                </m:rPr>
                <m:t>h</m:t>
              </m:r>
            </m:sub>
          </m:sSub>
        </m:oMath>
      </m:oMathPara>
    </w:p>
    <w:p>
      <w:pPr>
        <w:pStyle w:val="FirstParagraph"/>
      </w:pPr>
      <w:r>
        <w:rPr>
          <w:rFonts w:hint="eastAsia"/>
        </w:rPr>
        <w:t xml:space="preserve">对数线性依赖关系与前文建立的Néel-Brown翻转概率模型在数学上严格等价，可由实验系数反推底层物理参数。取线性势垒近似</w:t>
      </w:r>
    </w:p>
    <w:p>
      <w:pPr>
        <w:pStyle w:val="BodyText"/>
      </w:pPr>
      <m:oMathPara>
        <m:oMathParaPr>
          <m:jc m:val="center"/>
        </m:oMathParaPr>
        <m:oMath>
          <m:r>
            <m:t>n</m:t>
          </m:r>
          <m:r>
            <m:rPr>
              <m:sty m:val="p"/>
            </m:rPr>
            <m:t>=</m:t>
          </m:r>
          <m:r>
            <m:t>1</m:t>
          </m:r>
        </m:oMath>
      </m:oMathPara>
    </w:p>
    <w:p>
      <w:pPr>
        <w:pStyle w:val="FirstParagraph"/>
      </w:pPr>
      <w:r>
        <w:rPr>
          <w:rFonts w:hint="eastAsia"/>
        </w:rPr>
        <w:t xml:space="preserve">，翻转概率满足</w:t>
      </w:r>
    </w:p>
    <w:p>
      <w:pPr>
        <w:pStyle w:val="BodyText"/>
      </w:pPr>
      <m:oMathPara>
        <m:oMathParaPr>
          <m:jc m:val="center"/>
        </m:oMathParaPr>
        <m:oMath>
          <m:sSub>
            <m:e>
              <m:r>
                <m:t>P</m:t>
              </m:r>
            </m:e>
            <m:sub>
              <m:r>
                <m:rPr>
                  <m:sty m:val="p"/>
                </m:rPr>
                <m:t>s</m:t>
              </m:r>
              <m:r>
                <m:rPr>
                  <m:sty m:val="p"/>
                </m:rPr>
                <m:t>w</m:t>
              </m:r>
            </m:sub>
          </m:sSub>
          <m:r>
            <m:rPr>
              <m:sty m:val="p"/>
            </m:rPr>
            <m:t>(</m:t>
          </m:r>
          <m:sSub>
            <m:e>
              <m:r>
                <m:t>t</m:t>
              </m:r>
            </m:e>
            <m:sub>
              <m:r>
                <m:t>w</m:t>
              </m:r>
            </m:sub>
          </m:sSub>
          <m:r>
            <m:rPr>
              <m:sty m:val="p"/>
            </m:rPr>
            <m:t>,</m:t>
          </m:r>
          <m:r>
            <m:t>V</m:t>
          </m:r>
          <m:r>
            <m:rPr>
              <m:sty m:val="p"/>
            </m:rPr>
            <m:t>)</m:t>
          </m:r>
          <m:r>
            <m:rPr>
              <m:sty m:val="p"/>
            </m:rPr>
            <m:t>=</m:t>
          </m:r>
          <m:r>
            <m:t>1</m:t>
          </m:r>
          <m:r>
            <m:rPr>
              <m:sty m:val="p"/>
            </m:rPr>
            <m:t>−</m:t>
          </m:r>
          <m:r>
            <m:rPr>
              <m:sty m:val="p"/>
            </m:rPr>
            <m:t>exp</m:t>
          </m:r>
          <m:r>
            <m:t>​</m:t>
          </m:r>
          <m:d>
            <m:dPr>
              <m:begChr m:val="["/>
              <m:sepChr m:val=""/>
              <m:endChr m:val="]"/>
              <m:grow/>
            </m:dPr>
            <m:e>
              <m:r>
                <m:rPr>
                  <m:sty m:val="p"/>
                </m:rPr>
                <m:t>−</m:t>
              </m:r>
              <m:f>
                <m:fPr>
                  <m:type m:val="bar"/>
                </m:fPr>
                <m:num>
                  <m:sSub>
                    <m:e>
                      <m:r>
                        <m:t>t</m:t>
                      </m:r>
                    </m:e>
                    <m:sub>
                      <m:r>
                        <m:t>w</m:t>
                      </m:r>
                    </m:sub>
                  </m:sSub>
                </m:num>
                <m:den>
                  <m:sSub>
                    <m:e>
                      <m:r>
                        <m:t>τ</m:t>
                      </m:r>
                    </m:e>
                    <m:sub>
                      <m:r>
                        <m:t>0</m:t>
                      </m:r>
                    </m:sub>
                  </m:sSub>
                </m:den>
              </m:f>
              <m:r>
                <m:rPr>
                  <m:sty m:val="p"/>
                </m:rPr>
                <m:t>exp</m:t>
              </m:r>
              <m:r>
                <m:t>​</m:t>
              </m:r>
              <m:d>
                <m:dPr>
                  <m:begChr m:val="("/>
                  <m:sepChr m:val=""/>
                  <m:endChr m:val=")"/>
                  <m:grow/>
                </m:dPr>
                <m:e>
                  <m:r>
                    <m:rPr>
                      <m:sty m:val="p"/>
                    </m:rPr>
                    <m:t>−</m:t>
                  </m:r>
                  <m:r>
                    <m:rPr>
                      <m:sty m:val="p"/>
                    </m:rPr>
                    <m:t>Δ</m:t>
                  </m:r>
                  <m:d>
                    <m:dPr>
                      <m:begChr m:val="("/>
                      <m:sepChr m:val=""/>
                      <m:endChr m:val=")"/>
                      <m:grow/>
                    </m:dPr>
                    <m:e>
                      <m:r>
                        <m:t>1</m:t>
                      </m:r>
                      <m:r>
                        <m:rPr>
                          <m:sty m:val="p"/>
                        </m:rPr>
                        <m:t>−</m:t>
                      </m:r>
                      <m:f>
                        <m:fPr>
                          <m:type m:val="bar"/>
                        </m:fPr>
                        <m:num>
                          <m:r>
                            <m:t>V</m:t>
                          </m:r>
                        </m:num>
                        <m:den>
                          <m:sSub>
                            <m:e>
                              <m:r>
                                <m:t>V</m:t>
                              </m:r>
                            </m:e>
                            <m:sub>
                              <m:r>
                                <m:t>c</m:t>
                              </m:r>
                              <m:r>
                                <m:t>0</m:t>
                              </m:r>
                            </m:sub>
                          </m:sSub>
                        </m:den>
                      </m:f>
                    </m:e>
                  </m:d>
                </m:e>
              </m:d>
            </m:e>
          </m:d>
          <m:r>
            <m:rPr>
              <m:sty m:val="p"/>
            </m:rPr>
            <m:t>,</m:t>
          </m:r>
        </m:oMath>
      </m:oMathPara>
    </w:p>
    <w:p>
      <w:pPr>
        <w:pStyle w:val="FirstParagraph"/>
      </w:pPr>
      <w:r>
        <w:rPr>
          <w:rFonts w:hint="eastAsia"/>
        </w:rPr>
        <w:t xml:space="preserve">其中</w:t>
      </w:r>
    </w:p>
    <w:p>
      <w:pPr>
        <w:pStyle w:val="BodyText"/>
      </w:pPr>
      <m:oMathPara>
        <m:oMathParaPr>
          <m:jc m:val="center"/>
        </m:oMathParaPr>
        <m:oMath>
          <m:sSub>
            <m:e>
              <m:r>
                <m:t>τ</m:t>
              </m:r>
            </m:e>
            <m:sub>
              <m:r>
                <m:t>0</m:t>
              </m:r>
            </m:sub>
          </m:sSub>
        </m:oMath>
      </m:oMathPara>
    </w:p>
    <w:p>
      <w:pPr>
        <w:pStyle w:val="FirstParagraph"/>
      </w:pPr>
      <w:r>
        <w:rPr>
          <w:rFonts w:hint="eastAsia"/>
        </w:rPr>
        <w:t xml:space="preserve">为尝试频率倒数、</w:t>
      </w:r>
    </w:p>
    <w:p>
      <w:pPr>
        <w:pStyle w:val="BodyText"/>
      </w:pPr>
      <m:oMathPara>
        <m:oMathParaPr>
          <m:jc m:val="center"/>
        </m:oMathParaPr>
        <m:oMath>
          <m:r>
            <m:rPr>
              <m:sty m:val="p"/>
            </m:rPr>
            <m:t>Δ</m:t>
          </m:r>
          <m:r>
            <m:rPr>
              <m:sty m:val="p"/>
            </m:rPr>
            <m:t>=</m:t>
          </m:r>
          <m:sSub>
            <m:e>
              <m:r>
                <m:t>E</m:t>
              </m:r>
            </m:e>
            <m:sub>
              <m:r>
                <m:t>b</m:t>
              </m:r>
            </m:sub>
          </m:sSub>
          <m:r>
            <m:rPr>
              <m:sty m:val="p"/>
            </m:rPr>
            <m:t>/</m:t>
          </m:r>
          <m:sSub>
            <m:e>
              <m:r>
                <m:t>k</m:t>
              </m:r>
            </m:e>
            <m:sub>
              <m:r>
                <m:t>B</m:t>
              </m:r>
            </m:sub>
          </m:sSub>
          <m:r>
            <m:t>T</m:t>
          </m:r>
        </m:oMath>
      </m:oMathPara>
    </w:p>
    <w:p>
      <w:pPr>
        <w:pStyle w:val="FirstParagraph"/>
      </w:pPr>
      <w:r>
        <w:rPr>
          <w:rFonts w:hint="eastAsia"/>
        </w:rPr>
        <w:t xml:space="preserve">为热稳定性因子、</w:t>
      </w:r>
    </w:p>
    <w:p>
      <w:pPr>
        <w:pStyle w:val="BodyText"/>
      </w:pPr>
      <m:oMathPara>
        <m:oMathParaPr>
          <m:jc m:val="center"/>
        </m:oMathParaPr>
        <m:oMath>
          <m:sSub>
            <m:e>
              <m:r>
                <m:t>V</m:t>
              </m:r>
            </m:e>
            <m:sub>
              <m:r>
                <m:t>c</m:t>
              </m:r>
              <m:r>
                <m:t>0</m:t>
              </m:r>
            </m:sub>
          </m:sSub>
        </m:oMath>
      </m:oMathPara>
    </w:p>
    <w:p>
      <w:pPr>
        <w:pStyle w:val="FirstParagraph"/>
      </w:pPr>
      <w:r>
        <w:rPr>
          <w:rFonts w:hint="eastAsia"/>
        </w:rPr>
        <w:t xml:space="preserve">为零温临界电压。令</w:t>
      </w:r>
    </w:p>
    <w:p>
      <w:pPr>
        <w:pStyle w:val="BodyText"/>
      </w:pPr>
      <m:oMathPara>
        <m:oMathParaPr>
          <m:jc m:val="center"/>
        </m:oMathParaPr>
        <m:oMath>
          <m:sSub>
            <m:e>
              <m:r>
                <m:t>P</m:t>
              </m:r>
            </m:e>
            <m:sub>
              <m:r>
                <m:rPr>
                  <m:sty m:val="p"/>
                </m:rPr>
                <m:t>s</m:t>
              </m:r>
              <m:r>
                <m:rPr>
                  <m:sty m:val="p"/>
                </m:rPr>
                <m:t>w</m:t>
              </m:r>
            </m:sub>
          </m:sSub>
          <m:r>
            <m:rPr>
              <m:sty m:val="p"/>
            </m:rPr>
            <m:t>(</m:t>
          </m:r>
          <m:sSub>
            <m:e>
              <m:r>
                <m:t>t</m:t>
              </m:r>
            </m:e>
            <m:sub>
              <m:r>
                <m:t>w</m:t>
              </m:r>
            </m:sub>
          </m:sSub>
          <m:r>
            <m:rPr>
              <m:sty m:val="p"/>
            </m:rPr>
            <m:t>,</m:t>
          </m:r>
          <m:sSub>
            <m:e>
              <m:r>
                <m:t>V</m:t>
              </m:r>
            </m:e>
            <m:sub>
              <m:r>
                <m:rPr>
                  <m:sty m:val="p"/>
                </m:rPr>
                <m:t>t</m:t>
              </m:r>
              <m:r>
                <m:rPr>
                  <m:sty m:val="p"/>
                </m:rPr>
                <m:t>h</m:t>
              </m:r>
            </m:sub>
          </m:sSub>
          <m:r>
            <m:rPr>
              <m:sty m:val="p"/>
            </m:rPr>
            <m:t>)</m:t>
          </m:r>
          <m:r>
            <m:rPr>
              <m:sty m:val="p"/>
            </m:rPr>
            <m:t>=</m:t>
          </m:r>
          <m:r>
            <m:t>0.5</m:t>
          </m:r>
        </m:oMath>
      </m:oMathPara>
    </w:p>
    <w:p>
      <w:pPr>
        <w:pStyle w:val="FirstParagraph"/>
      </w:pPr>
      <w:r>
        <w:rPr>
          <w:rFonts w:hint="eastAsia"/>
        </w:rPr>
        <w:t xml:space="preserve">解得</w:t>
      </w:r>
    </w:p>
    <w:p>
      <w:pPr>
        <w:pStyle w:val="BodyText"/>
      </w:pPr>
      <m:oMathPara>
        <m:oMathParaPr>
          <m:jc m:val="center"/>
        </m:oMathParaPr>
        <m:oMath>
          <m:sSub>
            <m:e>
              <m:r>
                <m:t>V</m:t>
              </m:r>
            </m:e>
            <m:sub>
              <m:r>
                <m:rPr>
                  <m:sty m:val="p"/>
                </m:rPr>
                <m:t>t</m:t>
              </m:r>
              <m:r>
                <m:rPr>
                  <m:sty m:val="p"/>
                </m:rPr>
                <m:t>h</m:t>
              </m:r>
            </m:sub>
          </m:sSub>
          <m:r>
            <m:rPr>
              <m:sty m:val="p"/>
            </m:rPr>
            <m:t>(</m:t>
          </m:r>
          <m:sSub>
            <m:e>
              <m:r>
                <m:t>t</m:t>
              </m:r>
            </m:e>
            <m:sub>
              <m:r>
                <m:t>w</m:t>
              </m:r>
            </m:sub>
          </m:sSub>
          <m:r>
            <m:rPr>
              <m:sty m:val="p"/>
            </m:rPr>
            <m:t>)</m:t>
          </m:r>
          <m:r>
            <m:rPr>
              <m:sty m:val="p"/>
            </m:rPr>
            <m:t>=</m:t>
          </m:r>
          <m:sSub>
            <m:e>
              <m:r>
                <m:t>V</m:t>
              </m:r>
            </m:e>
            <m:sub>
              <m:r>
                <m:t>c</m:t>
              </m:r>
              <m:r>
                <m:t>0</m:t>
              </m:r>
            </m:sub>
          </m:sSub>
          <m:d>
            <m:dPr>
              <m:begChr m:val="["/>
              <m:sepChr m:val=""/>
              <m:endChr m:val="]"/>
              <m:grow/>
            </m:dPr>
            <m:e>
              <m:r>
                <m:t>1</m:t>
              </m:r>
              <m:r>
                <m:rPr>
                  <m:sty m:val="p"/>
                </m:rPr>
                <m:t>−</m:t>
              </m:r>
              <m:f>
                <m:fPr>
                  <m:type m:val="bar"/>
                </m:fPr>
                <m:num>
                  <m:r>
                    <m:t>1</m:t>
                  </m:r>
                </m:num>
                <m:den>
                  <m:r>
                    <m:rPr>
                      <m:sty m:val="p"/>
                    </m:rPr>
                    <m:t>Δ</m:t>
                  </m:r>
                </m:den>
              </m:f>
              <m:r>
                <m:rPr>
                  <m:sty m:val="p"/>
                </m:rPr>
                <m:t>ln</m:t>
              </m:r>
              <m:r>
                <m:t>​</m:t>
              </m:r>
              <m:d>
                <m:dPr>
                  <m:begChr m:val="("/>
                  <m:sepChr m:val=""/>
                  <m:endChr m:val=")"/>
                  <m:grow/>
                </m:dPr>
                <m:e>
                  <m:f>
                    <m:fPr>
                      <m:type m:val="bar"/>
                    </m:fPr>
                    <m:num>
                      <m:sSub>
                        <m:e>
                          <m:r>
                            <m:t>t</m:t>
                          </m:r>
                        </m:e>
                        <m:sub>
                          <m:r>
                            <m:t>w</m:t>
                          </m:r>
                        </m:sub>
                      </m:sSub>
                    </m:num>
                    <m:den>
                      <m:sSub>
                        <m:e>
                          <m:r>
                            <m:t>τ</m:t>
                          </m:r>
                        </m:e>
                        <m:sub>
                          <m:r>
                            <m:t>0</m:t>
                          </m:r>
                        </m:sub>
                      </m:sSub>
                      <m:r>
                        <m:rPr>
                          <m:sty m:val="p"/>
                        </m:rPr>
                        <m:t>ln</m:t>
                      </m:r>
                      <m:r>
                        <m:t>2</m:t>
                      </m:r>
                    </m:den>
                  </m:f>
                </m:e>
              </m:d>
            </m:e>
          </m:d>
          <m:r>
            <m:rPr>
              <m:sty m:val="p"/>
            </m:rPr>
            <m:t>=</m:t>
          </m:r>
          <m:limLow>
            <m:e>
              <m:limLow>
                <m:e>
                  <m:d>
                    <m:dPr>
                      <m:begChr m:val="["/>
                      <m:sepChr m:val=""/>
                      <m:endChr m:val="]"/>
                      <m:grow/>
                    </m:dPr>
                    <m:e>
                      <m:sSub>
                        <m:e>
                          <m:r>
                            <m:t>V</m:t>
                          </m:r>
                        </m:e>
                        <m:sub>
                          <m:r>
                            <m:t>c</m:t>
                          </m:r>
                          <m:r>
                            <m:t>0</m:t>
                          </m:r>
                        </m:sub>
                      </m:sSub>
                      <m:r>
                        <m:rPr>
                          <m:sty m:val="p"/>
                        </m:rPr>
                        <m:t>+</m:t>
                      </m:r>
                      <m:f>
                        <m:fPr>
                          <m:type m:val="bar"/>
                        </m:fPr>
                        <m:num>
                          <m:sSub>
                            <m:e>
                              <m:r>
                                <m:t>V</m:t>
                              </m:r>
                            </m:e>
                            <m:sub>
                              <m:r>
                                <m:t>c</m:t>
                              </m:r>
                              <m:r>
                                <m:t>0</m:t>
                              </m:r>
                            </m:sub>
                          </m:sSub>
                        </m:num>
                        <m:den>
                          <m:r>
                            <m:rPr>
                              <m:sty m:val="p"/>
                            </m:rPr>
                            <m:t>Δ</m:t>
                          </m:r>
                        </m:den>
                      </m:f>
                      <m:r>
                        <m:rPr>
                          <m:sty m:val="p"/>
                        </m:rPr>
                        <m:t>ln</m:t>
                      </m:r>
                      <m:r>
                        <m:rPr>
                          <m:sty m:val="p"/>
                        </m:rPr>
                        <m:t>(</m:t>
                      </m:r>
                      <m:sSub>
                        <m:e>
                          <m:r>
                            <m:t>τ</m:t>
                          </m:r>
                        </m:e>
                        <m:sub>
                          <m:r>
                            <m:t>0</m:t>
                          </m:r>
                        </m:sub>
                      </m:sSub>
                      <m:r>
                        <m:rPr>
                          <m:sty m:val="p"/>
                        </m:rPr>
                        <m:t>ln</m:t>
                      </m:r>
                      <m:r>
                        <m:t>2</m:t>
                      </m:r>
                      <m:r>
                        <m:rPr>
                          <m:sty m:val="p"/>
                        </m:rPr>
                        <m:t>)</m:t>
                      </m:r>
                    </m:e>
                  </m:d>
                </m:e>
                <m:lim>
                  <m:r>
                    <m:rPr>
                      <m:sty m:val="p"/>
                    </m:rPr>
                    <m:t>⏟</m:t>
                  </m:r>
                </m:lim>
              </m:limLow>
            </m:e>
            <m:lim>
              <m:r>
                <m:t>a</m:t>
              </m:r>
            </m:lim>
          </m:limLow>
          <m:r>
            <m:rPr>
              <m:sty m:val="p"/>
            </m:rPr>
            <m:t>−</m:t>
          </m:r>
          <m:limLow>
            <m:e>
              <m:limLow>
                <m:e>
                  <m:f>
                    <m:fPr>
                      <m:type m:val="bar"/>
                    </m:fPr>
                    <m:num>
                      <m:sSub>
                        <m:e>
                          <m:r>
                            <m:t>V</m:t>
                          </m:r>
                        </m:e>
                        <m:sub>
                          <m:r>
                            <m:t>c</m:t>
                          </m:r>
                          <m:r>
                            <m:t>0</m:t>
                          </m:r>
                        </m:sub>
                      </m:sSub>
                    </m:num>
                    <m:den>
                      <m:r>
                        <m:rPr>
                          <m:sty m:val="p"/>
                        </m:rPr>
                        <m:t>Δ</m:t>
                      </m:r>
                    </m:den>
                  </m:f>
                </m:e>
                <m:lim>
                  <m:r>
                    <m:rPr>
                      <m:sty m:val="p"/>
                    </m:rPr>
                    <m:t>⏟</m:t>
                  </m:r>
                </m:lim>
              </m:limLow>
            </m:e>
            <m:lim>
              <m:r>
                <m:t>b</m:t>
              </m:r>
            </m:lim>
          </m:limLow>
          <m:r>
            <m:rPr>
              <m:sty m:val="p"/>
            </m:rPr>
            <m:t>ln</m:t>
          </m:r>
          <m:r>
            <m:rPr>
              <m:sty m:val="p"/>
            </m:rPr>
            <m:t>(</m:t>
          </m:r>
          <m:sSub>
            <m:e>
              <m:r>
                <m:t>t</m:t>
              </m:r>
            </m:e>
            <m:sub>
              <m:r>
                <m:t>w</m:t>
              </m:r>
            </m:sub>
          </m:sSub>
          <m:r>
            <m:rPr>
              <m:sty m:val="p"/>
            </m:rPr>
            <m:t>)</m:t>
          </m:r>
          <m:r>
            <m:rPr>
              <m:sty m:val="p"/>
            </m:rPr>
            <m:t>.</m:t>
          </m:r>
        </m:oMath>
      </m:oMathPara>
    </w:p>
    <w:p>
      <w:pPr>
        <w:pStyle w:val="FirstParagraph"/>
      </w:pPr>
      <w:r>
        <w:rPr>
          <w:rFonts w:hint="eastAsia"/>
        </w:rPr>
        <w:t xml:space="preserve">比对实验拟合</w:t>
      </w:r>
    </w:p>
    <w:p>
      <w:pPr>
        <w:pStyle w:val="BodyText"/>
      </w:pPr>
      <m:oMathPara>
        <m:oMathParaPr>
          <m:jc m:val="center"/>
        </m:oMathParaPr>
        <m:oMath>
          <m:sSub>
            <m:e>
              <m:r>
                <m:t>V</m:t>
              </m:r>
            </m:e>
            <m:sub>
              <m:r>
                <m:rPr>
                  <m:sty m:val="p"/>
                </m:rPr>
                <m:t>t</m:t>
              </m:r>
              <m:r>
                <m:rPr>
                  <m:sty m:val="p"/>
                </m:rPr>
                <m:t>h</m:t>
              </m:r>
            </m:sub>
          </m:sSub>
          <m:r>
            <m:rPr>
              <m:sty m:val="p"/>
            </m:rPr>
            <m:t>=</m:t>
          </m:r>
          <m:r>
            <m:t>a</m:t>
          </m:r>
          <m:r>
            <m:rPr>
              <m:sty m:val="p"/>
            </m:rPr>
            <m:t>−</m:t>
          </m:r>
          <m:r>
            <m:t>b</m:t>
          </m:r>
          <m:r>
            <m:rPr>
              <m:sty m:val="p"/>
            </m:rPr>
            <m:t>ln</m:t>
          </m:r>
          <m:r>
            <m:rPr>
              <m:sty m:val="p"/>
            </m:rPr>
            <m:t>(</m:t>
          </m:r>
          <m:sSub>
            <m:e>
              <m:r>
                <m:t>t</m:t>
              </m:r>
            </m:e>
            <m:sub>
              <m:r>
                <m:t>w</m:t>
              </m:r>
            </m:sub>
          </m:sSub>
          <m:r>
            <m:rPr>
              <m:sty m:val="p"/>
            </m:rPr>
            <m:t>)</m:t>
          </m:r>
        </m:oMath>
      </m:oMathPara>
    </w:p>
    <w:p>
      <w:pPr>
        <w:pStyle w:val="FirstParagraph"/>
      </w:pPr>
      <w:r>
        <w:rPr>
          <w:rFonts w:hint="eastAsia"/>
        </w:rPr>
        <w:t xml:space="preserve">的两个系数可建立</w:t>
      </w:r>
    </w:p>
    <w:p>
      <w:pPr>
        <w:pStyle w:val="BodyText"/>
      </w:pPr>
      <m:oMathPara>
        <m:oMathParaPr>
          <m:jc m:val="center"/>
        </m:oMathParaPr>
        <m:oMath>
          <m:r>
            <m:rPr>
              <m:sty m:val="p"/>
            </m:rPr>
            <m:t>(</m:t>
          </m:r>
          <m:sSub>
            <m:e>
              <m:r>
                <m:t>τ</m:t>
              </m:r>
            </m:e>
            <m:sub>
              <m:r>
                <m:t>0</m:t>
              </m:r>
            </m:sub>
          </m:sSub>
          <m:r>
            <m:rPr>
              <m:sty m:val="p"/>
            </m:rPr>
            <m:t>,</m:t>
          </m:r>
          <m:r>
            <m:rPr>
              <m:sty m:val="p"/>
            </m:rPr>
            <m:t>Δ</m:t>
          </m:r>
          <m:r>
            <m:rPr>
              <m:sty m:val="p"/>
            </m:rPr>
            <m:t>,</m:t>
          </m:r>
          <m:sSub>
            <m:e>
              <m:r>
                <m:t>V</m:t>
              </m:r>
            </m:e>
            <m:sub>
              <m:r>
                <m:t>c</m:t>
              </m:r>
              <m:r>
                <m:t>0</m:t>
              </m:r>
            </m:sub>
          </m:sSub>
          <m:r>
            <m:rPr>
              <m:sty m:val="p"/>
            </m:rPr>
            <m:t>)</m:t>
          </m:r>
        </m:oMath>
      </m:oMathPara>
    </w:p>
    <w:p>
      <w:pPr>
        <w:pStyle w:val="FirstParagraph"/>
      </w:pPr>
      <w:r>
        <w:rPr>
          <w:rFonts w:hint="eastAsia"/>
        </w:rPr>
        <w:t xml:space="preserve">与</w:t>
      </w:r>
    </w:p>
    <w:p>
      <w:pPr>
        <w:pStyle w:val="BodyText"/>
      </w:pPr>
      <m:oMathPara>
        <m:oMathParaPr>
          <m:jc m:val="center"/>
        </m:oMathParaPr>
        <m:oMath>
          <m:r>
            <m:rPr>
              <m:sty m:val="p"/>
            </m:rPr>
            <m:t>(</m:t>
          </m:r>
          <m:r>
            <m:t>a</m:t>
          </m:r>
          <m:r>
            <m:rPr>
              <m:sty m:val="p"/>
            </m:rPr>
            <m:t>,</m:t>
          </m:r>
          <m:r>
            <m:t>b</m:t>
          </m:r>
          <m:r>
            <m:rPr>
              <m:sty m:val="p"/>
            </m:rPr>
            <m:t>)</m:t>
          </m:r>
        </m:oMath>
      </m:oMathPara>
    </w:p>
    <w:p>
      <w:pPr>
        <w:pStyle w:val="FirstParagraph"/>
      </w:pPr>
      <w:r>
        <w:rPr>
          <w:rFonts w:hint="eastAsia"/>
        </w:rPr>
        <w:t xml:space="preserve">之间的映射关系。</w:t>
      </w:r>
    </w:p>
    <w:p>
      <w:pPr>
        <w:pStyle w:val="BodyText"/>
      </w:pPr>
      <w:r>
        <w:rPr>
          <w:rFonts w:hint="eastAsia"/>
          <w:b/>
          <w:bCs/>
        </w:rPr>
        <w:t xml:space="preserve">模型无关的物理可观测量。</w:t>
      </w:r>
      <w:r>
        <w:t xml:space="preserve"> </w:t>
      </w:r>
      <w:r>
        <w:rPr>
          <w:rFonts w:hint="eastAsia"/>
        </w:rPr>
        <w:t xml:space="preserve">实验对数线性拟合提供两个独立约束，可直接转换为两个不依赖</w:t>
      </w:r>
    </w:p>
    <w:p>
      <w:pPr>
        <w:pStyle w:val="BodyText"/>
      </w:pPr>
      <m:oMathPara>
        <m:oMathParaPr>
          <m:jc m:val="center"/>
        </m:oMathParaPr>
        <m:oMath>
          <m:sSub>
            <m:e>
              <m:r>
                <m:t>τ</m:t>
              </m:r>
            </m:e>
            <m:sub>
              <m:r>
                <m:t>0</m:t>
              </m:r>
            </m:sub>
          </m:sSub>
        </m:oMath>
      </m:oMathPara>
    </w:p>
    <w:p>
      <w:pPr>
        <w:pStyle w:val="FirstParagraph"/>
      </w:pPr>
      <w:r>
        <w:rPr>
          <w:rFonts w:hint="eastAsia"/>
        </w:rPr>
        <w:t xml:space="preserve">先验假设的物理量。对数斜率</w:t>
      </w:r>
    </w:p>
    <w:p>
      <w:pPr>
        <w:pStyle w:val="BodyText"/>
      </w:pPr>
      <m:oMathPara>
        <m:oMathParaPr>
          <m:jc m:val="center"/>
        </m:oMathParaPr>
        <m:oMath>
          <m:r>
            <m:t>b</m:t>
          </m:r>
          <m:r>
            <m:rPr>
              <m:sty m:val="p"/>
            </m:rPr>
            <m:t>=</m:t>
          </m:r>
          <m:sSub>
            <m:e>
              <m:r>
                <m:t>V</m:t>
              </m:r>
            </m:e>
            <m:sub>
              <m:r>
                <m:t>c</m:t>
              </m:r>
              <m:r>
                <m:t>0</m:t>
              </m:r>
            </m:sub>
          </m:sSub>
          <m:r>
            <m:rPr>
              <m:sty m:val="p"/>
            </m:rPr>
            <m:t>/</m:t>
          </m:r>
          <m:r>
            <m:rPr>
              <m:sty m:val="p"/>
            </m:rPr>
            <m:t>Δ</m:t>
          </m:r>
        </m:oMath>
      </m:oMathPara>
    </w:p>
    <w:p>
      <w:pPr>
        <w:pStyle w:val="FirstParagraph"/>
      </w:pPr>
      <w:r>
        <w:rPr>
          <w:rFonts w:hint="eastAsia"/>
        </w:rPr>
        <w:t xml:space="preserve">给出脉宽每增加一个</w:t>
      </w:r>
    </w:p>
    <w:p>
      <w:pPr>
        <w:pStyle w:val="BodyText"/>
      </w:pPr>
      <m:oMathPara>
        <m:oMathParaPr>
          <m:jc m:val="center"/>
        </m:oMathParaPr>
        <m:oMath>
          <m:r>
            <m:t>e</m:t>
          </m:r>
        </m:oMath>
      </m:oMathPara>
    </w:p>
    <w:p>
      <w:pPr>
        <w:pStyle w:val="FirstParagraph"/>
      </w:pPr>
      <w:r>
        <w:rPr>
          <w:rFonts w:hint="eastAsia"/>
        </w:rPr>
        <w:t xml:space="preserve">倍所需降低的写入电压，是器件翻转灵敏度的量纲化度量。令</w:t>
      </w:r>
    </w:p>
    <w:p>
      <w:pPr>
        <w:pStyle w:val="BodyText"/>
      </w:pPr>
      <m:oMathPara>
        <m:oMathParaPr>
          <m:jc m:val="center"/>
        </m:oMathParaPr>
        <m:oMath>
          <m:sSub>
            <m:e>
              <m:r>
                <m:t>V</m:t>
              </m:r>
            </m:e>
            <m:sub>
              <m:r>
                <m:rPr>
                  <m:sty m:val="p"/>
                </m:rPr>
                <m:t>t</m:t>
              </m:r>
              <m:r>
                <m:rPr>
                  <m:sty m:val="p"/>
                </m:rPr>
                <m:t>h</m:t>
              </m:r>
            </m:sub>
          </m:sSub>
          <m:r>
            <m:rPr>
              <m:sty m:val="p"/>
            </m:rPr>
            <m:t>(</m:t>
          </m:r>
          <m:sSup>
            <m:e>
              <m:r>
                <m:t>t</m:t>
              </m:r>
            </m:e>
            <m:sup>
              <m:r>
                <m:rPr>
                  <m:sty m:val="p"/>
                </m:rPr>
                <m:t>*</m:t>
              </m:r>
            </m:sup>
          </m:sSup>
          <m:r>
            <m:rPr>
              <m:sty m:val="p"/>
            </m:rPr>
            <m:t>)</m:t>
          </m:r>
          <m:r>
            <m:rPr>
              <m:sty m:val="p"/>
            </m:rPr>
            <m:t>=</m:t>
          </m:r>
          <m:r>
            <m:t>0</m:t>
          </m:r>
        </m:oMath>
      </m:oMathPara>
    </w:p>
    <w:p>
      <w:pPr>
        <w:pStyle w:val="FirstParagraph"/>
      </w:pPr>
      <w:r>
        <w:rPr>
          <w:rFonts w:hint="eastAsia"/>
        </w:rPr>
        <w:t xml:space="preserve">即可解得纯热涨落下的50%自发翻转时间</w:t>
      </w:r>
    </w:p>
    <w:p>
      <w:pPr>
        <w:pStyle w:val="BodyText"/>
      </w:pPr>
      <m:oMathPara>
        <m:oMathParaPr>
          <m:jc m:val="center"/>
        </m:oMathParaPr>
        <m:oMath>
          <m:sSup>
            <m:e>
              <m:r>
                <m:t>t</m:t>
              </m:r>
            </m:e>
            <m:sup>
              <m:r>
                <m:rPr>
                  <m:sty m:val="p"/>
                </m:rPr>
                <m:t>*</m:t>
              </m:r>
            </m:sup>
          </m:sSup>
          <m:r>
            <m:rPr>
              <m:sty m:val="p"/>
            </m:rPr>
            <m:t>=</m:t>
          </m:r>
          <m:r>
            <m:rPr>
              <m:sty m:val="p"/>
            </m:rPr>
            <m:t>exp</m:t>
          </m:r>
          <m:r>
            <m:rPr>
              <m:sty m:val="p"/>
            </m:rPr>
            <m:t>(</m:t>
          </m:r>
          <m:r>
            <m:t>a</m:t>
          </m:r>
          <m:r>
            <m:rPr>
              <m:sty m:val="p"/>
            </m:rPr>
            <m:t>/</m:t>
          </m:r>
          <m:r>
            <m:t>b</m:t>
          </m:r>
          <m:r>
            <m:rPr>
              <m:sty m:val="p"/>
            </m:rPr>
            <m:t>)</m:t>
          </m:r>
        </m:oMath>
      </m:oMathPara>
    </w:p>
    <w:p>
      <w:pPr>
        <w:pStyle w:val="FirstParagraph"/>
      </w:pPr>
      <w:r>
        <w:rPr>
          <w:rFonts w:hint="eastAsia"/>
        </w:rPr>
        <w:t xml:space="preserve">，由此定义零驱动保持时间</w:t>
      </w:r>
    </w:p>
    <w:p>
      <w:pPr>
        <w:pStyle w:val="BodyText"/>
      </w:pPr>
      <m:oMathPara>
        <m:oMathParaPr>
          <m:jc m:val="center"/>
        </m:oMathParaPr>
        <m:oMath>
          <m:sSub>
            <m:e>
              <m:r>
                <m:t>τ</m:t>
              </m:r>
            </m:e>
            <m:sub>
              <m:r>
                <m:rPr>
                  <m:sty m:val="p"/>
                </m:rPr>
                <m:t>r</m:t>
              </m:r>
              <m:r>
                <m:rPr>
                  <m:sty m:val="p"/>
                </m:rPr>
                <m:t>e</m:t>
              </m:r>
              <m:r>
                <m:rPr>
                  <m:sty m:val="p"/>
                </m:rPr>
                <m:t>t</m:t>
              </m:r>
            </m:sub>
          </m:sSub>
          <m:r>
            <m:rPr>
              <m:sty m:val="p"/>
            </m:rPr>
            <m:t>≡</m:t>
          </m:r>
          <m:sSub>
            <m:e>
              <m:r>
                <m:t>τ</m:t>
              </m:r>
            </m:e>
            <m:sub>
              <m:r>
                <m:t>0</m:t>
              </m:r>
            </m:sub>
          </m:sSub>
          <m:r>
            <m:t> </m:t>
          </m:r>
          <m:sSup>
            <m:e>
              <m:r>
                <m:t>e</m:t>
              </m:r>
            </m:e>
            <m:sup>
              <m:r>
                <m:rPr>
                  <m:sty m:val="p"/>
                </m:rPr>
                <m:t>Δ</m:t>
              </m:r>
            </m:sup>
          </m:sSup>
          <m:r>
            <m:rPr>
              <m:sty m:val="p"/>
            </m:rPr>
            <m:t>=</m:t>
          </m:r>
          <m:f>
            <m:fPr>
              <m:type m:val="bar"/>
            </m:fPr>
            <m:num>
              <m:sSup>
                <m:e>
                  <m:r>
                    <m:t>t</m:t>
                  </m:r>
                </m:e>
                <m:sup>
                  <m:r>
                    <m:rPr>
                      <m:sty m:val="p"/>
                    </m:rPr>
                    <m:t>*</m:t>
                  </m:r>
                </m:sup>
              </m:sSup>
            </m:num>
            <m:den>
              <m:r>
                <m:rPr>
                  <m:sty m:val="p"/>
                </m:rPr>
                <m:t>ln</m:t>
              </m:r>
              <m:r>
                <m:t>2</m:t>
              </m:r>
            </m:den>
          </m:f>
          <m:r>
            <m:rPr>
              <m:sty m:val="p"/>
            </m:rPr>
            <m:t>=</m:t>
          </m:r>
          <m:f>
            <m:fPr>
              <m:type m:val="bar"/>
            </m:fPr>
            <m:num>
              <m:r>
                <m:t>1</m:t>
              </m:r>
            </m:num>
            <m:den>
              <m:r>
                <m:rPr>
                  <m:sty m:val="p"/>
                </m:rPr>
                <m:t>ln</m:t>
              </m:r>
              <m:r>
                <m:t>2</m:t>
              </m:r>
            </m:den>
          </m:f>
          <m:r>
            <m:rPr>
              <m:sty m:val="p"/>
            </m:rPr>
            <m:t>exp</m:t>
          </m:r>
          <m:r>
            <m:t>​</m:t>
          </m:r>
          <m:d>
            <m:dPr>
              <m:begChr m:val="("/>
              <m:sepChr m:val=""/>
              <m:endChr m:val=")"/>
              <m:grow/>
            </m:dPr>
            <m:e>
              <m:f>
                <m:fPr>
                  <m:type m:val="bar"/>
                </m:fPr>
                <m:num>
                  <m:r>
                    <m:t>a</m:t>
                  </m:r>
                </m:num>
                <m:den>
                  <m:r>
                    <m:t>b</m:t>
                  </m:r>
                </m:den>
              </m:f>
            </m:e>
          </m:d>
          <m:r>
            <m:rPr>
              <m:sty m:val="p"/>
            </m:rPr>
            <m:t>.</m:t>
          </m:r>
        </m:oMath>
      </m:oMathPara>
    </w:p>
    <w:p>
      <w:pPr>
        <w:pStyle w:val="FirstParagraph"/>
      </w:pPr>
      <w:r>
        <w:rPr>
          <w:rFonts w:hint="eastAsia"/>
        </w:rPr>
        <w:t xml:space="preserve">该量仅由拟合截距与斜率共同决定，无需假设</w:t>
      </w:r>
    </w:p>
    <w:p>
      <w:pPr>
        <w:pStyle w:val="BodyText"/>
      </w:pPr>
      <m:oMathPara>
        <m:oMathParaPr>
          <m:jc m:val="center"/>
        </m:oMathParaPr>
        <m:oMath>
          <m:sSub>
            <m:e>
              <m:r>
                <m:t>τ</m:t>
              </m:r>
            </m:e>
            <m:sub>
              <m:r>
                <m:t>0</m:t>
              </m:r>
            </m:sub>
          </m:sSub>
        </m:oMath>
      </m:oMathPara>
    </w:p>
    <w:p>
      <w:pPr>
        <w:pStyle w:val="FirstParagraph"/>
      </w:pPr>
      <w:r>
        <w:t xml:space="preserve">。Device </w:t>
      </w:r>
      <w:r>
        <w:rPr>
          <w:rFonts w:hint="eastAsia"/>
        </w:rPr>
        <w:t xml:space="preserve">A两方向的提取结果如表2.7所示。</w:t>
      </w:r>
    </w:p>
    <w:p>
      <w:pPr>
        <w:pStyle w:val="BodyText"/>
      </w:pPr>
      <w:r>
        <w:rPr>
          <w:rFonts w:hint="eastAsia"/>
          <w:b/>
          <w:bCs/>
        </w:rPr>
        <w:t xml:space="preserve">表2.7</w:t>
      </w:r>
      <w:r>
        <w:t xml:space="preserve"> </w:t>
      </w:r>
      <w:r>
        <w:t xml:space="preserve">Device </w:t>
      </w:r>
      <w:r>
        <w:rPr>
          <w:rFonts w:hint="eastAsia"/>
        </w:rPr>
        <w:t xml:space="preserve">A模型无关物理可观测量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方向</w:t>
            </w:r>
          </w:p>
        </w:tc>
        <w:tc>
          <w:tcPr/>
          <w:p>
            <w:pPr>
              <w:pStyle w:val="Compact"/>
              <w:jc w:val="center"/>
            </w:pPr>
            <w:r>
              <w:rPr>
                <w:rFonts w:hint="eastAsia"/>
              </w:rPr>
              <w:t xml:space="preserve">对数斜率</w:t>
            </w:r>
          </w:p>
          <w:p>
            <w:pPr>
              <w:pStyle w:val="Compact"/>
              <w:jc w:val="center"/>
            </w:pPr>
            <m:oMathPara>
              <m:oMathParaPr>
                <m:jc m:val="center"/>
              </m:oMathParaPr>
              <m:oMath>
                <m:r>
                  <m:t>b</m:t>
                </m:r>
                <m:r>
                  <m:rPr>
                    <m:sty m:val="p"/>
                  </m:rPr>
                  <m:t>=</m:t>
                </m:r>
                <m:sSub>
                  <m:e>
                    <m:r>
                      <m:t>V</m:t>
                    </m:r>
                  </m:e>
                  <m:sub>
                    <m:r>
                      <m:t>c</m:t>
                    </m:r>
                    <m:r>
                      <m:t>0</m:t>
                    </m:r>
                  </m:sub>
                </m:sSub>
                <m:r>
                  <m:rPr>
                    <m:sty m:val="p"/>
                  </m:rPr>
                  <m:t>/</m:t>
                </m:r>
                <m:r>
                  <m:rPr>
                    <m:sty m:val="p"/>
                  </m:rPr>
                  <m:t>Δ</m:t>
                </m:r>
              </m:oMath>
            </m:oMathPara>
          </w:p>
        </w:tc>
        <w:tc>
          <w:tcPr/>
          <w:p>
            <w:pPr>
              <w:pStyle w:val="Compact"/>
              <w:jc w:val="center"/>
            </w:pPr>
            <m:oMathPara>
              <m:oMathParaPr>
                <m:jc m:val="center"/>
              </m:oMathParaPr>
              <m:oMath>
                <m:sSup>
                  <m:e>
                    <m:r>
                      <m:t>t</m:t>
                    </m:r>
                  </m:e>
                  <m:sup>
                    <m:r>
                      <m:rPr>
                        <m:sty m:val="p"/>
                      </m:rPr>
                      <m:t>*</m:t>
                    </m:r>
                  </m:sup>
                </m:sSup>
              </m:oMath>
            </m:oMathPara>
          </w:p>
        </w:tc>
        <w:tc>
          <w:tcPr/>
          <w:p>
            <w:pPr>
              <w:pStyle w:val="Compact"/>
              <w:jc w:val="center"/>
            </w:pPr>
            <w:r>
              <w:rPr>
                <w:rFonts w:hint="eastAsia"/>
              </w:rPr>
              <w:t xml:space="preserve">零驱动保持时间</w:t>
            </w:r>
          </w:p>
          <w:p>
            <w:pPr>
              <w:pStyle w:val="Compact"/>
              <w:jc w:val="center"/>
            </w:pPr>
            <m:oMathPara>
              <m:oMathParaPr>
                <m:jc m:val="center"/>
              </m:oMathParaPr>
              <m:oMath>
                <m:sSub>
                  <m:e>
                    <m:r>
                      <m:t>τ</m:t>
                    </m:r>
                  </m:e>
                  <m:sub>
                    <m:r>
                      <m:rPr>
                        <m:sty m:val="p"/>
                      </m:rPr>
                      <m:t>r</m:t>
                    </m:r>
                    <m:r>
                      <m:rPr>
                        <m:sty m:val="p"/>
                      </m:rPr>
                      <m:t>e</m:t>
                    </m:r>
                    <m:r>
                      <m:rPr>
                        <m:sty m:val="p"/>
                      </m:rPr>
                      <m:t>t</m:t>
                    </m:r>
                  </m:sub>
                </m:sSub>
              </m:oMath>
            </m:oMathPara>
          </w:p>
        </w:tc>
      </w:tr>
      <w:tr>
        <w:tc>
          <w:tcPr/>
          <w:p>
            <w:pPr>
              <w:pStyle w:val="Compact"/>
              <w:jc w:val="center"/>
            </w:pPr>
            <w:r>
              <w:t xml:space="preserve">AP→P</w:t>
            </w:r>
          </w:p>
        </w:tc>
        <w:tc>
          <w:tcPr/>
          <w:p>
            <w:pPr>
              <w:pStyle w:val="Compact"/>
              <w:jc w:val="center"/>
            </w:pPr>
            <w:r>
              <w:t xml:space="preserve">172 mV</w:t>
            </w:r>
          </w:p>
        </w:tc>
        <w:tc>
          <w:tcPr/>
          <w:p>
            <w:pPr>
              <w:pStyle w:val="Compact"/>
              <w:jc w:val="center"/>
            </w:pPr>
            <w:r>
              <w:t xml:space="preserve">120 ns</w:t>
            </w:r>
          </w:p>
        </w:tc>
        <w:tc>
          <w:tcPr/>
          <w:p>
            <w:pPr>
              <w:pStyle w:val="Compact"/>
              <w:jc w:val="center"/>
            </w:pPr>
            <w:r>
              <w:t xml:space="preserve">172 ns</w:t>
            </w:r>
          </w:p>
        </w:tc>
      </w:tr>
      <w:tr>
        <w:tc>
          <w:tcPr/>
          <w:p>
            <w:pPr>
              <w:pStyle w:val="Compact"/>
              <w:jc w:val="center"/>
            </w:pPr>
            <w:r>
              <w:t xml:space="preserve">P→AP</w:t>
            </w:r>
          </w:p>
        </w:tc>
        <w:tc>
          <w:tcPr/>
          <w:p>
            <w:pPr>
              <w:pStyle w:val="Compact"/>
              <w:jc w:val="center"/>
            </w:pPr>
            <w:r>
              <w:t xml:space="preserve">175 mV</w:t>
            </w:r>
          </w:p>
        </w:tc>
        <w:tc>
          <w:tcPr/>
          <w:p>
            <w:pPr>
              <w:pStyle w:val="Compact"/>
              <w:jc w:val="center"/>
            </w:pPr>
            <w:r>
              <w:t xml:space="preserve">94 ns</w:t>
            </w:r>
          </w:p>
        </w:tc>
        <w:tc>
          <w:tcPr/>
          <w:p>
            <w:pPr>
              <w:pStyle w:val="Compact"/>
              <w:jc w:val="center"/>
            </w:pPr>
            <w:r>
              <w:t xml:space="preserve">135 ns</w:t>
            </w:r>
          </w:p>
        </w:tc>
      </w:tr>
    </w:tbl>
    <w:p>
      <w:pPr>
        <w:pStyle w:val="BodyText"/>
      </w:pPr>
      <w:r>
        <w:rPr>
          <w:rFonts w:hint="eastAsia"/>
        </w:rPr>
        <w:t xml:space="preserve">AP→P方向的</w:t>
      </w:r>
    </w:p>
    <w:p>
      <w:pPr>
        <w:pStyle w:val="BodyText"/>
      </w:pPr>
      <m:oMathPara>
        <m:oMathParaPr>
          <m:jc m:val="center"/>
        </m:oMathParaPr>
        <m:oMath>
          <m:sSub>
            <m:e>
              <m:r>
                <m:t>τ</m:t>
              </m:r>
            </m:e>
            <m:sub>
              <m:r>
                <m:rPr>
                  <m:sty m:val="p"/>
                </m:rPr>
                <m:t>r</m:t>
              </m:r>
              <m:r>
                <m:rPr>
                  <m:sty m:val="p"/>
                </m:rPr>
                <m:t>e</m:t>
              </m:r>
              <m:r>
                <m:rPr>
                  <m:sty m:val="p"/>
                </m:rPr>
                <m:t>t</m:t>
              </m:r>
            </m:sub>
          </m:sSub>
        </m:oMath>
      </m:oMathPara>
    </w:p>
    <w:p>
      <w:pPr>
        <w:pStyle w:val="FirstParagraph"/>
      </w:pPr>
      <w:r>
        <w:rPr>
          <w:rFonts w:hint="eastAsia"/>
        </w:rPr>
        <w:t xml:space="preserve">较P→AP方向长约27%，AP态自发稳定性略高于P态，与参考层杂散偶极场对两态能垒的差异性调制相一致。两方向</w:t>
      </w:r>
    </w:p>
    <w:p>
      <w:pPr>
        <w:pStyle w:val="BodyText"/>
      </w:pPr>
      <m:oMathPara>
        <m:oMathParaPr>
          <m:jc m:val="center"/>
        </m:oMathParaPr>
        <m:oMath>
          <m:sSub>
            <m:e>
              <m:r>
                <m:t>τ</m:t>
              </m:r>
            </m:e>
            <m:sub>
              <m:r>
                <m:rPr>
                  <m:sty m:val="p"/>
                </m:rPr>
                <m:t>r</m:t>
              </m:r>
              <m:r>
                <m:rPr>
                  <m:sty m:val="p"/>
                </m:rPr>
                <m:t>e</m:t>
              </m:r>
              <m:r>
                <m:rPr>
                  <m:sty m:val="p"/>
                </m:rPr>
                <m:t>t</m:t>
              </m:r>
            </m:sub>
          </m:sSub>
        </m:oMath>
      </m:oMathPara>
    </w:p>
    <w:p>
      <w:pPr>
        <w:pStyle w:val="FirstParagraph"/>
      </w:pPr>
      <w:r>
        <w:rPr>
          <w:rFonts w:hint="eastAsia"/>
        </w:rPr>
        <w:t xml:space="preserve">均处于百纳秒量级，远低于传统存储MRAM所要求的年量级保持时间</w:t>
      </w:r>
      <w:r>
        <w:rPr>
          <w:rStyle w:val="FootnoteReference"/>
        </w:rPr>
        <w:footnoteReference w:id="151"/>
      </w:r>
      <w:r>
        <w:rPr>
          <w:rFonts w:hint="eastAsia"/>
        </w:rPr>
        <w:t xml:space="preserve">，是sMTJ作为低势垒概率采样单元的典型物理特征</w:t>
      </w:r>
      <w:r>
        <w:rPr>
          <w:rStyle w:val="FootnoteReference"/>
        </w:rPr>
        <w:footnoteReference w:id="152"/>
      </w:r>
      <w:r>
        <w:t xml:space="preserve">。</w:t>
      </w:r>
    </w:p>
    <w:p>
      <w:pPr>
        <w:pStyle w:val="BodyText"/>
      </w:pPr>
      <w:r>
        <w:rPr>
          <w:rFonts w:hint="eastAsia"/>
          <w:b/>
          <w:bCs/>
        </w:rPr>
        <w:t xml:space="preserve">热稳定性因子与零温临界电压。</w:t>
      </w:r>
      <w:r>
        <w:t xml:space="preserve"> </w:t>
      </w:r>
      <w:r>
        <w:rPr>
          <w:rFonts w:hint="eastAsia"/>
        </w:rPr>
        <w:t xml:space="preserve">Néel-Brown模型含三个自由参数而对数线性拟合仅提供两个约束，系统欠定，存在一族以</w:t>
      </w:r>
    </w:p>
    <w:p>
      <w:pPr>
        <w:pStyle w:val="BodyText"/>
      </w:pPr>
      <m:oMathPara>
        <m:oMathParaPr>
          <m:jc m:val="center"/>
        </m:oMathParaPr>
        <m:oMath>
          <m:sSub>
            <m:e>
              <m:r>
                <m:t>τ</m:t>
              </m:r>
            </m:e>
            <m:sub>
              <m:r>
                <m:t>0</m:t>
              </m:r>
            </m:sub>
          </m:sSub>
        </m:oMath>
      </m:oMathPara>
    </w:p>
    <w:p>
      <w:pPr>
        <w:pStyle w:val="FirstParagraph"/>
      </w:pPr>
      <w:r>
        <w:rPr>
          <w:rFonts w:hint="eastAsia"/>
        </w:rPr>
        <w:t xml:space="preserve">为参数的合法解，族内所有解给出相同的</w:t>
      </w:r>
    </w:p>
    <w:p>
      <w:pPr>
        <w:pStyle w:val="BodyText"/>
      </w:pPr>
      <m:oMathPara>
        <m:oMathParaPr>
          <m:jc m:val="center"/>
        </m:oMathParaPr>
        <m:oMath>
          <m:sSub>
            <m:e>
              <m:r>
                <m:t>τ</m:t>
              </m:r>
            </m:e>
            <m:sub>
              <m:r>
                <m:rPr>
                  <m:sty m:val="p"/>
                </m:rPr>
                <m:t>r</m:t>
              </m:r>
              <m:r>
                <m:rPr>
                  <m:sty m:val="p"/>
                </m:rPr>
                <m:t>e</m:t>
              </m:r>
              <m:r>
                <m:rPr>
                  <m:sty m:val="p"/>
                </m:rPr>
                <m:t>t</m:t>
              </m:r>
            </m:sub>
          </m:sSub>
        </m:oMath>
      </m:oMathPara>
    </w:p>
    <w:p>
      <w:pPr>
        <w:pStyle w:val="FirstParagraph"/>
      </w:pPr>
      <w:r>
        <w:rPr>
          <w:rFonts w:hint="eastAsia"/>
        </w:rPr>
        <w:t xml:space="preserve">和</w:t>
      </w:r>
    </w:p>
    <w:p>
      <w:pPr>
        <w:pStyle w:val="BodyText"/>
      </w:pPr>
      <m:oMathPara>
        <m:oMathParaPr>
          <m:jc m:val="center"/>
        </m:oMathParaPr>
        <m:oMath>
          <m:sSub>
            <m:e>
              <m:r>
                <m:t>V</m:t>
              </m:r>
            </m:e>
            <m:sub>
              <m:r>
                <m:t>c</m:t>
              </m:r>
              <m:r>
                <m:t>0</m:t>
              </m:r>
            </m:sub>
          </m:sSub>
          <m:r>
            <m:rPr>
              <m:sty m:val="p"/>
            </m:rPr>
            <m:t>/</m:t>
          </m:r>
          <m:r>
            <m:rPr>
              <m:sty m:val="p"/>
            </m:rPr>
            <m:t>Δ</m:t>
          </m:r>
        </m:oMath>
      </m:oMathPara>
    </w:p>
    <w:p>
      <w:pPr>
        <w:pStyle w:val="FirstParagraph"/>
      </w:pPr>
      <w:r>
        <w:rPr>
          <w:rFonts w:hint="eastAsia"/>
        </w:rPr>
        <w:t xml:space="preserve">。若要进一步分离</w:t>
      </w:r>
    </w:p>
    <w:p>
      <w:pPr>
        <w:pStyle w:val="BodyText"/>
      </w:pPr>
      <m:oMathPara>
        <m:oMathParaPr>
          <m:jc m:val="center"/>
        </m:oMathParaPr>
        <m:oMath>
          <m:r>
            <m:rPr>
              <m:sty m:val="p"/>
            </m:rPr>
            <m:t>Δ</m:t>
          </m:r>
        </m:oMath>
      </m:oMathPara>
    </w:p>
    <w:p>
      <w:pPr>
        <w:pStyle w:val="FirstParagraph"/>
      </w:pPr>
      <w:r>
        <w:rPr>
          <w:rFonts w:hint="eastAsia"/>
        </w:rPr>
        <w:t xml:space="preserve">与</w:t>
      </w:r>
    </w:p>
    <w:p>
      <w:pPr>
        <w:pStyle w:val="BodyText"/>
      </w:pPr>
      <m:oMathPara>
        <m:oMathParaPr>
          <m:jc m:val="center"/>
        </m:oMathParaPr>
        <m:oMath>
          <m:sSub>
            <m:e>
              <m:r>
                <m:t>V</m:t>
              </m:r>
            </m:e>
            <m:sub>
              <m:r>
                <m:t>c</m:t>
              </m:r>
              <m:r>
                <m:t>0</m:t>
              </m:r>
            </m:sub>
          </m:sSub>
        </m:oMath>
      </m:oMathPara>
    </w:p>
    <w:p>
      <w:pPr>
        <w:pStyle w:val="FirstParagraph"/>
      </w:pPr>
      <w:r>
        <w:rPr>
          <w:rFonts w:hint="eastAsia"/>
        </w:rPr>
        <w:t xml:space="preserve">的绝对数值需引入</w:t>
      </w:r>
    </w:p>
    <w:p>
      <w:pPr>
        <w:pStyle w:val="BodyText"/>
      </w:pPr>
      <m:oMathPara>
        <m:oMathParaPr>
          <m:jc m:val="center"/>
        </m:oMathParaPr>
        <m:oMath>
          <m:sSub>
            <m:e>
              <m:r>
                <m:t>τ</m:t>
              </m:r>
            </m:e>
            <m:sub>
              <m:r>
                <m:t>0</m:t>
              </m:r>
            </m:sub>
          </m:sSub>
        </m:oMath>
      </m:oMathPara>
    </w:p>
    <w:p>
      <w:pPr>
        <w:pStyle w:val="FirstParagraph"/>
      </w:pPr>
      <w:r>
        <w:rPr>
          <w:rFonts w:hint="eastAsia"/>
        </w:rPr>
        <w:t xml:space="preserve">的先验约束。对于CoFeB/MgO基自由层，文献中报道的尝试频率</w:t>
      </w:r>
    </w:p>
    <w:p>
      <w:pPr>
        <w:pStyle w:val="BodyText"/>
      </w:pPr>
      <m:oMathPara>
        <m:oMathParaPr>
          <m:jc m:val="center"/>
        </m:oMathParaPr>
        <m:oMath>
          <m:sSub>
            <m:e>
              <m:r>
                <m:t>f</m:t>
              </m:r>
            </m:e>
            <m:sub>
              <m:r>
                <m:t>0</m:t>
              </m:r>
            </m:sub>
          </m:sSub>
          <m:r>
            <m:rPr>
              <m:sty m:val="p"/>
            </m:rPr>
            <m:t>=</m:t>
          </m:r>
          <m:r>
            <m:t>1</m:t>
          </m:r>
          <m:r>
            <m:rPr>
              <m:sty m:val="p"/>
            </m:rPr>
            <m:t>/</m:t>
          </m:r>
          <m:sSub>
            <m:e>
              <m:r>
                <m:t>τ</m:t>
              </m:r>
            </m:e>
            <m:sub>
              <m:r>
                <m:t>0</m:t>
              </m:r>
            </m:sub>
          </m:sSub>
        </m:oMath>
      </m:oMathPara>
    </w:p>
    <w:p>
      <w:pPr>
        <w:pStyle w:val="FirstParagraph"/>
      </w:pPr>
      <w:r>
        <w:rPr>
          <w:rFonts w:hint="eastAsia"/>
        </w:rPr>
        <w:t xml:space="preserve">处于1–10</w:t>
      </w:r>
      <w:r>
        <w:t xml:space="preserve"> </w:t>
      </w:r>
      <w:r>
        <w:rPr>
          <w:rFonts w:hint="eastAsia"/>
        </w:rPr>
        <w:t xml:space="preserve">GHz量级</w:t>
      </w:r>
      <w:r>
        <w:rPr>
          <w:rStyle w:val="FootnoteReference"/>
        </w:rPr>
        <w:footnoteReference w:id="154"/>
      </w:r>
      <w:r>
        <w:rPr>
          <w:rFonts w:hint="eastAsia"/>
        </w:rPr>
        <w:t xml:space="preserve">，本文采用</w:t>
      </w:r>
    </w:p>
    <w:p>
      <w:pPr>
        <w:pStyle w:val="BodyText"/>
      </w:pPr>
      <m:oMathPara>
        <m:oMathParaPr>
          <m:jc m:val="center"/>
        </m:oMathParaPr>
        <m:oMath>
          <m:sSub>
            <m:e>
              <m:r>
                <m:t>τ</m:t>
              </m:r>
            </m:e>
            <m:sub>
              <m:r>
                <m:t>0</m:t>
              </m:r>
            </m:sub>
          </m:sSub>
          <m:r>
            <m:rPr>
              <m:sty m:val="p"/>
            </m:rPr>
            <m:t>=</m:t>
          </m:r>
          <m:r>
            <m:t>1</m:t>
          </m:r>
          <m:r>
            <m:t> </m:t>
          </m:r>
          <m:r>
            <m:rPr>
              <m:sty m:val="p"/>
            </m:rPr>
            <m:t>n</m:t>
          </m:r>
          <m:r>
            <m:rPr>
              <m:sty m:val="p"/>
            </m:rPr>
            <m:t>s</m:t>
          </m:r>
        </m:oMath>
      </m:oMathPara>
    </w:p>
    <w:p>
      <w:pPr>
        <w:pStyle w:val="FirstParagraph"/>
      </w:pPr>
      <w:r>
        <w:rPr>
          <w:rFonts w:hint="eastAsia"/>
        </w:rPr>
        <w:t xml:space="preserve">作为标准假设值，得器件Néel-Brown模型参数如表2.8所示。</w:t>
      </w:r>
    </w:p>
    <w:p>
      <w:pPr>
        <w:pStyle w:val="BodyText"/>
      </w:pPr>
      <w:r>
        <w:rPr>
          <w:rFonts w:hint="eastAsia"/>
          <w:b/>
          <w:bCs/>
        </w:rPr>
        <w:t xml:space="preserve">表2.8</w:t>
      </w:r>
      <w:r>
        <w:t xml:space="preserve"> </w:t>
      </w:r>
      <w:r>
        <w:rPr>
          <w:rFonts w:hint="eastAsia"/>
        </w:rPr>
        <w:t xml:space="preserve">反推得到的Device</w:t>
      </w:r>
      <w:r>
        <w:t xml:space="preserve"> A </w:t>
      </w:r>
      <w:r>
        <w:rPr>
          <w:rFonts w:hint="eastAsia"/>
        </w:rPr>
        <w:t xml:space="preserve">Néel-Brown模型参数(</w:t>
      </w:r>
    </w:p>
    <w:p>
      <w:pPr>
        <w:pStyle w:val="BodyText"/>
      </w:pPr>
      <m:oMathPara>
        <m:oMathParaPr>
          <m:jc m:val="center"/>
        </m:oMathParaPr>
        <m:oMath>
          <m:sSub>
            <m:e>
              <m:r>
                <m:t>τ</m:t>
              </m:r>
            </m:e>
            <m:sub>
              <m:r>
                <m:t>0</m:t>
              </m:r>
            </m:sub>
          </m:sSub>
          <m:r>
            <m:rPr>
              <m:sty m:val="p"/>
            </m:rPr>
            <m:t>=</m:t>
          </m:r>
          <m:r>
            <m:t>1</m:t>
          </m:r>
          <m:r>
            <m:t> </m:t>
          </m:r>
          <m:r>
            <m:rPr>
              <m:sty m:val="p"/>
            </m:rPr>
            <m:t>n</m:t>
          </m:r>
          <m:r>
            <m:rPr>
              <m:sty m:val="p"/>
            </m:rPr>
            <m:t>s</m:t>
          </m:r>
        </m:oMath>
      </m:oMathPara>
    </w:p>
    <w:p>
      <w:pPr>
        <w:pStyle w:val="FirstParagraph"/>
      </w:pPr>
      <w:r>
        <w:t xml:space="preserve">)</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rPr>
              <w:t xml:space="preserve">参数</w:t>
            </w:r>
          </w:p>
        </w:tc>
        <w:tc>
          <w:tcPr/>
          <w:p>
            <w:pPr>
              <w:pStyle w:val="Compact"/>
              <w:jc w:val="center"/>
            </w:pPr>
            <w:r>
              <w:t xml:space="preserve">AP→P</w:t>
            </w:r>
          </w:p>
        </w:tc>
        <w:tc>
          <w:tcPr/>
          <w:p>
            <w:pPr>
              <w:pStyle w:val="Compact"/>
              <w:jc w:val="center"/>
            </w:pPr>
            <w:r>
              <w:t xml:space="preserve">P→AP</w:t>
            </w:r>
          </w:p>
        </w:tc>
        <w:tc>
          <w:tcPr/>
          <w:p>
            <w:pPr>
              <w:pStyle w:val="Compact"/>
              <w:jc w:val="center"/>
            </w:pPr>
            <w:r>
              <w:rPr>
                <w:rFonts w:hint="eastAsia"/>
              </w:rPr>
              <w:t xml:space="preserve">单位</w:t>
            </w:r>
          </w:p>
        </w:tc>
        <w:tc>
          <w:tcPr/>
          <w:p>
            <w:pPr>
              <w:pStyle w:val="Compact"/>
              <w:jc w:val="left"/>
            </w:pPr>
            <w:r>
              <w:rPr>
                <w:rFonts w:hint="eastAsia"/>
              </w:rPr>
              <w:t xml:space="preserve">物理含义</w:t>
            </w:r>
          </w:p>
        </w:tc>
      </w:tr>
      <w:tr>
        <w:tc>
          <w:tcPr/>
          <w:p>
            <w:pPr>
              <w:pStyle w:val="Compact"/>
              <w:jc w:val="center"/>
            </w:pPr>
            <m:oMathPara>
              <m:oMathParaPr>
                <m:jc m:val="center"/>
              </m:oMathParaPr>
              <m:oMath>
                <m:sSub>
                  <m:e>
                    <m:r>
                      <m:t>τ</m:t>
                    </m:r>
                  </m:e>
                  <m:sub>
                    <m:r>
                      <m:t>0</m:t>
                    </m:r>
                  </m:sub>
                </m:sSub>
              </m:oMath>
            </m:oMathPara>
          </w:p>
        </w:tc>
        <w:tc>
          <w:tcPr/>
          <w:p>
            <w:pPr>
              <w:pStyle w:val="Compact"/>
              <w:jc w:val="center"/>
            </w:pPr>
            <w:r>
              <w:t xml:space="preserve">1.0</w:t>
            </w:r>
          </w:p>
        </w:tc>
        <w:tc>
          <w:tcPr/>
          <w:p>
            <w:pPr>
              <w:pStyle w:val="Compact"/>
              <w:jc w:val="center"/>
            </w:pPr>
            <w:r>
              <w:t xml:space="preserve">1.0</w:t>
            </w:r>
          </w:p>
        </w:tc>
        <w:tc>
          <w:tcPr/>
          <w:p>
            <w:pPr>
              <w:pStyle w:val="Compact"/>
              <w:jc w:val="center"/>
            </w:pPr>
            <w:r>
              <w:t xml:space="preserve">ns</w:t>
            </w:r>
          </w:p>
        </w:tc>
        <w:tc>
          <w:tcPr/>
          <w:p>
            <w:pPr>
              <w:pStyle w:val="Compact"/>
              <w:jc w:val="left"/>
            </w:pPr>
            <w:r>
              <w:rPr>
                <w:rFonts w:hint="eastAsia"/>
              </w:rPr>
              <w:t xml:space="preserve">尝试频率倒数(先验假设)</w:t>
            </w:r>
          </w:p>
        </w:tc>
      </w:tr>
      <w:tr>
        <w:tc>
          <w:tcPr/>
          <w:p>
            <w:pPr>
              <w:pStyle w:val="Compact"/>
              <w:jc w:val="center"/>
            </w:pPr>
            <m:oMathPara>
              <m:oMathParaPr>
                <m:jc m:val="center"/>
              </m:oMathParaPr>
              <m:oMath>
                <m:r>
                  <m:rPr>
                    <m:sty m:val="p"/>
                  </m:rPr>
                  <m:t>Δ</m:t>
                </m:r>
              </m:oMath>
            </m:oMathPara>
          </w:p>
        </w:tc>
        <w:tc>
          <w:tcPr/>
          <w:p>
            <w:pPr>
              <w:pStyle w:val="Compact"/>
              <w:jc w:val="center"/>
            </w:pPr>
            <w:r>
              <w:t xml:space="preserve">5.15</w:t>
            </w:r>
          </w:p>
        </w:tc>
        <w:tc>
          <w:tcPr/>
          <w:p>
            <w:pPr>
              <w:pStyle w:val="Compact"/>
              <w:jc w:val="center"/>
            </w:pPr>
            <w:r>
              <w:t xml:space="preserve">4.91</w:t>
            </w:r>
          </w:p>
        </w:tc>
        <w:tc>
          <w:tcPr/>
          <w:p>
            <w:pPr>
              <w:pStyle w:val="Compact"/>
              <w:jc w:val="center"/>
            </w:pPr>
            <w:r>
              <w:t xml:space="preserve">—</w:t>
            </w:r>
          </w:p>
        </w:tc>
        <w:tc>
          <w:tcPr/>
          <w:p>
            <w:pPr>
              <w:pStyle w:val="Compact"/>
              <w:jc w:val="left"/>
            </w:pPr>
            <w:r>
              <w:rPr>
                <w:rFonts w:hint="eastAsia"/>
              </w:rPr>
              <w:t xml:space="preserve">热稳定性因子</w:t>
            </w:r>
          </w:p>
        </w:tc>
      </w:tr>
      <w:tr>
        <w:tc>
          <w:tcPr/>
          <w:p>
            <w:pPr>
              <w:pStyle w:val="Compact"/>
              <w:jc w:val="center"/>
            </w:pPr>
            <m:oMathPara>
              <m:oMathParaPr>
                <m:jc m:val="center"/>
              </m:oMathParaPr>
              <m:oMath>
                <m:sSub>
                  <m:e>
                    <m:r>
                      <m:t>V</m:t>
                    </m:r>
                  </m:e>
                  <m:sub>
                    <m:r>
                      <m:t>c</m:t>
                    </m:r>
                    <m:r>
                      <m:t>0</m:t>
                    </m:r>
                  </m:sub>
                </m:sSub>
              </m:oMath>
            </m:oMathPara>
          </w:p>
        </w:tc>
        <w:tc>
          <w:tcPr/>
          <w:p>
            <w:pPr>
              <w:pStyle w:val="Compact"/>
              <w:jc w:val="center"/>
            </w:pPr>
            <w:r>
              <w:t xml:space="preserve">884</w:t>
            </w:r>
          </w:p>
        </w:tc>
        <w:tc>
          <w:tcPr/>
          <w:p>
            <w:pPr>
              <w:pStyle w:val="Compact"/>
              <w:jc w:val="center"/>
            </w:pPr>
            <w:r>
              <w:t xml:space="preserve">857</w:t>
            </w:r>
          </w:p>
        </w:tc>
        <w:tc>
          <w:tcPr/>
          <w:p>
            <w:pPr>
              <w:pStyle w:val="Compact"/>
              <w:jc w:val="center"/>
            </w:pPr>
            <w:r>
              <w:t xml:space="preserve">mV</w:t>
            </w:r>
          </w:p>
        </w:tc>
        <w:tc>
          <w:tcPr/>
          <w:p>
            <w:pPr>
              <w:pStyle w:val="Compact"/>
              <w:jc w:val="left"/>
            </w:pPr>
            <w:r>
              <w:rPr>
                <w:rFonts w:hint="eastAsia"/>
              </w:rPr>
              <w:t xml:space="preserve">零温临界电压</w:t>
            </w:r>
          </w:p>
        </w:tc>
      </w:tr>
      <w:tr>
        <w:tc>
          <w:tcPr/>
          <w:p>
            <w:pPr>
              <w:pStyle w:val="Compact"/>
              <w:jc w:val="center"/>
            </w:pPr>
            <m:oMathPara>
              <m:oMathParaPr>
                <m:jc m:val="center"/>
              </m:oMathParaPr>
              <m:oMath>
                <m:sSub>
                  <m:e>
                    <m:r>
                      <m:t>E</m:t>
                    </m:r>
                  </m:e>
                  <m:sub>
                    <m:r>
                      <m:t>b</m:t>
                    </m:r>
                  </m:sub>
                </m:sSub>
                <m:r>
                  <m:rPr>
                    <m:sty m:val="p"/>
                  </m:rPr>
                  <m:t>=</m:t>
                </m:r>
                <m:r>
                  <m:rPr>
                    <m:sty m:val="p"/>
                  </m:rPr>
                  <m:t>Δ</m:t>
                </m:r>
                <m:sSub>
                  <m:e>
                    <m:r>
                      <m:t>k</m:t>
                    </m:r>
                  </m:e>
                  <m:sub>
                    <m:r>
                      <m:t>B</m:t>
                    </m:r>
                  </m:sub>
                </m:sSub>
                <m:r>
                  <m:t>T</m:t>
                </m:r>
              </m:oMath>
            </m:oMathPara>
          </w:p>
        </w:tc>
        <w:tc>
          <w:tcPr/>
          <w:p>
            <w:pPr>
              <w:pStyle w:val="Compact"/>
              <w:jc w:val="center"/>
            </w:pPr>
            <w:r>
              <w:t xml:space="preserve">133</w:t>
            </w:r>
          </w:p>
        </w:tc>
        <w:tc>
          <w:tcPr/>
          <w:p>
            <w:pPr>
              <w:pStyle w:val="Compact"/>
              <w:jc w:val="center"/>
            </w:pPr>
            <w:r>
              <w:t xml:space="preserve">127</w:t>
            </w:r>
          </w:p>
        </w:tc>
        <w:tc>
          <w:tcPr/>
          <w:p>
            <w:pPr>
              <w:pStyle w:val="Compact"/>
              <w:jc w:val="center"/>
            </w:pPr>
            <w:r>
              <w:t xml:space="preserve">meV</w:t>
            </w:r>
          </w:p>
        </w:tc>
        <w:tc>
          <w:tcPr/>
          <w:p>
            <w:pPr>
              <w:pStyle w:val="Compact"/>
              <w:jc w:val="left"/>
            </w:pPr>
            <w:r>
              <w:rPr>
                <w:rFonts w:hint="eastAsia"/>
              </w:rPr>
              <w:t xml:space="preserve">能垒高度(300</w:t>
            </w:r>
            <w:r>
              <w:t xml:space="preserve"> K)</w:t>
            </w:r>
          </w:p>
        </w:tc>
      </w:tr>
      <w:tr>
        <w:tc>
          <w:tcPr/>
          <w:p>
            <w:pPr>
              <w:pStyle w:val="Compact"/>
              <w:jc w:val="center"/>
            </w:pPr>
            <m:oMathPara>
              <m:oMathParaPr>
                <m:jc m:val="center"/>
              </m:oMathParaPr>
              <m:oMath>
                <m:sSub>
                  <m:e>
                    <m:r>
                      <m:t>τ</m:t>
                    </m:r>
                  </m:e>
                  <m:sub>
                    <m:r>
                      <m:rPr>
                        <m:sty m:val="p"/>
                      </m:rPr>
                      <m:t>r</m:t>
                    </m:r>
                    <m:r>
                      <m:rPr>
                        <m:sty m:val="p"/>
                      </m:rPr>
                      <m:t>e</m:t>
                    </m:r>
                    <m:r>
                      <m:rPr>
                        <m:sty m:val="p"/>
                      </m:rPr>
                      <m:t>t</m:t>
                    </m:r>
                  </m:sub>
                </m:sSub>
              </m:oMath>
            </m:oMathPara>
          </w:p>
        </w:tc>
        <w:tc>
          <w:tcPr/>
          <w:p>
            <w:pPr>
              <w:pStyle w:val="Compact"/>
              <w:jc w:val="center"/>
            </w:pPr>
            <w:r>
              <w:t xml:space="preserve">172</w:t>
            </w:r>
          </w:p>
        </w:tc>
        <w:tc>
          <w:tcPr/>
          <w:p>
            <w:pPr>
              <w:pStyle w:val="Compact"/>
              <w:jc w:val="center"/>
            </w:pPr>
            <w:r>
              <w:t xml:space="preserve">135</w:t>
            </w:r>
          </w:p>
        </w:tc>
        <w:tc>
          <w:tcPr/>
          <w:p>
            <w:pPr>
              <w:pStyle w:val="Compact"/>
              <w:jc w:val="center"/>
            </w:pPr>
            <w:r>
              <w:t xml:space="preserve">ns</w:t>
            </w:r>
          </w:p>
        </w:tc>
        <w:tc>
          <w:tcPr/>
          <w:p>
            <w:pPr>
              <w:pStyle w:val="Compact"/>
              <w:jc w:val="left"/>
            </w:pPr>
            <w:r>
              <w:rPr>
                <w:rFonts w:hint="eastAsia"/>
              </w:rPr>
              <w:t xml:space="preserve">零驱动保持时间</w:t>
            </w:r>
          </w:p>
        </w:tc>
      </w:tr>
      <w:tr>
        <w:tc>
          <w:tcPr/>
          <w:p>
            <w:pPr>
              <w:pStyle w:val="Compact"/>
              <w:jc w:val="center"/>
            </w:pPr>
            <m:oMathPara>
              <m:oMathParaPr>
                <m:jc m:val="center"/>
              </m:oMathParaPr>
              <m:oMath>
                <m:sSubSup>
                  <m:e>
                    <m:r>
                      <m:t>β</m:t>
                    </m:r>
                  </m:e>
                  <m:sub>
                    <m:r>
                      <m:t>s</m:t>
                    </m:r>
                  </m:sub>
                  <m:sup>
                    <m:r>
                      <m:rPr>
                        <m:sty m:val="p"/>
                      </m:rPr>
                      <m:t>N</m:t>
                    </m:r>
                    <m:r>
                      <m:rPr>
                        <m:sty m:val="p"/>
                      </m:rPr>
                      <m:t>B</m:t>
                    </m:r>
                  </m:sup>
                </m:sSubSup>
                <m:r>
                  <m:rPr>
                    <m:sty m:val="p"/>
                  </m:rPr>
                  <m:t>=</m:t>
                </m:r>
                <m:r>
                  <m:t>2</m:t>
                </m:r>
                <m:r>
                  <m:rPr>
                    <m:sty m:val="p"/>
                  </m:rPr>
                  <m:t>Δ</m:t>
                </m:r>
                <m:r>
                  <m:rPr>
                    <m:sty m:val="p"/>
                  </m:rPr>
                  <m:t>ln</m:t>
                </m:r>
                <m:r>
                  <m:t>2</m:t>
                </m:r>
                <m:r>
                  <m:rPr>
                    <m:sty m:val="p"/>
                  </m:rPr>
                  <m:t>/</m:t>
                </m:r>
                <m:sSub>
                  <m:e>
                    <m:r>
                      <m:t>V</m:t>
                    </m:r>
                  </m:e>
                  <m:sub>
                    <m:r>
                      <m:t>c</m:t>
                    </m:r>
                    <m:r>
                      <m:t>0</m:t>
                    </m:r>
                  </m:sub>
                </m:sSub>
              </m:oMath>
            </m:oMathPara>
          </w:p>
        </w:tc>
        <w:tc>
          <w:tcPr/>
          <w:p>
            <w:pPr>
              <w:pStyle w:val="Compact"/>
              <w:jc w:val="center"/>
            </w:pPr>
            <w:r>
              <w:t xml:space="preserve">8.08</w:t>
            </w:r>
          </w:p>
        </w:tc>
        <w:tc>
          <w:tcPr/>
          <w:p>
            <w:pPr>
              <w:pStyle w:val="Compact"/>
              <w:jc w:val="center"/>
            </w:pPr>
            <w:r>
              <w:t xml:space="preserve">7.94</w:t>
            </w:r>
          </w:p>
        </w:tc>
        <w:tc>
          <w:tcPr/>
          <w:p>
            <w:pPr>
              <w:pStyle w:val="Compact"/>
              <w:jc w:val="center"/>
            </w:pPr>
            <w:r>
              <w:t xml:space="preserve">V⁻¹</w:t>
            </w:r>
          </w:p>
        </w:tc>
        <w:tc>
          <w:tcPr/>
          <w:p>
            <w:pPr>
              <w:pStyle w:val="Compact"/>
              <w:jc w:val="left"/>
            </w:pPr>
            <w:r>
              <w:rPr>
                <w:rFonts w:hint="eastAsia"/>
              </w:rPr>
              <w:t xml:space="preserve">NB模型预测的Sigmoid斜率</w:t>
            </w:r>
          </w:p>
        </w:tc>
      </w:tr>
    </w:tbl>
    <w:p>
      <w:pPr>
        <w:pStyle w:val="BodyText"/>
      </w:pPr>
      <w:r>
        <w:rPr>
          <w:rFonts w:hint="eastAsia"/>
        </w:rPr>
        <w:t xml:space="preserve">两方向反推得到的</w:t>
      </w:r>
    </w:p>
    <w:p>
      <w:pPr>
        <w:pStyle w:val="BodyText"/>
      </w:pPr>
      <m:oMathPara>
        <m:oMathParaPr>
          <m:jc m:val="center"/>
        </m:oMathParaPr>
        <m:oMath>
          <m:r>
            <m:rPr>
              <m:sty m:val="p"/>
            </m:rPr>
            <m:t>Δ</m:t>
          </m:r>
        </m:oMath>
      </m:oMathPara>
    </w:p>
    <w:p>
      <w:pPr>
        <w:pStyle w:val="FirstParagraph"/>
      </w:pPr>
      <w:r>
        <w:rPr>
          <w:rFonts w:hint="eastAsia"/>
        </w:rPr>
        <w:t xml:space="preserve">均约为5，对应能垒</w:t>
      </w:r>
    </w:p>
    <w:p>
      <w:pPr>
        <w:pStyle w:val="BodyText"/>
      </w:pPr>
      <m:oMathPara>
        <m:oMathParaPr>
          <m:jc m:val="center"/>
        </m:oMathParaPr>
        <m:oMath>
          <m:sSub>
            <m:e>
              <m:r>
                <m:t>E</m:t>
              </m:r>
            </m:e>
            <m:sub>
              <m:r>
                <m:t>b</m:t>
              </m:r>
            </m:sub>
          </m:sSub>
          <m:r>
            <m:rPr>
              <m:sty m:val="p"/>
            </m:rPr>
            <m:t>≈</m:t>
          </m:r>
          <m:r>
            <m:t>130</m:t>
          </m:r>
          <m:r>
            <m:t> </m:t>
          </m:r>
          <m:r>
            <m:rPr>
              <m:sty m:val="p"/>
            </m:rPr>
            <m:t>m</m:t>
          </m:r>
          <m:r>
            <m:rPr>
              <m:sty m:val="p"/>
            </m:rPr>
            <m:t>e</m:t>
          </m:r>
          <m:r>
            <m:rPr>
              <m:sty m:val="p"/>
            </m:rPr>
            <m:t>V</m:t>
          </m:r>
        </m:oMath>
      </m:oMathPara>
    </w:p>
    <w:p>
      <w:pPr>
        <w:pStyle w:val="FirstParagraph"/>
      </w:pPr>
      <w:r>
        <w:rPr>
          <w:rFonts w:hint="eastAsia"/>
        </w:rPr>
        <w:t xml:space="preserve">，处于sMTJ概率工作区间的典型参数窗口，可充分抑制短时自发翻转以保证可编程性，又远低于存储MRAM的势垒(约1.5</w:t>
      </w:r>
      <w:r>
        <w:t xml:space="preserve"> </w:t>
      </w:r>
      <w:r>
        <w:rPr>
          <w:rFonts w:hint="eastAsia"/>
        </w:rPr>
        <w:t xml:space="preserve">eV)以实现纳秒级热激活响应。</w:t>
      </w:r>
    </w:p>
    <w:p>
      <w:pPr>
        <w:pStyle w:val="BodyText"/>
      </w:pPr>
      <w:r>
        <w:rPr>
          <w:rFonts w:hint="eastAsia"/>
          <w:b/>
          <w:bCs/>
        </w:rPr>
        <w:t xml:space="preserve">映射至有效各向异性场。</w:t>
      </w:r>
      <w:r>
        <w:t xml:space="preserve"> </w:t>
      </w:r>
      <w:r>
        <w:rPr>
          <w:rFonts w:hint="eastAsia"/>
        </w:rPr>
        <w:t xml:space="preserve">反推得到的</w:t>
      </w:r>
    </w:p>
    <w:p>
      <w:pPr>
        <w:pStyle w:val="BodyText"/>
      </w:pPr>
      <m:oMathPara>
        <m:oMathParaPr>
          <m:jc m:val="center"/>
        </m:oMathParaPr>
        <m:oMath>
          <m:sSub>
            <m:e>
              <m:r>
                <m:rPr>
                  <m:sty m:val="p"/>
                </m:rPr>
                <m:t>Δ</m:t>
              </m:r>
            </m:e>
            <m:sub>
              <m:r>
                <m:t>0</m:t>
              </m:r>
            </m:sub>
          </m:sSub>
        </m:oMath>
      </m:oMathPara>
    </w:p>
    <w:p>
      <w:pPr>
        <w:pStyle w:val="FirstParagraph"/>
      </w:pPr>
      <w:r>
        <w:rPr>
          <w:rFonts w:hint="eastAsia"/>
        </w:rPr>
        <w:t xml:space="preserve">可进一步映射至器件微观物理量以验证其物理合理性。在PMA构型的宏自旋近似下，自由层能垒满足</w:t>
      </w:r>
    </w:p>
    <w:p>
      <w:pPr>
        <w:pStyle w:val="BodyText"/>
      </w:pPr>
      <m:oMathPara>
        <m:oMathParaPr>
          <m:jc m:val="center"/>
        </m:oMathParaPr>
        <m:oMath>
          <m:sSub>
            <m:e>
              <m:r>
                <m:t>E</m:t>
              </m:r>
            </m:e>
            <m:sub>
              <m:r>
                <m:t>b</m:t>
              </m:r>
            </m:sub>
          </m:sSub>
          <m:r>
            <m:rPr>
              <m:sty m:val="p"/>
            </m:rPr>
            <m:t>=</m:t>
          </m:r>
          <m:sSub>
            <m:e>
              <m:r>
                <m:t>K</m:t>
              </m:r>
            </m:e>
            <m:sub>
              <m:r>
                <m:rPr>
                  <m:sty m:val="p"/>
                </m:rPr>
                <m:t>e</m:t>
              </m:r>
              <m:r>
                <m:rPr>
                  <m:sty m:val="p"/>
                </m:rPr>
                <m:t>f</m:t>
              </m:r>
              <m:r>
                <m:rPr>
                  <m:sty m:val="p"/>
                </m:rPr>
                <m:t>f</m:t>
              </m:r>
            </m:sub>
          </m:sSub>
          <m:sSub>
            <m:e>
              <m:r>
                <m:t>V</m:t>
              </m:r>
            </m:e>
            <m:sub>
              <m:r>
                <m:rPr>
                  <m:sty m:val="p"/>
                </m:rPr>
                <m:t>m</m:t>
              </m:r>
              <m:r>
                <m:rPr>
                  <m:sty m:val="p"/>
                </m:rPr>
                <m:t>a</m:t>
              </m:r>
              <m:r>
                <m:rPr>
                  <m:sty m:val="p"/>
                </m:rPr>
                <m:t>g</m:t>
              </m:r>
            </m:sub>
          </m:sSub>
          <m:r>
            <m:rPr>
              <m:sty m:val="p"/>
            </m:rPr>
            <m:t>=</m:t>
          </m:r>
          <m:f>
            <m:fPr>
              <m:type m:val="bar"/>
            </m:fPr>
            <m:num>
              <m:r>
                <m:t>1</m:t>
              </m:r>
            </m:num>
            <m:den>
              <m:r>
                <m:t>2</m:t>
              </m:r>
            </m:den>
          </m:f>
          <m:sSub>
            <m:e>
              <m:r>
                <m:t>μ</m:t>
              </m:r>
            </m:e>
            <m:sub>
              <m:r>
                <m:t>0</m:t>
              </m:r>
            </m:sub>
          </m:sSub>
          <m:sSubSup>
            <m:e>
              <m:r>
                <m:t>H</m:t>
              </m:r>
            </m:e>
            <m:sub>
              <m:r>
                <m:t>k</m:t>
              </m:r>
            </m:sub>
            <m:sup>
              <m:r>
                <m:rPr>
                  <m:sty m:val="p"/>
                </m:rPr>
                <m:t>e</m:t>
              </m:r>
              <m:r>
                <m:rPr>
                  <m:sty m:val="p"/>
                </m:rPr>
                <m:t>f</m:t>
              </m:r>
              <m:r>
                <m:rPr>
                  <m:sty m:val="p"/>
                </m:rPr>
                <m:t>f</m:t>
              </m:r>
            </m:sup>
          </m:sSubSup>
          <m:sSub>
            <m:e>
              <m:r>
                <m:t>M</m:t>
              </m:r>
            </m:e>
            <m:sub>
              <m:r>
                <m:t>s</m:t>
              </m:r>
            </m:sub>
          </m:sSub>
          <m:sSub>
            <m:e>
              <m:r>
                <m:t>V</m:t>
              </m:r>
            </m:e>
            <m:sub>
              <m:r>
                <m:rPr>
                  <m:sty m:val="p"/>
                </m:rPr>
                <m:t>m</m:t>
              </m:r>
              <m:r>
                <m:rPr>
                  <m:sty m:val="p"/>
                </m:rPr>
                <m:t>a</m:t>
              </m:r>
              <m:r>
                <m:rPr>
                  <m:sty m:val="p"/>
                </m:rPr>
                <m:t>g</m:t>
              </m:r>
            </m:sub>
          </m:sSub>
        </m:oMath>
      </m:oMathPara>
    </w:p>
    <w:p>
      <w:pPr>
        <w:pStyle w:val="FirstParagraph"/>
      </w:pPr>
      <w:r>
        <w:rPr>
          <w:rFonts w:hint="eastAsia"/>
        </w:rPr>
        <w:t xml:space="preserve">，其中</w:t>
      </w:r>
    </w:p>
    <w:p>
      <w:pPr>
        <w:pStyle w:val="BodyText"/>
      </w:pPr>
      <m:oMathPara>
        <m:oMathParaPr>
          <m:jc m:val="center"/>
        </m:oMathParaPr>
        <m:oMath>
          <m:sSub>
            <m:e>
              <m:r>
                <m:t>K</m:t>
              </m:r>
            </m:e>
            <m:sub>
              <m:r>
                <m:rPr>
                  <m:sty m:val="p"/>
                </m:rPr>
                <m:t>e</m:t>
              </m:r>
              <m:r>
                <m:rPr>
                  <m:sty m:val="p"/>
                </m:rPr>
                <m:t>f</m:t>
              </m:r>
              <m:r>
                <m:rPr>
                  <m:sty m:val="p"/>
                </m:rPr>
                <m:t>f</m:t>
              </m:r>
            </m:sub>
          </m:sSub>
        </m:oMath>
      </m:oMathPara>
    </w:p>
    <w:p>
      <w:pPr>
        <w:pStyle w:val="FirstParagraph"/>
      </w:pPr>
      <w:r>
        <w:rPr>
          <w:rFonts w:hint="eastAsia"/>
        </w:rPr>
        <w:t xml:space="preserve">为有效单轴各向异性能密度、</w:t>
      </w:r>
    </w:p>
    <w:p>
      <w:pPr>
        <w:pStyle w:val="BodyText"/>
      </w:pPr>
      <m:oMathPara>
        <m:oMathParaPr>
          <m:jc m:val="center"/>
        </m:oMathParaPr>
        <m:oMath>
          <m:sSubSup>
            <m:e>
              <m:r>
                <m:t>H</m:t>
              </m:r>
            </m:e>
            <m:sub>
              <m:r>
                <m:t>k</m:t>
              </m:r>
            </m:sub>
            <m:sup>
              <m:r>
                <m:rPr>
                  <m:sty m:val="p"/>
                </m:rPr>
                <m:t>e</m:t>
              </m:r>
              <m:r>
                <m:rPr>
                  <m:sty m:val="p"/>
                </m:rPr>
                <m:t>f</m:t>
              </m:r>
              <m:r>
                <m:rPr>
                  <m:sty m:val="p"/>
                </m:rPr>
                <m:t>f</m:t>
              </m:r>
            </m:sup>
          </m:sSubSup>
        </m:oMath>
      </m:oMathPara>
    </w:p>
    <w:p>
      <w:pPr>
        <w:pStyle w:val="FirstParagraph"/>
      </w:pPr>
      <w:r>
        <w:rPr>
          <w:rFonts w:hint="eastAsia"/>
        </w:rPr>
        <w:t xml:space="preserve">为有效各向异性场、</w:t>
      </w:r>
    </w:p>
    <w:p>
      <w:pPr>
        <w:pStyle w:val="BodyText"/>
      </w:pPr>
      <m:oMathPara>
        <m:oMathParaPr>
          <m:jc m:val="center"/>
        </m:oMathParaPr>
        <m:oMath>
          <m:sSub>
            <m:e>
              <m:r>
                <m:t>M</m:t>
              </m:r>
            </m:e>
            <m:sub>
              <m:r>
                <m:t>s</m:t>
              </m:r>
            </m:sub>
          </m:sSub>
        </m:oMath>
      </m:oMathPara>
    </w:p>
    <w:p>
      <w:pPr>
        <w:pStyle w:val="FirstParagraph"/>
      </w:pPr>
      <w:r>
        <w:rPr>
          <w:rFonts w:hint="eastAsia"/>
        </w:rPr>
        <w:t xml:space="preserve">为饱和磁化强度、</w:t>
      </w:r>
    </w:p>
    <w:p>
      <w:pPr>
        <w:pStyle w:val="BodyText"/>
      </w:pPr>
      <m:oMathPara>
        <m:oMathParaPr>
          <m:jc m:val="center"/>
        </m:oMathParaPr>
        <m:oMath>
          <m:sSub>
            <m:e>
              <m:r>
                <m:t>V</m:t>
              </m:r>
            </m:e>
            <m:sub>
              <m:r>
                <m:rPr>
                  <m:sty m:val="p"/>
                </m:rPr>
                <m:t>m</m:t>
              </m:r>
              <m:r>
                <m:rPr>
                  <m:sty m:val="p"/>
                </m:rPr>
                <m:t>a</m:t>
              </m:r>
              <m:r>
                <m:rPr>
                  <m:sty m:val="p"/>
                </m:rPr>
                <m:t>g</m:t>
              </m:r>
            </m:sub>
          </m:sSub>
        </m:oMath>
      </m:oMathPara>
    </w:p>
    <w:p>
      <w:pPr>
        <w:pStyle w:val="FirstParagraph"/>
      </w:pPr>
      <w:r>
        <w:rPr>
          <w:rFonts w:hint="eastAsia"/>
        </w:rPr>
        <w:t xml:space="preserve">为自由层磁性体积。反解得</w:t>
      </w:r>
    </w:p>
    <w:p>
      <w:pPr>
        <w:pStyle w:val="BodyText"/>
      </w:pPr>
      <m:oMathPara>
        <m:oMathParaPr>
          <m:jc m:val="center"/>
        </m:oMathParaPr>
        <m:oMath>
          <m:sSubSup>
            <m:e>
              <m:r>
                <m:t>H</m:t>
              </m:r>
            </m:e>
            <m:sub>
              <m:r>
                <m:t>k</m:t>
              </m:r>
            </m:sub>
            <m:sup>
              <m:r>
                <m:rPr>
                  <m:sty m:val="p"/>
                </m:rPr>
                <m:t>e</m:t>
              </m:r>
              <m:r>
                <m:rPr>
                  <m:sty m:val="p"/>
                </m:rPr>
                <m:t>f</m:t>
              </m:r>
              <m:r>
                <m:rPr>
                  <m:sty m:val="p"/>
                </m:rPr>
                <m:t>f</m:t>
              </m:r>
            </m:sup>
          </m:sSubSup>
          <m:r>
            <m:rPr>
              <m:sty m:val="p"/>
            </m:rPr>
            <m:t>=</m:t>
          </m:r>
          <m:f>
            <m:fPr>
              <m:type m:val="bar"/>
            </m:fPr>
            <m:num>
              <m:r>
                <m:t>2</m:t>
              </m:r>
              <m:sSub>
                <m:e>
                  <m:r>
                    <m:rPr>
                      <m:sty m:val="p"/>
                    </m:rPr>
                    <m:t>Δ</m:t>
                  </m:r>
                </m:e>
                <m:sub>
                  <m:r>
                    <m:t>0</m:t>
                  </m:r>
                </m:sub>
              </m:sSub>
              <m:sSub>
                <m:e>
                  <m:r>
                    <m:t>k</m:t>
                  </m:r>
                </m:e>
                <m:sub>
                  <m:r>
                    <m:t>B</m:t>
                  </m:r>
                </m:sub>
              </m:sSub>
              <m:r>
                <m:t>T</m:t>
              </m:r>
            </m:num>
            <m:den>
              <m:sSub>
                <m:e>
                  <m:r>
                    <m:t>μ</m:t>
                  </m:r>
                </m:e>
                <m:sub>
                  <m:r>
                    <m:t>0</m:t>
                  </m:r>
                </m:sub>
              </m:sSub>
              <m:sSub>
                <m:e>
                  <m:r>
                    <m:t>M</m:t>
                  </m:r>
                </m:e>
                <m:sub>
                  <m:r>
                    <m:t>s</m:t>
                  </m:r>
                </m:sub>
              </m:sSub>
              <m:sSub>
                <m:e>
                  <m:r>
                    <m:t>V</m:t>
                  </m:r>
                </m:e>
                <m:sub>
                  <m:r>
                    <m:rPr>
                      <m:sty m:val="p"/>
                    </m:rPr>
                    <m:t>m</m:t>
                  </m:r>
                  <m:r>
                    <m:rPr>
                      <m:sty m:val="p"/>
                    </m:rPr>
                    <m:t>a</m:t>
                  </m:r>
                  <m:r>
                    <m:rPr>
                      <m:sty m:val="p"/>
                    </m:rPr>
                    <m:t>g</m:t>
                  </m:r>
                </m:sub>
              </m:sSub>
            </m:den>
          </m:f>
          <m:r>
            <m:rPr>
              <m:sty m:val="p"/>
            </m:rPr>
            <m:t>.</m:t>
          </m:r>
        </m:oMath>
      </m:oMathPara>
    </w:p>
    <w:p>
      <w:pPr>
        <w:pStyle w:val="FirstParagraph"/>
      </w:pPr>
      <w:r>
        <w:rPr>
          <w:rFonts w:hint="eastAsia"/>
        </w:rPr>
        <w:t xml:space="preserve">代入实验参数(以AP→P方向为例)，</w:t>
      </w:r>
    </w:p>
    <w:p>
      <w:pPr>
        <w:pStyle w:val="BodyText"/>
      </w:pPr>
      <m:oMathPara>
        <m:oMathParaPr>
          <m:jc m:val="center"/>
        </m:oMathParaPr>
        <m:oMath>
          <m:sSub>
            <m:e>
              <m:r>
                <m:rPr>
                  <m:sty m:val="p"/>
                </m:rPr>
                <m:t>Δ</m:t>
              </m:r>
            </m:e>
            <m:sub>
              <m:r>
                <m:t>0</m:t>
              </m:r>
            </m:sub>
          </m:sSub>
          <m:r>
            <m:rPr>
              <m:sty m:val="p"/>
            </m:rPr>
            <m:t>=</m:t>
          </m:r>
          <m:r>
            <m:t>5.15</m:t>
          </m:r>
        </m:oMath>
      </m:oMathPara>
    </w:p>
    <w:p>
      <w:pPr>
        <w:pStyle w:val="FirstParagraph"/>
      </w:pPr>
      <w:r>
        <w:rPr>
          <w:rFonts w:hint="eastAsia"/>
        </w:rPr>
        <w:t xml:space="preserve">对应</w:t>
      </w:r>
    </w:p>
    <w:p>
      <w:pPr>
        <w:pStyle w:val="BodyText"/>
      </w:pPr>
      <m:oMathPara>
        <m:oMathParaPr>
          <m:jc m:val="center"/>
        </m:oMathParaPr>
        <m:oMath>
          <m:sSub>
            <m:e>
              <m:r>
                <m:t>E</m:t>
              </m:r>
            </m:e>
            <m:sub>
              <m:r>
                <m:t>b</m:t>
              </m:r>
            </m:sub>
          </m:sSub>
          <m:r>
            <m:rPr>
              <m:sty m:val="p"/>
            </m:rPr>
            <m:t>=</m:t>
          </m:r>
          <m:r>
            <m:t>133</m:t>
          </m:r>
          <m:r>
            <m:t> </m:t>
          </m:r>
          <m:r>
            <m:rPr>
              <m:sty m:val="p"/>
            </m:rPr>
            <m:t>m</m:t>
          </m:r>
          <m:r>
            <m:rPr>
              <m:sty m:val="p"/>
            </m:rPr>
            <m:t>e</m:t>
          </m:r>
          <m:r>
            <m:rPr>
              <m:sty m:val="p"/>
            </m:rPr>
            <m:t>V</m:t>
          </m:r>
          <m:r>
            <m:rPr>
              <m:sty m:val="p"/>
            </m:rPr>
            <m:t>=</m:t>
          </m:r>
          <m:r>
            <m:t>2.13</m:t>
          </m:r>
          <m:r>
            <m:rPr>
              <m:sty m:val="p"/>
            </m:rPr>
            <m:t>×</m:t>
          </m:r>
          <m:sSup>
            <m:e>
              <m:r>
                <m:t>10</m:t>
              </m:r>
            </m:e>
            <m:sup>
              <m:r>
                <m:rPr>
                  <m:sty m:val="p"/>
                </m:rPr>
                <m:t>−</m:t>
              </m:r>
              <m:r>
                <m:t>20</m:t>
              </m:r>
            </m:sup>
          </m:sSup>
          <m:r>
            <m:t> </m:t>
          </m:r>
          <m:r>
            <m:rPr>
              <m:sty m:val="p"/>
            </m:rPr>
            <m:t>J</m:t>
          </m:r>
        </m:oMath>
      </m:oMathPara>
    </w:p>
    <w:p>
      <w:pPr>
        <w:pStyle w:val="FirstParagraph"/>
      </w:pPr>
      <w:r>
        <w:rPr>
          <w:rFonts w:hint="eastAsia"/>
        </w:rPr>
        <w:t xml:space="preserve">；自由层几何取标称值</w:t>
      </w:r>
    </w:p>
    <w:p>
      <w:pPr>
        <w:pStyle w:val="BodyText"/>
      </w:pPr>
      <m:oMathPara>
        <m:oMathParaPr>
          <m:jc m:val="center"/>
        </m:oMathParaPr>
        <m:oMath>
          <m:r>
            <m:t>D</m:t>
          </m:r>
          <m:r>
            <m:rPr>
              <m:sty m:val="p"/>
            </m:rPr>
            <m:t>=</m:t>
          </m:r>
          <m:r>
            <m:t>80</m:t>
          </m:r>
          <m:r>
            <m:t> </m:t>
          </m:r>
          <m:r>
            <m:rPr>
              <m:sty m:val="p"/>
            </m:rPr>
            <m:t>n</m:t>
          </m:r>
          <m:r>
            <m:rPr>
              <m:sty m:val="p"/>
            </m:rPr>
            <m:t>m</m:t>
          </m:r>
        </m:oMath>
      </m:oMathPara>
    </w:p>
    <w:p>
      <w:pPr>
        <w:pStyle w:val="FirstParagraph"/>
      </w:pPr>
      <w:r>
        <w:t xml:space="preserve">、</w:t>
      </w:r>
    </w:p>
    <w:p>
      <w:pPr>
        <w:pStyle w:val="BodyText"/>
      </w:pPr>
      <m:oMathPara>
        <m:oMathParaPr>
          <m:jc m:val="center"/>
        </m:oMathParaPr>
        <m:oMath>
          <m:sSub>
            <m:e>
              <m:r>
                <m:t>t</m:t>
              </m:r>
            </m:e>
            <m:sub>
              <m:r>
                <m:t>f</m:t>
              </m:r>
            </m:sub>
          </m:sSub>
          <m:r>
            <m:rPr>
              <m:sty m:val="p"/>
            </m:rPr>
            <m:t>=</m:t>
          </m:r>
          <m:r>
            <m:t>1.4</m:t>
          </m:r>
          <m:r>
            <m:t> </m:t>
          </m:r>
          <m:r>
            <m:rPr>
              <m:sty m:val="p"/>
            </m:rPr>
            <m:t>n</m:t>
          </m:r>
          <m:r>
            <m:rPr>
              <m:sty m:val="p"/>
            </m:rPr>
            <m:t>m</m:t>
          </m:r>
        </m:oMath>
      </m:oMathPara>
    </w:p>
    <w:p>
      <w:pPr>
        <w:pStyle w:val="FirstParagraph"/>
      </w:pPr>
      <w:r>
        <w:rPr>
          <w:rFonts w:hint="eastAsia"/>
        </w:rPr>
        <w:t xml:space="preserve">得</w:t>
      </w:r>
    </w:p>
    <w:p>
      <w:pPr>
        <w:pStyle w:val="BodyText"/>
      </w:pPr>
      <m:oMathPara>
        <m:oMathParaPr>
          <m:jc m:val="center"/>
        </m:oMathParaPr>
        <m:oMath>
          <m:sSub>
            <m:e>
              <m:r>
                <m:t>V</m:t>
              </m:r>
            </m:e>
            <m:sub>
              <m:r>
                <m:rPr>
                  <m:sty m:val="p"/>
                </m:rPr>
                <m:t>m</m:t>
              </m:r>
              <m:r>
                <m:rPr>
                  <m:sty m:val="p"/>
                </m:rPr>
                <m:t>a</m:t>
              </m:r>
              <m:r>
                <m:rPr>
                  <m:sty m:val="p"/>
                </m:rPr>
                <m:t>g</m:t>
              </m:r>
            </m:sub>
          </m:sSub>
          <m:r>
            <m:rPr>
              <m:sty m:val="p"/>
            </m:rPr>
            <m:t>=</m:t>
          </m:r>
          <m:r>
            <m:t>π</m:t>
          </m:r>
          <m:sSup>
            <m:e>
              <m:r>
                <m:t>D</m:t>
              </m:r>
            </m:e>
            <m:sup>
              <m:r>
                <m:t>2</m:t>
              </m:r>
            </m:sup>
          </m:sSup>
          <m:sSub>
            <m:e>
              <m:r>
                <m:t>t</m:t>
              </m:r>
            </m:e>
            <m:sub>
              <m:r>
                <m:t>f</m:t>
              </m:r>
            </m:sub>
          </m:sSub>
          <m:r>
            <m:rPr>
              <m:sty m:val="p"/>
            </m:rPr>
            <m:t>/</m:t>
          </m:r>
          <m:r>
            <m:t>4</m:t>
          </m:r>
          <m:r>
            <m:rPr>
              <m:sty m:val="p"/>
            </m:rPr>
            <m:t>≈</m:t>
          </m:r>
          <m:r>
            <m:t>7.0</m:t>
          </m:r>
          <m:r>
            <m:rPr>
              <m:sty m:val="p"/>
            </m:rPr>
            <m:t>×</m:t>
          </m:r>
          <m:sSup>
            <m:e>
              <m:r>
                <m:t>10</m:t>
              </m:r>
            </m:e>
            <m:sup>
              <m:r>
                <m:rPr>
                  <m:sty m:val="p"/>
                </m:rPr>
                <m:t>−</m:t>
              </m:r>
              <m:r>
                <m:t>24</m:t>
              </m:r>
            </m:sup>
          </m:sSup>
          <m:r>
            <m:t> </m:t>
          </m:r>
          <m:sSup>
            <m:e>
              <m:r>
                <m:rPr>
                  <m:sty m:val="p"/>
                </m:rPr>
                <m:t>m</m:t>
              </m:r>
            </m:e>
            <m:sup>
              <m:r>
                <m:t>3</m:t>
              </m:r>
            </m:sup>
          </m:sSup>
        </m:oMath>
      </m:oMathPara>
    </w:p>
    <w:p>
      <w:pPr>
        <w:pStyle w:val="FirstParagraph"/>
      </w:pPr>
      <w:r>
        <w:rPr>
          <w:rFonts w:hint="eastAsia"/>
        </w:rPr>
        <w:t xml:space="preserve">；取典型CoFeB饱和磁化强度</w:t>
      </w:r>
    </w:p>
    <w:p>
      <w:pPr>
        <w:pStyle w:val="BodyText"/>
      </w:pPr>
      <m:oMathPara>
        <m:oMathParaPr>
          <m:jc m:val="center"/>
        </m:oMathParaPr>
        <m:oMath>
          <m:sSub>
            <m:e>
              <m:r>
                <m:t>M</m:t>
              </m:r>
            </m:e>
            <m:sub>
              <m:r>
                <m:t>s</m:t>
              </m:r>
            </m:sub>
          </m:sSub>
          <m:r>
            <m:rPr>
              <m:sty m:val="p"/>
            </m:rPr>
            <m:t>≈</m:t>
          </m:r>
          <m:r>
            <m:t>1.0</m:t>
          </m:r>
          <m:r>
            <m:rPr>
              <m:sty m:val="p"/>
            </m:rPr>
            <m:t>×</m:t>
          </m:r>
          <m:sSup>
            <m:e>
              <m:r>
                <m:t>10</m:t>
              </m:r>
            </m:e>
            <m:sup>
              <m:r>
                <m:t>6</m:t>
              </m:r>
            </m:sup>
          </m:sSup>
          <m:r>
            <m:t> </m:t>
          </m:r>
          <m:r>
            <m:rPr>
              <m:sty m:val="p"/>
            </m:rPr>
            <m:t>A</m:t>
          </m:r>
          <m:r>
            <m:rPr>
              <m:sty m:val="p"/>
            </m:rPr>
            <m:t>/</m:t>
          </m:r>
          <m:r>
            <m:rPr>
              <m:sty m:val="p"/>
            </m:rPr>
            <m:t>m</m:t>
          </m:r>
        </m:oMath>
      </m:oMathPara>
    </w:p>
    <w:p>
      <w:pPr>
        <w:pStyle w:val="FirstParagraph"/>
      </w:pPr>
      <w:r>
        <w:rPr>
          <w:rFonts w:hint="eastAsia"/>
        </w:rPr>
        <w:t xml:space="preserve">，得</w:t>
      </w:r>
    </w:p>
    <w:p>
      <w:pPr>
        <w:pStyle w:val="BodyText"/>
      </w:pPr>
      <m:oMathPara>
        <m:oMathParaPr>
          <m:jc m:val="center"/>
        </m:oMathParaPr>
        <m:oMath>
          <m:sSubSup>
            <m:e>
              <m:r>
                <m:t>H</m:t>
              </m:r>
            </m:e>
            <m:sub>
              <m:r>
                <m:t>k</m:t>
              </m:r>
            </m:sub>
            <m:sup>
              <m:r>
                <m:rPr>
                  <m:sty m:val="p"/>
                </m:rPr>
                <m:t>e</m:t>
              </m:r>
              <m:r>
                <m:rPr>
                  <m:sty m:val="p"/>
                </m:rPr>
                <m:t>f</m:t>
              </m:r>
              <m:r>
                <m:rPr>
                  <m:sty m:val="p"/>
                </m:rPr>
                <m:t>f</m:t>
              </m:r>
            </m:sup>
          </m:sSubSup>
          <m:r>
            <m:rPr>
              <m:sty m:val="p"/>
            </m:rPr>
            <m:t>≈</m:t>
          </m:r>
          <m:r>
            <m:t>4.8</m:t>
          </m:r>
          <m:r>
            <m:rPr>
              <m:sty m:val="p"/>
            </m:rPr>
            <m:t>×</m:t>
          </m:r>
          <m:sSup>
            <m:e>
              <m:r>
                <m:t>10</m:t>
              </m:r>
            </m:e>
            <m:sup>
              <m:r>
                <m:t>3</m:t>
              </m:r>
            </m:sup>
          </m:sSup>
          <m:r>
            <m:t> </m:t>
          </m:r>
          <m:r>
            <m:rPr>
              <m:sty m:val="p"/>
            </m:rPr>
            <m:t>A</m:t>
          </m:r>
          <m:r>
            <m:rPr>
              <m:sty m:val="p"/>
            </m:rPr>
            <m:t>/</m:t>
          </m:r>
          <m:r>
            <m:rPr>
              <m:sty m:val="p"/>
            </m:rPr>
            <m:t>m</m:t>
          </m:r>
          <m:r>
            <m:rPr>
              <m:sty m:val="p"/>
            </m:rPr>
            <m:t>≈</m:t>
          </m:r>
          <m:r>
            <m:t>60</m:t>
          </m:r>
          <m:r>
            <m:t> </m:t>
          </m:r>
          <m:r>
            <m:rPr>
              <m:sty m:val="p"/>
            </m:rPr>
            <m:t>O</m:t>
          </m:r>
          <m:r>
            <m:rPr>
              <m:sty m:val="p"/>
            </m:rPr>
            <m:t>e</m:t>
          </m:r>
        </m:oMath>
      </m:oMathPara>
    </w:p>
    <w:p>
      <w:pPr>
        <w:pStyle w:val="FirstParagraph"/>
      </w:pPr>
      <w:r>
        <w:t xml:space="preserve">。</w:t>
      </w:r>
    </w:p>
    <w:p>
      <w:pPr>
        <w:pStyle w:val="BodyText"/>
      </w:pPr>
      <w:r>
        <w:rPr>
          <w:rFonts w:hint="eastAsia"/>
        </w:rPr>
        <w:t xml:space="preserve">该</w:t>
      </w:r>
    </w:p>
    <w:p>
      <w:pPr>
        <w:pStyle w:val="BodyText"/>
      </w:pPr>
      <m:oMathPara>
        <m:oMathParaPr>
          <m:jc m:val="center"/>
        </m:oMathParaPr>
        <m:oMath>
          <m:sSubSup>
            <m:e>
              <m:r>
                <m:t>H</m:t>
              </m:r>
            </m:e>
            <m:sub>
              <m:r>
                <m:t>k</m:t>
              </m:r>
            </m:sub>
            <m:sup>
              <m:r>
                <m:rPr>
                  <m:sty m:val="p"/>
                </m:rPr>
                <m:t>e</m:t>
              </m:r>
              <m:r>
                <m:rPr>
                  <m:sty m:val="p"/>
                </m:rPr>
                <m:t>f</m:t>
              </m:r>
              <m:r>
                <m:rPr>
                  <m:sty m:val="p"/>
                </m:rPr>
                <m:t>f</m:t>
              </m:r>
            </m:sup>
          </m:sSubSup>
        </m:oMath>
      </m:oMathPara>
    </w:p>
    <w:p>
      <w:pPr>
        <w:pStyle w:val="FirstParagraph"/>
      </w:pPr>
      <w:r>
        <w:rPr>
          <w:rFonts w:hint="eastAsia"/>
        </w:rPr>
        <w:t xml:space="preserve">值显著低于传统存储型MRAM器件的</w:t>
      </w:r>
    </w:p>
    <w:p>
      <w:pPr>
        <w:pStyle w:val="BodyText"/>
      </w:pPr>
      <m:oMathPara>
        <m:oMathParaPr>
          <m:jc m:val="center"/>
        </m:oMathParaPr>
        <m:oMath>
          <m:sSub>
            <m:e>
              <m:r>
                <m:t>H</m:t>
              </m:r>
            </m:e>
            <m:sub>
              <m:r>
                <m:t>k</m:t>
              </m:r>
            </m:sub>
          </m:sSub>
        </m:oMath>
      </m:oMathPara>
    </w:p>
    <w:p>
      <w:pPr>
        <w:pStyle w:val="FirstParagraph"/>
      </w:pPr>
      <w:r>
        <w:rPr>
          <w:rFonts w:hint="eastAsia"/>
        </w:rPr>
        <w:t xml:space="preserve">(约200–500</w:t>
      </w:r>
      <w:r>
        <w:t xml:space="preserve"> </w:t>
      </w:r>
      <w:r>
        <w:rPr>
          <w:rFonts w:hint="eastAsia"/>
        </w:rPr>
        <w:t xml:space="preserve">mT)，与器件被设计为低势垒sMTJ的物理定位一致。</w:t>
      </w:r>
    </w:p>
    <w:p>
      <w:pPr>
        <w:pStyle w:val="BodyText"/>
      </w:pPr>
      <m:oMathPara>
        <m:oMathParaPr>
          <m:jc m:val="center"/>
        </m:oMathParaPr>
        <m:oMath>
          <m:sSubSup>
            <m:e>
              <m:r>
                <m:t>H</m:t>
              </m:r>
            </m:e>
            <m:sub>
              <m:r>
                <m:t>k</m:t>
              </m:r>
            </m:sub>
            <m:sup>
              <m:r>
                <m:rPr>
                  <m:sty m:val="p"/>
                </m:rPr>
                <m:t>e</m:t>
              </m:r>
              <m:r>
                <m:rPr>
                  <m:sty m:val="p"/>
                </m:rPr>
                <m:t>f</m:t>
              </m:r>
              <m:r>
                <m:rPr>
                  <m:sty m:val="p"/>
                </m:rPr>
                <m:t>f</m:t>
              </m:r>
            </m:sup>
          </m:sSubSup>
        </m:oMath>
      </m:oMathPara>
    </w:p>
    <w:p>
      <w:pPr>
        <w:pStyle w:val="FirstParagraph"/>
      </w:pPr>
      <w:r>
        <w:rPr>
          <w:rFonts w:hint="eastAsia"/>
        </w:rPr>
        <w:t xml:space="preserve">亦低于阵列级测得的准静态矫顽场，原因在于本文提取</w:t>
      </w:r>
    </w:p>
    <w:p>
      <w:pPr>
        <w:pStyle w:val="BodyText"/>
      </w:pPr>
      <m:oMathPara>
        <m:oMathParaPr>
          <m:jc m:val="center"/>
        </m:oMathParaPr>
        <m:oMath>
          <m:sSub>
            <m:e>
              <m:r>
                <m:rPr>
                  <m:sty m:val="p"/>
                </m:rPr>
                <m:t>Δ</m:t>
              </m:r>
            </m:e>
            <m:sub>
              <m:r>
                <m:t>0</m:t>
              </m:r>
            </m:sub>
          </m:sSub>
        </m:oMath>
      </m:oMathPara>
    </w:p>
    <w:p>
      <w:pPr>
        <w:pStyle w:val="FirstParagraph"/>
      </w:pPr>
      <w:r>
        <w:rPr>
          <w:rFonts w:hint="eastAsia"/>
        </w:rPr>
        <w:t xml:space="preserve">所依赖的实验数据在200</w:t>
      </w:r>
      <w:r>
        <w:t xml:space="preserve"> </w:t>
      </w:r>
      <w:r>
        <w:rPr>
          <w:rFonts w:hint="eastAsia"/>
        </w:rPr>
        <w:t xml:space="preserve">Oe面内破对称场条件下测得，而</w:t>
      </w:r>
    </w:p>
    <w:p>
      <w:pPr>
        <w:pStyle w:val="BodyText"/>
      </w:pPr>
      <m:oMathPara>
        <m:oMathParaPr>
          <m:jc m:val="center"/>
        </m:oMathParaPr>
        <m:oMath>
          <m:sSub>
            <m:e>
              <m:r>
                <m:t>H</m:t>
              </m:r>
            </m:e>
            <m:sub>
              <m:r>
                <m:t>c</m:t>
              </m:r>
            </m:sub>
          </m:sSub>
        </m:oMath>
      </m:oMathPara>
    </w:p>
    <w:p>
      <w:pPr>
        <w:pStyle w:val="FirstParagraph"/>
      </w:pPr>
      <w:r>
        <w:rPr>
          <w:rFonts w:hint="eastAsia"/>
        </w:rPr>
        <w:t xml:space="preserve">在无面内偏置的准静态条件下测量，两者描述不同工作配置下的能垒，存在差异属于预期结果。典型CoFeB参数先验下得到的</w:t>
      </w:r>
    </w:p>
    <w:p>
      <w:pPr>
        <w:pStyle w:val="BodyText"/>
      </w:pPr>
      <m:oMathPara>
        <m:oMathParaPr>
          <m:jc m:val="center"/>
        </m:oMathParaPr>
        <m:oMath>
          <m:sSubSup>
            <m:e>
              <m:r>
                <m:t>H</m:t>
              </m:r>
            </m:e>
            <m:sub>
              <m:r>
                <m:t>k</m:t>
              </m:r>
            </m:sub>
            <m:sup>
              <m:r>
                <m:rPr>
                  <m:sty m:val="p"/>
                </m:rPr>
                <m:t>e</m:t>
              </m:r>
              <m:r>
                <m:rPr>
                  <m:sty m:val="p"/>
                </m:rPr>
                <m:t>f</m:t>
              </m:r>
              <m:r>
                <m:rPr>
                  <m:sty m:val="p"/>
                </m:rPr>
                <m:t>f</m:t>
              </m:r>
            </m:sup>
          </m:sSubSup>
        </m:oMath>
      </m:oMathPara>
    </w:p>
    <w:p>
      <w:pPr>
        <w:pStyle w:val="FirstParagraph"/>
      </w:pPr>
      <w:r>
        <w:rPr>
          <w:rFonts w:hint="eastAsia"/>
        </w:rPr>
        <w:t xml:space="preserve">量级与已报道的低势垒SOT-MTJ器件一致，确认了行为级模型反推参数的物理自洽性。</w:t>
      </w:r>
    </w:p>
    <w:bookmarkEnd w:id="155"/>
    <w:bookmarkStart w:id="157" w:name="sigmoid实测与nb外推的定量比较"/>
    <w:p>
      <w:pPr>
        <w:pStyle w:val="Heading3"/>
      </w:pPr>
      <w:r>
        <w:t xml:space="preserve">2.3.4 </w:t>
      </w:r>
      <w:r>
        <w:rPr>
          <w:rFonts w:hint="eastAsia"/>
        </w:rPr>
        <w:t xml:space="preserve">Sigmoid实测与NB外推的定量比较</w:t>
      </w:r>
    </w:p>
    <w:p>
      <w:pPr>
        <w:pStyle w:val="FirstParagraph"/>
      </w:pPr>
      <w:r>
        <w:rPr>
          <w:rFonts w:hint="eastAsia"/>
        </w:rPr>
        <w:t xml:space="preserve">将前节反推得到的Néel-Brown参数代入NB阈值公式，外推至</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概率测量点，可对NB模型在跨观测量一致性方面进行严格检验。Sigmoid斜率由</w:t>
      </w:r>
    </w:p>
    <w:p>
      <w:pPr>
        <w:pStyle w:val="BodyText"/>
      </w:pPr>
      <m:oMathPara>
        <m:oMathParaPr>
          <m:jc m:val="center"/>
        </m:oMathParaPr>
        <m:oMath>
          <m:sSubSup>
            <m:e>
              <m:r>
                <m:t>β</m:t>
              </m:r>
            </m:e>
            <m:sub>
              <m:r>
                <m:t>s</m:t>
              </m:r>
            </m:sub>
            <m:sup>
              <m:r>
                <m:rPr>
                  <m:sty m:val="p"/>
                </m:rPr>
                <m:t>N</m:t>
              </m:r>
              <m:r>
                <m:rPr>
                  <m:sty m:val="p"/>
                </m:rPr>
                <m:t>B</m:t>
              </m:r>
            </m:sup>
          </m:sSubSup>
          <m:r>
            <m:rPr>
              <m:sty m:val="p"/>
            </m:rPr>
            <m:t>=</m:t>
          </m:r>
          <m:r>
            <m:t>2</m:t>
          </m:r>
          <m:r>
            <m:rPr>
              <m:sty m:val="p"/>
            </m:rPr>
            <m:t>Δ</m:t>
          </m:r>
          <m:r>
            <m:rPr>
              <m:sty m:val="p"/>
            </m:rPr>
            <m:t>ln</m:t>
          </m:r>
          <m:r>
            <m:t>2</m:t>
          </m:r>
          <m:r>
            <m:rPr>
              <m:sty m:val="p"/>
            </m:rPr>
            <m:t>/</m:t>
          </m:r>
          <m:sSub>
            <m:e>
              <m:r>
                <m:t>V</m:t>
              </m:r>
            </m:e>
            <m:sub>
              <m:r>
                <m:t>c</m:t>
              </m:r>
              <m:r>
                <m:t>0</m:t>
              </m:r>
            </m:sub>
          </m:sSub>
        </m:oMath>
      </m:oMathPara>
    </w:p>
    <w:p>
      <w:pPr>
        <w:pStyle w:val="FirstParagraph"/>
      </w:pPr>
      <w:r>
        <w:rPr>
          <w:rFonts w:hint="eastAsia"/>
        </w:rPr>
        <w:t xml:space="preserve">给出，仅取决于反推的</w:t>
      </w:r>
    </w:p>
    <w:p>
      <w:pPr>
        <w:pStyle w:val="BodyText"/>
      </w:pPr>
      <m:oMathPara>
        <m:oMathParaPr>
          <m:jc m:val="center"/>
        </m:oMathParaPr>
        <m:oMath>
          <m:r>
            <m:rPr>
              <m:sty m:val="p"/>
            </m:rPr>
            <m:t>Δ</m:t>
          </m:r>
        </m:oMath>
      </m:oMathPara>
    </w:p>
    <w:p>
      <w:pPr>
        <w:pStyle w:val="FirstParagraph"/>
      </w:pPr>
      <w:r>
        <w:rPr>
          <w:rFonts w:hint="eastAsia"/>
        </w:rPr>
        <w:t xml:space="preserve">与</w:t>
      </w:r>
    </w:p>
    <w:p>
      <w:pPr>
        <w:pStyle w:val="BodyText"/>
      </w:pPr>
      <m:oMathPara>
        <m:oMathParaPr>
          <m:jc m:val="center"/>
        </m:oMathParaPr>
        <m:oMath>
          <m:sSub>
            <m:e>
              <m:r>
                <m:t>V</m:t>
              </m:r>
            </m:e>
            <m:sub>
              <m:r>
                <m:t>c</m:t>
              </m:r>
              <m:r>
                <m:t>0</m:t>
              </m:r>
            </m:sub>
          </m:sSub>
        </m:oMath>
      </m:oMathPara>
    </w:p>
    <w:p>
      <w:pPr>
        <w:pStyle w:val="FirstParagraph"/>
      </w:pPr>
      <w:r>
        <w:rPr>
          <w:rFonts w:hint="eastAsia"/>
        </w:rPr>
        <w:t xml:space="preserve">而与</w:t>
      </w:r>
    </w:p>
    <w:p>
      <w:pPr>
        <w:pStyle w:val="BodyText"/>
      </w:pPr>
      <m:oMathPara>
        <m:oMathParaPr>
          <m:jc m:val="center"/>
        </m:oMathParaPr>
        <m:oMath>
          <m:sSub>
            <m:e>
              <m:r>
                <m:t>t</m:t>
              </m:r>
            </m:e>
            <m:sub>
              <m:r>
                <m:t>w</m:t>
              </m:r>
            </m:sub>
          </m:sSub>
        </m:oMath>
      </m:oMathPara>
    </w:p>
    <w:p>
      <w:pPr>
        <w:pStyle w:val="FirstParagraph"/>
      </w:pPr>
      <w:r>
        <w:rPr>
          <w:rFonts w:hint="eastAsia"/>
        </w:rPr>
        <w:t xml:space="preserve">无关。四条曲线的NB外推值与Sigmoid拟合结果逐项对比列于表2.9。</w:t>
      </w:r>
    </w:p>
    <w:p>
      <w:pPr>
        <w:pStyle w:val="BodyText"/>
      </w:pPr>
      <w:r>
        <w:rPr>
          <w:rFonts w:hint="eastAsia"/>
          <w:b/>
          <w:bCs/>
        </w:rPr>
        <w:t xml:space="preserve">表2.9</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下NB外推与Sigmoid实测的逐项对比</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rPr>
              <w:t xml:space="preserve">器件</w:t>
            </w:r>
          </w:p>
        </w:tc>
        <w:tc>
          <w:tcPr/>
          <w:p>
            <w:pPr>
              <w:pStyle w:val="Compact"/>
              <w:jc w:val="center"/>
            </w:pPr>
            <w:r>
              <w:rPr>
                <w:rFonts w:hint="eastAsia"/>
              </w:rPr>
              <w:t xml:space="preserve">方向</w:t>
            </w:r>
          </w:p>
        </w:tc>
        <w:tc>
          <w:tcPr/>
          <w:p>
            <w:pPr>
              <w:pStyle w:val="Compact"/>
              <w:jc w:val="center"/>
            </w:pPr>
            <m:oMathPara>
              <m:oMathParaPr>
                <m:jc m:val="center"/>
              </m:oMathParaPr>
              <m:oMath>
                <m:sSubSup>
                  <m:e>
                    <m:r>
                      <m:t>V</m:t>
                    </m:r>
                  </m:e>
                  <m:sub>
                    <m:r>
                      <m:rPr>
                        <m:sty m:val="p"/>
                      </m:rPr>
                      <m:t>t</m:t>
                    </m:r>
                    <m:r>
                      <m:rPr>
                        <m:sty m:val="p"/>
                      </m:rPr>
                      <m:t>h</m:t>
                    </m:r>
                  </m:sub>
                  <m:sup>
                    <m:r>
                      <m:rPr>
                        <m:sty m:val="p"/>
                      </m:rPr>
                      <m:t>N</m:t>
                    </m:r>
                    <m:r>
                      <m:rPr>
                        <m:sty m:val="p"/>
                      </m:rPr>
                      <m:t>B</m:t>
                    </m:r>
                  </m:sup>
                </m:sSubSup>
              </m:oMath>
            </m:oMathPara>
          </w:p>
        </w:tc>
        <w:tc>
          <w:tcPr/>
          <w:p>
            <w:pPr>
              <w:pStyle w:val="Compact"/>
              <w:jc w:val="center"/>
            </w:pPr>
            <m:oMathPara>
              <m:oMathParaPr>
                <m:jc m:val="center"/>
              </m:oMathParaPr>
              <m:oMath>
                <m:sSubSup>
                  <m:e>
                    <m:r>
                      <m:t>V</m:t>
                    </m:r>
                  </m:e>
                  <m:sub>
                    <m:r>
                      <m:rPr>
                        <m:sty m:val="p"/>
                      </m:rPr>
                      <m:t>t</m:t>
                    </m:r>
                    <m:r>
                      <m:rPr>
                        <m:sty m:val="p"/>
                      </m:rPr>
                      <m:t>h</m:t>
                    </m:r>
                  </m:sub>
                  <m:sup>
                    <m:r>
                      <m:rPr>
                        <m:sty m:val="p"/>
                      </m:rPr>
                      <m:t>m</m:t>
                    </m:r>
                    <m:r>
                      <m:rPr>
                        <m:sty m:val="p"/>
                      </m:rPr>
                      <m:t>e</m:t>
                    </m:r>
                    <m:r>
                      <m:rPr>
                        <m:sty m:val="p"/>
                      </m:rPr>
                      <m:t>a</m:t>
                    </m:r>
                    <m:r>
                      <m:rPr>
                        <m:sty m:val="p"/>
                      </m:rPr>
                      <m:t>s</m:t>
                    </m:r>
                  </m:sup>
                </m:sSubSup>
              </m:oMath>
            </m:oMathPara>
          </w:p>
        </w:tc>
        <w:tc>
          <w:tcPr/>
          <w:p>
            <w:pPr>
              <w:pStyle w:val="Compact"/>
              <w:jc w:val="center"/>
            </w:pPr>
            <m:oMathPara>
              <m:oMathParaPr>
                <m:jc m:val="center"/>
              </m:oMathParaPr>
              <m:oMath>
                <m:sSub>
                  <m:e>
                    <m:r>
                      <m:t>V</m:t>
                    </m:r>
                  </m:e>
                  <m:sub>
                    <m:r>
                      <m:rPr>
                        <m:sty m:val="p"/>
                      </m:rPr>
                      <m:t>t</m:t>
                    </m:r>
                    <m:r>
                      <m:rPr>
                        <m:sty m:val="p"/>
                      </m:rPr>
                      <m:t>h</m:t>
                    </m:r>
                  </m:sub>
                </m:sSub>
              </m:oMath>
            </m:oMathPara>
          </w:p>
          <w:p>
            <w:pPr>
              <w:pStyle w:val="Compact"/>
              <w:jc w:val="center"/>
            </w:pPr>
            <w:r>
              <w:rPr>
                <w:rFonts w:hint="eastAsia"/>
              </w:rPr>
              <w:t xml:space="preserve">偏差</w:t>
            </w:r>
          </w:p>
        </w:tc>
        <w:tc>
          <w:tcPr/>
          <w:p>
            <w:pPr>
              <w:pStyle w:val="Compact"/>
              <w:jc w:val="center"/>
            </w:pPr>
            <m:oMathPara>
              <m:oMathParaPr>
                <m:jc m:val="center"/>
              </m:oMathParaPr>
              <m:oMath>
                <m:sSubSup>
                  <m:e>
                    <m:r>
                      <m:t>β</m:t>
                    </m:r>
                  </m:e>
                  <m:sub>
                    <m:r>
                      <m:t>s</m:t>
                    </m:r>
                  </m:sub>
                  <m:sup>
                    <m:r>
                      <m:rPr>
                        <m:sty m:val="p"/>
                      </m:rPr>
                      <m:t>N</m:t>
                    </m:r>
                    <m:r>
                      <m:rPr>
                        <m:sty m:val="p"/>
                      </m:rPr>
                      <m:t>B</m:t>
                    </m:r>
                  </m:sup>
                </m:sSubSup>
              </m:oMath>
            </m:oMathPara>
          </w:p>
        </w:tc>
        <w:tc>
          <w:tcPr/>
          <w:p>
            <w:pPr>
              <w:pStyle w:val="Compact"/>
              <w:jc w:val="center"/>
            </w:pPr>
            <m:oMathPara>
              <m:oMathParaPr>
                <m:jc m:val="center"/>
              </m:oMathParaPr>
              <m:oMath>
                <m:sSubSup>
                  <m:e>
                    <m:r>
                      <m:t>β</m:t>
                    </m:r>
                  </m:e>
                  <m:sub>
                    <m:r>
                      <m:t>s</m:t>
                    </m:r>
                  </m:sub>
                  <m:sup>
                    <m:r>
                      <m:rPr>
                        <m:sty m:val="p"/>
                      </m:rPr>
                      <m:t>m</m:t>
                    </m:r>
                    <m:r>
                      <m:rPr>
                        <m:sty m:val="p"/>
                      </m:rPr>
                      <m:t>e</m:t>
                    </m:r>
                    <m:r>
                      <m:rPr>
                        <m:sty m:val="p"/>
                      </m:rPr>
                      <m:t>a</m:t>
                    </m:r>
                    <m:r>
                      <m:rPr>
                        <m:sty m:val="p"/>
                      </m:rPr>
                      <m:t>s</m:t>
                    </m:r>
                  </m:sup>
                </m:sSubSup>
              </m:oMath>
            </m:oMathPara>
          </w:p>
        </w:tc>
        <w:tc>
          <w:tcPr/>
          <w:p>
            <w:pPr>
              <w:pStyle w:val="Compact"/>
              <w:jc w:val="center"/>
            </w:pPr>
            <m:oMathPara>
              <m:oMathParaPr>
                <m:jc m:val="center"/>
              </m:oMathParaPr>
              <m:oMath>
                <m:sSub>
                  <m:e>
                    <m:r>
                      <m:t>η</m:t>
                    </m:r>
                  </m:e>
                  <m:sub>
                    <m:r>
                      <m:t>c</m:t>
                    </m:r>
                  </m:sub>
                </m:sSub>
                <m:r>
                  <m:rPr>
                    <m:sty m:val="p"/>
                  </m:rPr>
                  <m:t>=</m:t>
                </m:r>
                <m:sSubSup>
                  <m:e>
                    <m:r>
                      <m:t>β</m:t>
                    </m:r>
                  </m:e>
                  <m:sub>
                    <m:r>
                      <m:t>s</m:t>
                    </m:r>
                  </m:sub>
                  <m:sup>
                    <m:r>
                      <m:rPr>
                        <m:sty m:val="p"/>
                      </m:rPr>
                      <m:t>m</m:t>
                    </m:r>
                    <m:r>
                      <m:rPr>
                        <m:sty m:val="p"/>
                      </m:rPr>
                      <m:t>e</m:t>
                    </m:r>
                    <m:r>
                      <m:rPr>
                        <m:sty m:val="p"/>
                      </m:rPr>
                      <m:t>a</m:t>
                    </m:r>
                    <m:r>
                      <m:rPr>
                        <m:sty m:val="p"/>
                      </m:rPr>
                      <m:t>s</m:t>
                    </m:r>
                  </m:sup>
                </m:sSubSup>
                <m:r>
                  <m:rPr>
                    <m:sty m:val="p"/>
                  </m:rPr>
                  <m:t>/</m:t>
                </m:r>
                <m:sSubSup>
                  <m:e>
                    <m:r>
                      <m:t>β</m:t>
                    </m:r>
                  </m:e>
                  <m:sub>
                    <m:r>
                      <m:t>s</m:t>
                    </m:r>
                  </m:sub>
                  <m:sup>
                    <m:r>
                      <m:rPr>
                        <m:sty m:val="p"/>
                      </m:rPr>
                      <m:t>N</m:t>
                    </m:r>
                    <m:r>
                      <m:rPr>
                        <m:sty m:val="p"/>
                      </m:rPr>
                      <m:t>B</m:t>
                    </m:r>
                  </m:sup>
                </m:sSubSup>
              </m:oMath>
            </m:oMathPara>
          </w:p>
        </w:tc>
      </w:tr>
      <w:tr>
        <w:tc>
          <w:tcPr/>
          <w:p>
            <w:pPr>
              <w:pStyle w:val="Compact"/>
              <w:jc w:val="center"/>
            </w:pPr>
            <w:r>
              <w:t xml:space="preserve">A</w:t>
            </w:r>
          </w:p>
        </w:tc>
        <w:tc>
          <w:tcPr/>
          <w:p>
            <w:pPr>
              <w:pStyle w:val="Compact"/>
              <w:jc w:val="center"/>
            </w:pPr>
            <w:r>
              <w:t xml:space="preserve">AP→P</w:t>
            </w:r>
          </w:p>
        </w:tc>
        <w:tc>
          <w:tcPr/>
          <w:p>
            <w:pPr>
              <w:pStyle w:val="Compact"/>
              <w:jc w:val="center"/>
            </w:pPr>
            <w:r>
              <w:t xml:space="preserve">870 mV</w:t>
            </w:r>
          </w:p>
        </w:tc>
        <w:tc>
          <w:tcPr/>
          <w:p>
            <w:pPr>
              <w:pStyle w:val="Compact"/>
              <w:jc w:val="center"/>
            </w:pPr>
            <w:r>
              <w:t xml:space="preserve">915.5 mV</w:t>
            </w:r>
          </w:p>
        </w:tc>
        <w:tc>
          <w:tcPr/>
          <w:p>
            <w:pPr>
              <w:pStyle w:val="Compact"/>
              <w:jc w:val="center"/>
            </w:pPr>
            <w:r>
              <w:t xml:space="preserve">+5.2%</w:t>
            </w:r>
          </w:p>
        </w:tc>
        <w:tc>
          <w:tcPr/>
          <w:p>
            <w:pPr>
              <w:pStyle w:val="Compact"/>
              <w:jc w:val="center"/>
            </w:pPr>
            <w:r>
              <w:t xml:space="preserve">8.08 V⁻¹</w:t>
            </w:r>
          </w:p>
        </w:tc>
        <w:tc>
          <w:tcPr/>
          <w:p>
            <w:pPr>
              <w:pStyle w:val="Compact"/>
              <w:jc w:val="center"/>
            </w:pPr>
            <w:r>
              <w:t xml:space="preserve">183.5 V⁻¹</w:t>
            </w:r>
          </w:p>
        </w:tc>
        <w:tc>
          <w:tcPr/>
          <w:p>
            <w:pPr>
              <w:pStyle w:val="Compact"/>
              <w:jc w:val="center"/>
            </w:pPr>
            <w:r>
              <w:t xml:space="preserve">22.7</w:t>
            </w:r>
          </w:p>
        </w:tc>
      </w:tr>
      <w:tr>
        <w:tc>
          <w:tcPr/>
          <w:p>
            <w:pPr>
              <w:pStyle w:val="Compact"/>
              <w:jc w:val="center"/>
            </w:pPr>
            <w:r>
              <w:t xml:space="preserve">A</w:t>
            </w:r>
          </w:p>
        </w:tc>
        <w:tc>
          <w:tcPr/>
          <w:p>
            <w:pPr>
              <w:pStyle w:val="Compact"/>
              <w:jc w:val="center"/>
            </w:pPr>
            <w:r>
              <w:t xml:space="preserve">P→AP</w:t>
            </w:r>
          </w:p>
        </w:tc>
        <w:tc>
          <w:tcPr/>
          <w:p>
            <w:pPr>
              <w:pStyle w:val="Compact"/>
              <w:jc w:val="center"/>
            </w:pPr>
            <w:r>
              <w:t xml:space="preserve">843 mV</w:t>
            </w:r>
          </w:p>
        </w:tc>
        <w:tc>
          <w:tcPr/>
          <w:p>
            <w:pPr>
              <w:pStyle w:val="Compact"/>
              <w:jc w:val="center"/>
            </w:pPr>
            <w:r>
              <w:t xml:space="preserve">894.0 mV</w:t>
            </w:r>
          </w:p>
        </w:tc>
        <w:tc>
          <w:tcPr/>
          <w:p>
            <w:pPr>
              <w:pStyle w:val="Compact"/>
              <w:jc w:val="center"/>
            </w:pPr>
            <w:r>
              <w:t xml:space="preserve">+6.0%</w:t>
            </w:r>
          </w:p>
        </w:tc>
        <w:tc>
          <w:tcPr/>
          <w:p>
            <w:pPr>
              <w:pStyle w:val="Compact"/>
              <w:jc w:val="center"/>
            </w:pPr>
            <w:r>
              <w:t xml:space="preserve">7.94 V⁻¹</w:t>
            </w:r>
          </w:p>
        </w:tc>
        <w:tc>
          <w:tcPr/>
          <w:p>
            <w:pPr>
              <w:pStyle w:val="Compact"/>
              <w:jc w:val="center"/>
            </w:pPr>
            <w:r>
              <w:t xml:space="preserve">44.6 V⁻¹</w:t>
            </w:r>
          </w:p>
        </w:tc>
        <w:tc>
          <w:tcPr/>
          <w:p>
            <w:pPr>
              <w:pStyle w:val="Compact"/>
              <w:jc w:val="center"/>
            </w:pPr>
            <w:r>
              <w:t xml:space="preserve">5.6</w:t>
            </w:r>
          </w:p>
        </w:tc>
      </w:tr>
      <w:tr>
        <w:tc>
          <w:tcPr/>
          <w:p>
            <w:pPr>
              <w:pStyle w:val="Compact"/>
              <w:jc w:val="center"/>
            </w:pPr>
            <w:r>
              <w:t xml:space="preserve">B</w:t>
            </w:r>
          </w:p>
        </w:tc>
        <w:tc>
          <w:tcPr/>
          <w:p>
            <w:pPr>
              <w:pStyle w:val="Compact"/>
              <w:jc w:val="center"/>
            </w:pPr>
            <w:r>
              <w:t xml:space="preserve">AP→P</w:t>
            </w:r>
          </w:p>
        </w:tc>
        <w:tc>
          <w:tcPr/>
          <w:p>
            <w:pPr>
              <w:pStyle w:val="Compact"/>
              <w:jc w:val="center"/>
            </w:pPr>
            <w:r>
              <w:t xml:space="preserve">861 mV</w:t>
            </w:r>
          </w:p>
        </w:tc>
        <w:tc>
          <w:tcPr/>
          <w:p>
            <w:pPr>
              <w:pStyle w:val="Compact"/>
              <w:jc w:val="center"/>
            </w:pPr>
            <w:r>
              <w:t xml:space="preserve">865.9 mV</w:t>
            </w:r>
          </w:p>
        </w:tc>
        <w:tc>
          <w:tcPr/>
          <w:p>
            <w:pPr>
              <w:pStyle w:val="Compact"/>
              <w:jc w:val="center"/>
            </w:pPr>
            <w:r>
              <w:t xml:space="preserve">+0.6%</w:t>
            </w:r>
          </w:p>
        </w:tc>
        <w:tc>
          <w:tcPr/>
          <w:p>
            <w:pPr>
              <w:pStyle w:val="Compact"/>
              <w:jc w:val="center"/>
            </w:pPr>
            <w:r>
              <w:t xml:space="preserve">7.06 V⁻¹</w:t>
            </w:r>
          </w:p>
        </w:tc>
        <w:tc>
          <w:tcPr/>
          <w:p>
            <w:pPr>
              <w:pStyle w:val="Compact"/>
              <w:jc w:val="center"/>
            </w:pPr>
            <w:r>
              <w:t xml:space="preserve">27.4 V⁻¹</w:t>
            </w:r>
          </w:p>
        </w:tc>
        <w:tc>
          <w:tcPr/>
          <w:p>
            <w:pPr>
              <w:pStyle w:val="Compact"/>
              <w:jc w:val="center"/>
            </w:pPr>
            <w:r>
              <w:t xml:space="preserve">3.9</w:t>
            </w:r>
          </w:p>
        </w:tc>
      </w:tr>
      <w:tr>
        <w:tc>
          <w:tcPr/>
          <w:p>
            <w:pPr>
              <w:pStyle w:val="Compact"/>
              <w:jc w:val="center"/>
            </w:pPr>
            <w:r>
              <w:t xml:space="preserve">B</w:t>
            </w:r>
          </w:p>
        </w:tc>
        <w:tc>
          <w:tcPr/>
          <w:p>
            <w:pPr>
              <w:pStyle w:val="Compact"/>
              <w:jc w:val="center"/>
            </w:pPr>
            <w:r>
              <w:t xml:space="preserve">P→AP</w:t>
            </w:r>
          </w:p>
        </w:tc>
        <w:tc>
          <w:tcPr/>
          <w:p>
            <w:pPr>
              <w:pStyle w:val="Compact"/>
              <w:jc w:val="center"/>
            </w:pPr>
            <w:r>
              <w:t xml:space="preserve">842 mV</w:t>
            </w:r>
          </w:p>
        </w:tc>
        <w:tc>
          <w:tcPr/>
          <w:p>
            <w:pPr>
              <w:pStyle w:val="Compact"/>
              <w:jc w:val="center"/>
            </w:pPr>
            <w:r>
              <w:t xml:space="preserve">904.5 mV</w:t>
            </w:r>
          </w:p>
        </w:tc>
        <w:tc>
          <w:tcPr/>
          <w:p>
            <w:pPr>
              <w:pStyle w:val="Compact"/>
              <w:jc w:val="center"/>
            </w:pPr>
            <w:r>
              <w:t xml:space="preserve">+7.4%</w:t>
            </w:r>
          </w:p>
        </w:tc>
        <w:tc>
          <w:tcPr/>
          <w:p>
            <w:pPr>
              <w:pStyle w:val="Compact"/>
              <w:jc w:val="center"/>
            </w:pPr>
            <w:r>
              <w:t xml:space="preserve">8.02 V⁻¹</w:t>
            </w:r>
          </w:p>
        </w:tc>
        <w:tc>
          <w:tcPr/>
          <w:p>
            <w:pPr>
              <w:pStyle w:val="Compact"/>
              <w:jc w:val="center"/>
            </w:pPr>
            <w:r>
              <w:t xml:space="preserve">88.8 V⁻¹</w:t>
            </w:r>
          </w:p>
        </w:tc>
        <w:tc>
          <w:tcPr/>
          <w:p>
            <w:pPr>
              <w:pStyle w:val="Compact"/>
              <w:jc w:val="center"/>
            </w:pPr>
            <w:r>
              <w:t xml:space="preserve">11.1</w:t>
            </w:r>
          </w:p>
        </w:tc>
      </w:tr>
    </w:tbl>
    <w:p>
      <w:pPr>
        <w:pStyle w:val="BodyText"/>
      </w:pPr>
      <w:r>
        <w:rPr>
          <w:rFonts w:hint="eastAsia"/>
        </w:rPr>
        <w:t xml:space="preserve">表中体现两类性质不同的对比结果。NB模型对四条曲线的</w:t>
      </w:r>
    </w:p>
    <w:p>
      <w:pPr>
        <w:pStyle w:val="BodyText"/>
      </w:pPr>
      <m:oMathPara>
        <m:oMathParaPr>
          <m:jc m:val="center"/>
        </m:oMathParaPr>
        <m:oMath>
          <m:sSub>
            <m:e>
              <m:r>
                <m:t>V</m:t>
              </m:r>
            </m:e>
            <m:sub>
              <m:r>
                <m:rPr>
                  <m:sty m:val="p"/>
                </m:rPr>
                <m:t>t</m:t>
              </m:r>
              <m:r>
                <m:rPr>
                  <m:sty m:val="p"/>
                </m:rPr>
                <m:t>h</m:t>
              </m:r>
            </m:sub>
          </m:sSub>
        </m:oMath>
      </m:oMathPara>
    </w:p>
    <w:p>
      <w:pPr>
        <w:pStyle w:val="FirstParagraph"/>
      </w:pPr>
      <w:r>
        <w:rPr>
          <w:rFonts w:hint="eastAsia"/>
        </w:rPr>
        <w:t xml:space="preserve">预测偏差仅+0.6%至+7.4%，处于典型热激活拟合的外推精度之内，由实验上验证NB模型能够正确描述器件的均值翻转行为，即翻转电压对脉宽的</w:t>
      </w:r>
    </w:p>
    <w:p>
      <w:pPr>
        <w:pStyle w:val="BodyText"/>
      </w:pPr>
      <m:oMathPara>
        <m:oMathParaPr>
          <m:jc m:val="center"/>
        </m:oMathParaPr>
        <m:oMath>
          <m:r>
            <m:rPr>
              <m:sty m:val="p"/>
            </m:rPr>
            <m:t>ln</m:t>
          </m:r>
          <m:r>
            <m:rPr>
              <m:sty m:val="p"/>
            </m:rPr>
            <m:t>(</m:t>
          </m:r>
          <m:sSub>
            <m:e>
              <m:r>
                <m:t>t</m:t>
              </m:r>
            </m:e>
            <m:sub>
              <m:r>
                <m:t>w</m:t>
              </m:r>
            </m:sub>
          </m:sSub>
          <m:r>
            <m:rPr>
              <m:sty m:val="p"/>
            </m:rPr>
            <m:t>)</m:t>
          </m:r>
        </m:oMath>
      </m:oMathPara>
    </w:p>
    <w:p>
      <w:pPr>
        <w:pStyle w:val="FirstParagraph"/>
      </w:pPr>
      <w:r>
        <w:rPr>
          <w:rFonts w:hint="eastAsia"/>
        </w:rPr>
        <w:t xml:space="preserve">标度关系。NB模型对四条曲线的</w:t>
      </w:r>
    </w:p>
    <w:p>
      <w:pPr>
        <w:pStyle w:val="BodyText"/>
      </w:pPr>
      <m:oMathPara>
        <m:oMathParaPr>
          <m:jc m:val="center"/>
        </m:oMathParaPr>
        <m:oMath>
          <m:sSub>
            <m:e>
              <m:r>
                <m:t>β</m:t>
              </m:r>
            </m:e>
            <m:sub>
              <m:r>
                <m:t>s</m:t>
              </m:r>
            </m:sub>
          </m:sSub>
        </m:oMath>
      </m:oMathPara>
    </w:p>
    <w:p>
      <w:pPr>
        <w:pStyle w:val="FirstParagraph"/>
      </w:pPr>
      <w:r>
        <w:rPr>
          <w:rFonts w:hint="eastAsia"/>
        </w:rPr>
        <w:t xml:space="preserve">预测均为约8</w:t>
      </w:r>
      <w:r>
        <w:t xml:space="preserve"> V⁻¹</w:t>
      </w:r>
      <w:r>
        <w:rPr>
          <w:rStyle w:val="FootnoteReference"/>
        </w:rPr>
        <w:footnoteReference w:id="156"/>
      </w:r>
      <w:r>
        <w:rPr>
          <w:rFonts w:hint="eastAsia"/>
        </w:rPr>
        <w:t xml:space="preserve">，而实测</w:t>
      </w:r>
    </w:p>
    <w:p>
      <w:pPr>
        <w:pStyle w:val="BodyText"/>
      </w:pPr>
      <m:oMathPara>
        <m:oMathParaPr>
          <m:jc m:val="center"/>
        </m:oMathParaPr>
        <m:oMath>
          <m:sSub>
            <m:e>
              <m:r>
                <m:t>β</m:t>
              </m:r>
            </m:e>
            <m:sub>
              <m:r>
                <m:t>s</m:t>
              </m:r>
            </m:sub>
          </m:sSub>
        </m:oMath>
      </m:oMathPara>
    </w:p>
    <w:p>
      <w:pPr>
        <w:pStyle w:val="FirstParagraph"/>
      </w:pPr>
      <w:r>
        <w:rPr>
          <w:rFonts w:hint="eastAsia"/>
        </w:rPr>
        <w:t xml:space="preserve">跨四条曲线从27.4到183.5</w:t>
      </w:r>
      <w:r>
        <w:t xml:space="preserve"> </w:t>
      </w:r>
      <w:r>
        <w:rPr>
          <w:rFonts w:hint="eastAsia"/>
        </w:rPr>
        <w:t xml:space="preserve">V⁻¹不等，定义的C2C经验收窄因子</w:t>
      </w:r>
    </w:p>
    <w:p>
      <w:pPr>
        <w:pStyle w:val="BodyText"/>
      </w:pPr>
      <m:oMathPara>
        <m:oMathParaPr>
          <m:jc m:val="center"/>
        </m:oMathParaPr>
        <m:oMath>
          <m:sSub>
            <m:e>
              <m:r>
                <m:t>η</m:t>
              </m:r>
            </m:e>
            <m:sub>
              <m:r>
                <m:t>c</m:t>
              </m:r>
            </m:sub>
          </m:sSub>
          <m:r>
            <m:rPr>
              <m:sty m:val="p"/>
            </m:rPr>
            <m:t>=</m:t>
          </m:r>
          <m:sSubSup>
            <m:e>
              <m:r>
                <m:t>β</m:t>
              </m:r>
            </m:e>
            <m:sub>
              <m:r>
                <m:t>s</m:t>
              </m:r>
            </m:sub>
            <m:sup>
              <m:r>
                <m:rPr>
                  <m:sty m:val="p"/>
                </m:rPr>
                <m:t>m</m:t>
              </m:r>
              <m:r>
                <m:rPr>
                  <m:sty m:val="p"/>
                </m:rPr>
                <m:t>e</m:t>
              </m:r>
              <m:r>
                <m:rPr>
                  <m:sty m:val="p"/>
                </m:rPr>
                <m:t>a</m:t>
              </m:r>
              <m:r>
                <m:rPr>
                  <m:sty m:val="p"/>
                </m:rPr>
                <m:t>s</m:t>
              </m:r>
            </m:sup>
          </m:sSubSup>
          <m:r>
            <m:rPr>
              <m:sty m:val="p"/>
            </m:rPr>
            <m:t>/</m:t>
          </m:r>
          <m:sSubSup>
            <m:e>
              <m:r>
                <m:t>β</m:t>
              </m:r>
            </m:e>
            <m:sub>
              <m:r>
                <m:t>s</m:t>
              </m:r>
            </m:sub>
            <m:sup>
              <m:r>
                <m:rPr>
                  <m:sty m:val="p"/>
                </m:rPr>
                <m:t>N</m:t>
              </m:r>
              <m:r>
                <m:rPr>
                  <m:sty m:val="p"/>
                </m:rPr>
                <m:t>B</m:t>
              </m:r>
            </m:sup>
          </m:sSubSup>
        </m:oMath>
      </m:oMathPara>
    </w:p>
    <w:p>
      <w:pPr>
        <w:pStyle w:val="FirstParagraph"/>
      </w:pPr>
      <w:r>
        <w:rPr>
          <w:rFonts w:hint="eastAsia"/>
        </w:rPr>
        <w:t xml:space="preserve">范围为3.9–22.7、中位数8.3，呈现NB模型对概率分布宽度的系统性过度估计。</w:t>
      </w:r>
    </w:p>
    <w:p>
      <w:pPr>
        <w:pStyle w:val="BodyText"/>
      </w:pPr>
      <w:r>
        <w:t xml:space="preserve">Device </w:t>
      </w:r>
      <w:r>
        <w:rPr>
          <w:rFonts w:hint="eastAsia"/>
        </w:rPr>
        <w:t xml:space="preserve">A、P→AP的</w:t>
      </w:r>
    </w:p>
    <w:p>
      <w:pPr>
        <w:pStyle w:val="BodyText"/>
      </w:pPr>
      <m:oMathPara>
        <m:oMathParaPr>
          <m:jc m:val="center"/>
        </m:oMathParaPr>
        <m:oMath>
          <m:sSub>
            <m:e>
              <m:r>
                <m:t>η</m:t>
              </m:r>
            </m:e>
            <m:sub>
              <m:r>
                <m:t>c</m:t>
              </m:r>
            </m:sub>
          </m:sSub>
          <m:r>
            <m:rPr>
              <m:sty m:val="p"/>
            </m:rPr>
            <m:t>=</m:t>
          </m:r>
          <m:r>
            <m:t>5.6</m:t>
          </m:r>
        </m:oMath>
      </m:oMathPara>
    </w:p>
    <w:p>
      <w:pPr>
        <w:pStyle w:val="FirstParagraph"/>
      </w:pPr>
      <w:r>
        <w:rPr>
          <w:rFonts w:hint="eastAsia"/>
        </w:rPr>
        <w:t xml:space="preserve">被选为主基准，理由仍是Device</w:t>
      </w:r>
      <w:r>
        <w:t xml:space="preserve"> </w:t>
      </w:r>
      <w:r>
        <w:rPr>
          <w:rFonts w:hint="eastAsia"/>
        </w:rPr>
        <w:t xml:space="preserve">A为参数反推主器件、P→AP方向数据无非理想行为。两条干净P→AP曲线的均值</w:t>
      </w:r>
    </w:p>
    <w:p>
      <w:pPr>
        <w:pStyle w:val="BodyText"/>
      </w:pPr>
      <m:oMathPara>
        <m:oMathParaPr>
          <m:jc m:val="center"/>
        </m:oMathParaPr>
        <m:oMath>
          <m:sSub>
            <m:e>
              <m:r>
                <m:t>η</m:t>
              </m:r>
            </m:e>
            <m:sub>
              <m:r>
                <m:t>c</m:t>
              </m:r>
            </m:sub>
          </m:sSub>
          <m:r>
            <m:rPr>
              <m:sty m:val="p"/>
            </m:rPr>
            <m:t>≈</m:t>
          </m:r>
          <m:r>
            <m:t>8.4</m:t>
          </m:r>
        </m:oMath>
      </m:oMathPara>
    </w:p>
    <w:p>
      <w:pPr>
        <w:pStyle w:val="FirstParagraph"/>
      </w:pPr>
      <w:r>
        <w:rPr>
          <w:rFonts w:hint="eastAsia"/>
        </w:rPr>
        <w:t xml:space="preserve">与中位数一致；包含器件间与方向间变异性在内的整体</w:t>
      </w:r>
    </w:p>
    <w:p>
      <w:pPr>
        <w:pStyle w:val="BodyText"/>
      </w:pPr>
      <m:oMathPara>
        <m:oMathParaPr>
          <m:jc m:val="center"/>
        </m:oMathParaPr>
        <m:oMath>
          <m:sSub>
            <m:e>
              <m:r>
                <m:t>η</m:t>
              </m:r>
            </m:e>
            <m:sub>
              <m:r>
                <m:t>c</m:t>
              </m:r>
            </m:sub>
          </m:sSub>
        </m:oMath>
      </m:oMathPara>
    </w:p>
    <w:p>
      <w:pPr>
        <w:pStyle w:val="FirstParagraph"/>
      </w:pPr>
      <w:r>
        <w:rPr>
          <w:rFonts w:hint="eastAsia"/>
        </w:rPr>
        <w:t xml:space="preserve">约</w:t>
      </w:r>
    </w:p>
    <w:p>
      <w:pPr>
        <w:pStyle w:val="BodyText"/>
      </w:pPr>
      <m:oMathPara>
        <m:oMathParaPr>
          <m:jc m:val="center"/>
        </m:oMathParaPr>
        <m:oMath>
          <m:r>
            <m:t>10</m:t>
          </m:r>
          <m:r>
            <m:rPr>
              <m:sty m:val="p"/>
            </m:rPr>
            <m:t>±</m:t>
          </m:r>
          <m:r>
            <m:t>7</m:t>
          </m:r>
        </m:oMath>
      </m:oMathPara>
    </w:p>
    <w:p>
      <w:pPr>
        <w:pStyle w:val="FirstParagraph"/>
      </w:pPr>
      <w:r>
        <w:rPr>
          <w:rFonts w:hint="eastAsia"/>
        </w:rPr>
        <w:t xml:space="preserve">。同平台的</w:t>
      </w:r>
    </w:p>
    <w:p>
      <w:pPr>
        <w:pStyle w:val="BodyText"/>
      </w:pPr>
      <m:oMathPara>
        <m:oMathParaPr>
          <m:jc m:val="center"/>
        </m:oMathParaPr>
        <m:oMath>
          <m:sSub>
            <m:e>
              <m:r>
                <m:t>t</m:t>
              </m:r>
            </m:e>
            <m:sub>
              <m:r>
                <m:t>w</m:t>
              </m:r>
            </m:sub>
          </m:sSub>
          <m:r>
            <m:rPr>
              <m:sty m:val="p"/>
            </m:rPr>
            <m:t>=</m:t>
          </m:r>
          <m:r>
            <m:t>5</m:t>
          </m:r>
          <m:r>
            <m:t> </m:t>
          </m:r>
          <m:r>
            <m:rPr>
              <m:sty m:val="p"/>
            </m:rPr>
            <m:t>n</m:t>
          </m:r>
          <m:r>
            <m:rPr>
              <m:sty m:val="p"/>
            </m:rPr>
            <m:t>s</m:t>
          </m:r>
        </m:oMath>
      </m:oMathPara>
    </w:p>
    <w:p>
      <w:pPr>
        <w:pStyle w:val="FirstParagraph"/>
      </w:pPr>
      <w:r>
        <w:rPr>
          <w:rFonts w:hint="eastAsia"/>
        </w:rPr>
        <w:t xml:space="preserve">Sigmoid测量给出</w:t>
      </w:r>
    </w:p>
    <w:p>
      <w:pPr>
        <w:pStyle w:val="BodyText"/>
      </w:pPr>
      <m:oMathPara>
        <m:oMathParaPr>
          <m:jc m:val="center"/>
        </m:oMathParaPr>
        <m:oMath>
          <m:sSub>
            <m:e>
              <m:r>
                <m:t>β</m:t>
              </m:r>
            </m:e>
            <m:sub>
              <m:r>
                <m:t>s</m:t>
              </m:r>
            </m:sub>
          </m:sSub>
          <m:r>
            <m:rPr>
              <m:sty m:val="p"/>
            </m:rPr>
            <m:t>=</m:t>
          </m:r>
          <m:r>
            <m:t>56.9</m:t>
          </m:r>
          <m:r>
            <m:t> </m:t>
          </m:r>
          <m:sSup>
            <m:e>
              <m:r>
                <m:rPr>
                  <m:sty m:val="p"/>
                </m:rPr>
                <m:t>V</m:t>
              </m:r>
            </m:e>
            <m:sup>
              <m:r>
                <m:rPr>
                  <m:sty m:val="p"/>
                </m:rPr>
                <m:t>−</m:t>
              </m:r>
              <m:r>
                <m:t>1</m:t>
              </m:r>
            </m:sup>
          </m:sSup>
        </m:oMath>
      </m:oMathPara>
    </w:p>
    <w:p>
      <w:pPr>
        <w:pStyle w:val="FirstParagraph"/>
      </w:pPr>
      <w:r>
        <w:t xml:space="preserve">、</w:t>
      </w:r>
    </w:p>
    <w:p>
      <w:pPr>
        <w:pStyle w:val="BodyText"/>
      </w:pPr>
      <m:oMathPara>
        <m:oMathParaPr>
          <m:jc m:val="center"/>
        </m:oMathParaPr>
        <m:oMath>
          <m:sSub>
            <m:e>
              <m:r>
                <m:t>η</m:t>
              </m:r>
            </m:e>
            <m:sub>
              <m:r>
                <m:t>c</m:t>
              </m:r>
            </m:sub>
          </m:sSub>
          <m:r>
            <m:rPr>
              <m:sty m:val="p"/>
            </m:rPr>
            <m:t>≈</m:t>
          </m:r>
          <m:r>
            <m:t>7.0</m:t>
          </m:r>
        </m:oMath>
      </m:oMathPara>
    </w:p>
    <w:p>
      <w:pPr>
        <w:pStyle w:val="FirstParagraph"/>
      </w:pPr>
      <w:r>
        <w:rPr>
          <w:rFonts w:hint="eastAsia"/>
        </w:rPr>
        <w:t xml:space="preserve">，与中位数一致。</w:t>
      </w:r>
    </w:p>
    <w:p>
      <w:pPr>
        <w:pStyle w:val="BodyText"/>
      </w:pPr>
      <m:oMathPara>
        <m:oMathParaPr>
          <m:jc m:val="center"/>
        </m:oMathParaPr>
        <m:oMath>
          <m:sSub>
            <m:e>
              <m:r>
                <m:t>η</m:t>
              </m:r>
            </m:e>
            <m:sub>
              <m:r>
                <m:t>c</m:t>
              </m:r>
            </m:sub>
          </m:sSub>
        </m:oMath>
      </m:oMathPara>
    </w:p>
    <w:p>
      <w:pPr>
        <w:pStyle w:val="FirstParagraph"/>
      </w:pPr>
      <w:r>
        <w:rPr>
          <w:rFonts w:hint="eastAsia"/>
        </w:rPr>
        <w:t xml:space="preserve">在跨脉宽测量中保持同一量级，支持其作为器件级C2C分布形态参数的稳定性。</w:t>
      </w:r>
    </w:p>
    <w:p>
      <w:pPr>
        <w:pStyle w:val="BodyText"/>
      </w:pPr>
      <w:r>
        <w:rPr>
          <w:rFonts w:hint="eastAsia"/>
          <w:b/>
          <w:bCs/>
        </w:rPr>
        <w:t xml:space="preserve">NB框架下的</w:t>
      </w:r>
      <m:oMathPara>
        <m:oMathParaPr>
          <m:jc m:val="center"/>
        </m:oMathParaPr>
        <m:oMath>
          <m:r>
            <m:rPr>
              <m:sty m:val="p"/>
            </m:rPr>
            <m:t>Δ</m:t>
          </m:r>
        </m:oMath>
      </m:oMathPara>
      <w:r>
        <w:rPr>
          <w:rFonts w:hint="eastAsia"/>
          <w:b/>
          <w:bCs/>
        </w:rPr>
        <w:t xml:space="preserve">参数反推。</w:t>
      </w:r>
      <w:r>
        <w:t xml:space="preserve"> </w:t>
      </w:r>
      <w:r>
        <w:rPr>
          <w:rFonts w:hint="eastAsia"/>
        </w:rPr>
        <w:t xml:space="preserve">NB模型表达式</w:t>
      </w:r>
    </w:p>
    <w:p>
      <w:pPr>
        <w:pStyle w:val="FirstParagraph"/>
      </w:pPr>
      <m:oMathPara>
        <m:oMathParaPr>
          <m:jc m:val="center"/>
        </m:oMathParaPr>
        <m:oMath>
          <m:sSub>
            <m:e>
              <m:r>
                <m:t>P</m:t>
              </m:r>
            </m:e>
            <m:sub>
              <m:r>
                <m:rPr>
                  <m:sty m:val="p"/>
                </m:rPr>
                <m:t>s</m:t>
              </m:r>
              <m:r>
                <m:rPr>
                  <m:sty m:val="p"/>
                </m:rPr>
                <m:t>w</m:t>
              </m:r>
            </m:sub>
          </m:sSub>
          <m:r>
            <m:rPr>
              <m:sty m:val="p"/>
            </m:rPr>
            <m:t>(</m:t>
          </m:r>
          <m:sSub>
            <m:e>
              <m:r>
                <m:t>t</m:t>
              </m:r>
            </m:e>
            <m:sub>
              <m:r>
                <m:t>w</m:t>
              </m:r>
            </m:sub>
          </m:sSub>
          <m:r>
            <m:rPr>
              <m:sty m:val="p"/>
            </m:rPr>
            <m:t>,</m:t>
          </m:r>
          <m:r>
            <m:t>V</m:t>
          </m:r>
          <m:r>
            <m:rPr>
              <m:sty m:val="p"/>
            </m:rPr>
            <m:t>)</m:t>
          </m:r>
          <m:r>
            <m:rPr>
              <m:sty m:val="p"/>
            </m:rPr>
            <m:t>=</m:t>
          </m:r>
          <m:r>
            <m:t>1</m:t>
          </m:r>
          <m:r>
            <m:rPr>
              <m:sty m:val="p"/>
            </m:rPr>
            <m:t>−</m:t>
          </m:r>
          <m:r>
            <m:rPr>
              <m:sty m:val="p"/>
            </m:rPr>
            <m:t>exp</m:t>
          </m:r>
          <m:r>
            <m:rPr>
              <m:sty m:val="p"/>
            </m:rPr>
            <m:t>[</m:t>
          </m:r>
          <m:r>
            <m:rPr>
              <m:sty m:val="p"/>
            </m:rPr>
            <m:t>−</m:t>
          </m:r>
          <m:r>
            <m:rPr>
              <m:sty m:val="p"/>
            </m:rPr>
            <m:t>(</m:t>
          </m:r>
          <m:sSub>
            <m:e>
              <m:r>
                <m:t>t</m:t>
              </m:r>
            </m:e>
            <m:sub>
              <m:r>
                <m:t>w</m:t>
              </m:r>
            </m:sub>
          </m:sSub>
          <m:r>
            <m:rPr>
              <m:sty m:val="p"/>
            </m:rPr>
            <m:t>/</m:t>
          </m:r>
          <m:sSub>
            <m:e>
              <m:r>
                <m:t>τ</m:t>
              </m:r>
            </m:e>
            <m:sub>
              <m:r>
                <m:t>0</m:t>
              </m:r>
            </m:sub>
          </m:sSub>
          <m:r>
            <m:rPr>
              <m:sty m:val="p"/>
            </m:rPr>
            <m:t>)</m:t>
          </m:r>
          <m:r>
            <m:rPr>
              <m:sty m:val="p"/>
            </m:rPr>
            <m:t>exp</m:t>
          </m:r>
          <m:r>
            <m:rPr>
              <m:sty m:val="p"/>
            </m:rPr>
            <m:t>(</m:t>
          </m:r>
          <m:r>
            <m:rPr>
              <m:sty m:val="p"/>
            </m:rPr>
            <m:t>−</m:t>
          </m:r>
          <m:r>
            <m:rPr>
              <m:sty m:val="p"/>
            </m:rPr>
            <m:t>Δ</m:t>
          </m:r>
          <m:r>
            <m:rPr>
              <m:sty m:val="p"/>
            </m:rPr>
            <m:t>(</m:t>
          </m:r>
          <m:r>
            <m:t>1</m:t>
          </m:r>
          <m:r>
            <m:rPr>
              <m:sty m:val="p"/>
            </m:rPr>
            <m:t>−</m:t>
          </m:r>
          <m:r>
            <m:t>V</m:t>
          </m:r>
          <m:r>
            <m:rPr>
              <m:sty m:val="p"/>
            </m:rPr>
            <m:t>/</m:t>
          </m:r>
          <m:sSub>
            <m:e>
              <m:r>
                <m:t>V</m:t>
              </m:r>
            </m:e>
            <m:sub>
              <m:r>
                <m:t>c</m:t>
              </m:r>
              <m:r>
                <m:t>0</m:t>
              </m:r>
            </m:sub>
          </m:sSub>
          <m:r>
            <m:rPr>
              <m:sty m:val="p"/>
            </m:rPr>
            <m:t>)</m:t>
          </m:r>
          <m:r>
            <m:rPr>
              <m:sty m:val="p"/>
            </m:rPr>
            <m:t>)</m:t>
          </m:r>
          <m:r>
            <m:rPr>
              <m:sty m:val="p"/>
            </m:rPr>
            <m:t>]</m:t>
          </m:r>
        </m:oMath>
      </m:oMathPara>
    </w:p>
    <w:p>
      <w:pPr>
        <w:pStyle w:val="FirstParagraph"/>
      </w:pPr>
      <w:r>
        <w:rPr>
          <w:rFonts w:hint="eastAsia"/>
        </w:rPr>
        <w:t xml:space="preserve">包含三个待定参数</w:t>
      </w:r>
    </w:p>
    <w:p>
      <w:pPr>
        <w:pStyle w:val="BodyText"/>
      </w:pPr>
      <m:oMathPara>
        <m:oMathParaPr>
          <m:jc m:val="center"/>
        </m:oMathParaPr>
        <m:oMath>
          <m:r>
            <m:rPr>
              <m:sty m:val="p"/>
            </m:rPr>
            <m:t>(</m:t>
          </m:r>
          <m:sSub>
            <m:e>
              <m:r>
                <m:t>τ</m:t>
              </m:r>
            </m:e>
            <m:sub>
              <m:r>
                <m:t>0</m:t>
              </m:r>
            </m:sub>
          </m:sSub>
          <m:r>
            <m:rPr>
              <m:sty m:val="p"/>
            </m:rPr>
            <m:t>,</m:t>
          </m:r>
          <m:r>
            <m:rPr>
              <m:sty m:val="p"/>
            </m:rPr>
            <m:t>Δ</m:t>
          </m:r>
          <m:r>
            <m:rPr>
              <m:sty m:val="p"/>
            </m:rPr>
            <m:t>,</m:t>
          </m:r>
          <m:sSub>
            <m:e>
              <m:r>
                <m:t>V</m:t>
              </m:r>
            </m:e>
            <m:sub>
              <m:r>
                <m:t>c</m:t>
              </m:r>
              <m:r>
                <m:t>0</m:t>
              </m:r>
            </m:sub>
          </m:sSub>
          <m:r>
            <m:rPr>
              <m:sty m:val="p"/>
            </m:rPr>
            <m:t>)</m:t>
          </m:r>
        </m:oMath>
      </m:oMathPara>
    </w:p>
    <w:p>
      <w:pPr>
        <w:pStyle w:val="FirstParagraph"/>
      </w:pPr>
      <w:r>
        <w:rPr>
          <w:rFonts w:hint="eastAsia"/>
        </w:rPr>
        <w:t xml:space="preserve">。实验为</w:t>
      </w:r>
    </w:p>
    <w:p>
      <w:pPr>
        <w:pStyle w:val="BodyText"/>
      </w:pPr>
      <m:oMathPara>
        <m:oMathParaPr>
          <m:jc m:val="center"/>
        </m:oMathParaPr>
        <m:oMath>
          <m:r>
            <m:rPr>
              <m:sty m:val="p"/>
            </m:rPr>
            <m:t>Δ</m:t>
          </m:r>
        </m:oMath>
      </m:oMathPara>
    </w:p>
    <w:p>
      <w:pPr>
        <w:pStyle w:val="FirstParagraph"/>
      </w:pPr>
      <w:r>
        <w:rPr>
          <w:rFonts w:hint="eastAsia"/>
        </w:rPr>
        <w:t xml:space="preserve">提取提供了两条独立的相空间约束，由这两类约束分别尝试反解</w:t>
      </w:r>
    </w:p>
    <w:p>
      <w:pPr>
        <w:pStyle w:val="BodyText"/>
      </w:pPr>
      <m:oMathPara>
        <m:oMathParaPr>
          <m:jc m:val="center"/>
        </m:oMathParaPr>
        <m:oMath>
          <m:r>
            <m:rPr>
              <m:sty m:val="p"/>
            </m:rPr>
            <m:t>Δ</m:t>
          </m:r>
        </m:oMath>
      </m:oMathPara>
    </w:p>
    <w:p>
      <w:pPr>
        <w:pStyle w:val="FirstParagraph"/>
      </w:pPr>
      <w:r>
        <w:rPr>
          <w:rFonts w:hint="eastAsia"/>
        </w:rPr>
        <w:t xml:space="preserve">时所得到的数值不同。</w:t>
      </w:r>
    </w:p>
    <w:p>
      <w:pPr>
        <w:pStyle w:val="BodyText"/>
      </w:pPr>
      <w:r>
        <w:rPr>
          <w:rFonts w:hint="eastAsia"/>
        </w:rPr>
        <w:t xml:space="preserve">脉宽扫描法以</w:t>
      </w:r>
    </w:p>
    <w:p>
      <w:pPr>
        <w:pStyle w:val="BodyText"/>
      </w:pPr>
      <m:oMathPara>
        <m:oMathParaPr>
          <m:jc m:val="center"/>
        </m:oMathParaPr>
        <m:oMath>
          <m:sSub>
            <m:e>
              <m:r>
                <m:t>V</m:t>
              </m:r>
            </m:e>
            <m:sub>
              <m:r>
                <m:rPr>
                  <m:sty m:val="p"/>
                </m:rPr>
                <m:t>t</m:t>
              </m:r>
              <m:r>
                <m:rPr>
                  <m:sty m:val="p"/>
                </m:rPr>
                <m:t>h</m:t>
              </m:r>
            </m:sub>
          </m:sSub>
        </m:oMath>
      </m:oMathPara>
    </w:p>
    <w:p>
      <w:pPr>
        <w:pStyle w:val="FirstParagraph"/>
      </w:pPr>
      <w:r>
        <w:rPr>
          <w:rFonts w:hint="eastAsia"/>
        </w:rPr>
        <w:t xml:space="preserve">对数斜率</w:t>
      </w:r>
    </w:p>
    <w:p>
      <w:pPr>
        <w:pStyle w:val="BodyText"/>
      </w:pPr>
      <m:oMathPara>
        <m:oMathParaPr>
          <m:jc m:val="center"/>
        </m:oMathParaPr>
        <m:oMath>
          <m:r>
            <m:t>b</m:t>
          </m:r>
          <m:r>
            <m:rPr>
              <m:sty m:val="p"/>
            </m:rPr>
            <m:t>=</m:t>
          </m:r>
          <m:sSub>
            <m:e>
              <m:r>
                <m:t>V</m:t>
              </m:r>
            </m:e>
            <m:sub>
              <m:r>
                <m:t>c</m:t>
              </m:r>
              <m:r>
                <m:t>0</m:t>
              </m:r>
            </m:sub>
          </m:sSub>
          <m:r>
            <m:rPr>
              <m:sty m:val="p"/>
            </m:rPr>
            <m:t>/</m:t>
          </m:r>
          <m:r>
            <m:rPr>
              <m:sty m:val="p"/>
            </m:rPr>
            <m:t>Δ</m:t>
          </m:r>
        </m:oMath>
      </m:oMathPara>
    </w:p>
    <w:p>
      <w:pPr>
        <w:pStyle w:val="FirstParagraph"/>
      </w:pPr>
      <w:r>
        <w:rPr>
          <w:rFonts w:hint="eastAsia"/>
        </w:rPr>
        <w:t xml:space="preserve">与</w:t>
      </w:r>
    </w:p>
    <w:p>
      <w:pPr>
        <w:pStyle w:val="BodyText"/>
      </w:pPr>
      <m:oMathPara>
        <m:oMathParaPr>
          <m:jc m:val="center"/>
        </m:oMathParaPr>
        <m:oMath>
          <m:sSub>
            <m:e>
              <m:r>
                <m:t>τ</m:t>
              </m:r>
            </m:e>
            <m:sub>
              <m:r>
                <m:t>0</m:t>
              </m:r>
            </m:sub>
          </m:sSub>
        </m:oMath>
      </m:oMathPara>
    </w:p>
    <w:p>
      <w:pPr>
        <w:pStyle w:val="FirstParagraph"/>
      </w:pPr>
      <w:r>
        <w:rPr>
          <w:rFonts w:hint="eastAsia"/>
        </w:rPr>
        <w:t xml:space="preserve">先验联立解出</w:t>
      </w:r>
    </w:p>
    <w:p>
      <w:pPr>
        <w:pStyle w:val="BodyText"/>
      </w:pPr>
      <m:oMathPara>
        <m:oMathParaPr>
          <m:jc m:val="center"/>
        </m:oMathParaPr>
        <m:oMath>
          <m:r>
            <m:rPr>
              <m:sty m:val="p"/>
            </m:rPr>
            <m:t>Δ</m:t>
          </m:r>
        </m:oMath>
      </m:oMathPara>
    </w:p>
    <w:p>
      <w:pPr>
        <w:pStyle w:val="FirstParagraph"/>
      </w:pPr>
      <w:r>
        <w:rPr>
          <w:rFonts w:hint="eastAsia"/>
        </w:rPr>
        <w:t xml:space="preserve">，记为</w:t>
      </w:r>
    </w:p>
    <w:p>
      <w:pPr>
        <w:pStyle w:val="BodyText"/>
      </w:pPr>
      <m:oMathPara>
        <m:oMathParaPr>
          <m:jc m:val="center"/>
        </m:oMathParaPr>
        <m:oMath>
          <m:sSub>
            <m:e>
              <m:r>
                <m:rPr>
                  <m:sty m:val="p"/>
                </m:rPr>
                <m:t>Δ</m:t>
              </m:r>
            </m:e>
            <m:sub>
              <m:r>
                <m:rPr>
                  <m:sty m:val="p"/>
                </m:rPr>
                <m:t>p</m:t>
              </m:r>
              <m:r>
                <m:rPr>
                  <m:sty m:val="p"/>
                </m:rPr>
                <m:t>u</m:t>
              </m:r>
              <m:r>
                <m:rPr>
                  <m:sty m:val="p"/>
                </m:rPr>
                <m:t>l</m:t>
              </m:r>
              <m:r>
                <m:rPr>
                  <m:sty m:val="p"/>
                </m:rPr>
                <m:t>s</m:t>
              </m:r>
              <m:r>
                <m:rPr>
                  <m:sty m:val="p"/>
                </m:rPr>
                <m:t>e</m:t>
              </m:r>
            </m:sub>
          </m:sSub>
        </m:oMath>
      </m:oMathPara>
    </w:p>
    <w:p>
      <w:pPr>
        <w:pStyle w:val="FirstParagraph"/>
      </w:pPr>
      <w:r>
        <w:rPr>
          <w:rFonts w:hint="eastAsia"/>
        </w:rPr>
        <w:t xml:space="preserve">。该路径直接验证NB模型最具鉴别力的标度律，即对数时窗依赖</w:t>
      </w:r>
    </w:p>
    <w:p>
      <w:pPr>
        <w:pStyle w:val="BodyText"/>
      </w:pPr>
      <m:oMathPara>
        <m:oMathParaPr>
          <m:jc m:val="center"/>
        </m:oMathParaPr>
        <m:oMath>
          <m:sSub>
            <m:e>
              <m:r>
                <m:t>V</m:t>
              </m:r>
            </m:e>
            <m:sub>
              <m:r>
                <m:rPr>
                  <m:sty m:val="p"/>
                </m:rPr>
                <m:t>t</m:t>
              </m:r>
              <m:r>
                <m:rPr>
                  <m:sty m:val="p"/>
                </m:rPr>
                <m:t>h</m:t>
              </m:r>
            </m:sub>
          </m:sSub>
          <m:r>
            <m:rPr>
              <m:sty m:val="p"/>
            </m:rPr>
            <m:t>∝</m:t>
          </m:r>
          <m:r>
            <m:rPr>
              <m:sty m:val="p"/>
            </m:rPr>
            <m:t>ln</m:t>
          </m:r>
          <m:r>
            <m:rPr>
              <m:sty m:val="p"/>
            </m:rPr>
            <m:t>(</m:t>
          </m:r>
          <m:sSub>
            <m:e>
              <m:r>
                <m:t>t</m:t>
              </m:r>
            </m:e>
            <m:sub>
              <m:r>
                <m:t>w</m:t>
              </m:r>
            </m:sub>
          </m:sSub>
          <m:r>
            <m:rPr>
              <m:sty m:val="p"/>
            </m:rPr>
            <m:t>)</m:t>
          </m:r>
        </m:oMath>
      </m:oMathPara>
    </w:p>
    <w:p>
      <w:pPr>
        <w:pStyle w:val="FirstParagraph"/>
      </w:pPr>
      <w:r>
        <w:rPr>
          <w:rFonts w:hint="eastAsia"/>
        </w:rPr>
        <w:t xml:space="preserve">，并在所测</w:t>
      </w:r>
    </w:p>
    <w:p>
      <w:pPr>
        <w:pStyle w:val="BodyText"/>
      </w:pPr>
      <m:oMathPara>
        <m:oMathParaPr>
          <m:jc m:val="center"/>
        </m:oMathParaPr>
        <m:oMath>
          <m:r>
            <m:t>0.75</m:t>
          </m:r>
          <m:r>
            <m:rPr>
              <m:nor/>
              <m:sty m:val="p"/>
            </m:rPr>
            <m:t>-</m:t>
          </m:r>
          <m:r>
            <m:t>5</m:t>
          </m:r>
          <m:r>
            <m:t> </m:t>
          </m:r>
          <m:r>
            <m:rPr>
              <m:sty m:val="p"/>
            </m:rPr>
            <m:t>n</m:t>
          </m:r>
          <m:r>
            <m:rPr>
              <m:sty m:val="p"/>
            </m:rPr>
            <m:t>s</m:t>
          </m:r>
        </m:oMath>
      </m:oMathPara>
    </w:p>
    <w:p>
      <w:pPr>
        <w:pStyle w:val="FirstParagraph"/>
      </w:pPr>
      <w:r>
        <w:rPr>
          <w:rFonts w:hint="eastAsia"/>
        </w:rPr>
        <w:t xml:space="preserve">窗口内由</w:t>
      </w:r>
    </w:p>
    <w:p>
      <w:pPr>
        <w:pStyle w:val="BodyText"/>
      </w:pPr>
      <m:oMathPara>
        <m:oMathParaPr>
          <m:jc m:val="center"/>
        </m:oMathParaPr>
        <m:oMath>
          <m:sSup>
            <m:e>
              <m:r>
                <m:t>R</m:t>
              </m:r>
            </m:e>
            <m:sup>
              <m:r>
                <m:t>2</m:t>
              </m:r>
            </m:sup>
          </m:sSup>
          <m:r>
            <m:rPr>
              <m:sty m:val="p"/>
            </m:rPr>
            <m:t>&gt;</m:t>
          </m:r>
          <m:r>
            <m:t>0.995</m:t>
          </m:r>
        </m:oMath>
      </m:oMathPara>
    </w:p>
    <w:p>
      <w:pPr>
        <w:pStyle w:val="FirstParagraph"/>
      </w:pPr>
      <w:r>
        <w:rPr>
          <w:rFonts w:hint="eastAsia"/>
        </w:rPr>
        <w:t xml:space="preserve">的严格线性度独立检验通过。所提取的</w:t>
      </w:r>
    </w:p>
    <w:p>
      <w:pPr>
        <w:pStyle w:val="BodyText"/>
      </w:pPr>
      <m:oMathPara>
        <m:oMathParaPr>
          <m:jc m:val="center"/>
        </m:oMathParaPr>
        <m:oMath>
          <m:sSub>
            <m:e>
              <m:r>
                <m:rPr>
                  <m:sty m:val="p"/>
                </m:rPr>
                <m:t>Δ</m:t>
              </m:r>
            </m:e>
            <m:sub>
              <m:r>
                <m:rPr>
                  <m:sty m:val="p"/>
                </m:rPr>
                <m:t>p</m:t>
              </m:r>
              <m:r>
                <m:rPr>
                  <m:sty m:val="p"/>
                </m:rPr>
                <m:t>u</m:t>
              </m:r>
              <m:r>
                <m:rPr>
                  <m:sty m:val="p"/>
                </m:rPr>
                <m:t>l</m:t>
              </m:r>
              <m:r>
                <m:rPr>
                  <m:sty m:val="p"/>
                </m:rPr>
                <m:t>s</m:t>
              </m:r>
              <m:r>
                <m:rPr>
                  <m:sty m:val="p"/>
                </m:rPr>
                <m:t>e</m:t>
              </m:r>
            </m:sub>
          </m:sSub>
        </m:oMath>
      </m:oMathPara>
    </w:p>
    <w:p>
      <w:pPr>
        <w:pStyle w:val="FirstParagraph"/>
      </w:pPr>
      <w:r>
        <w:rPr>
          <w:rFonts w:hint="eastAsia"/>
        </w:rPr>
        <w:t xml:space="preserve">严格对应单畴热激活势垒高度</w:t>
      </w:r>
    </w:p>
    <w:p>
      <w:pPr>
        <w:pStyle w:val="BodyText"/>
      </w:pPr>
      <m:oMathPara>
        <m:oMathParaPr>
          <m:jc m:val="center"/>
        </m:oMathParaPr>
        <m:oMath>
          <m:sSub>
            <m:e>
              <m:r>
                <m:t>E</m:t>
              </m:r>
            </m:e>
            <m:sub>
              <m:r>
                <m:t>b</m:t>
              </m:r>
            </m:sub>
          </m:sSub>
          <m:r>
            <m:rPr>
              <m:sty m:val="p"/>
            </m:rPr>
            <m:t>/</m:t>
          </m:r>
          <m:sSub>
            <m:e>
              <m:r>
                <m:t>k</m:t>
              </m:r>
            </m:e>
            <m:sub>
              <m:r>
                <m:t>B</m:t>
              </m:r>
            </m:sub>
          </m:sSub>
          <m:r>
            <m:t>T</m:t>
          </m:r>
        </m:oMath>
      </m:oMathPara>
    </w:p>
    <w:p>
      <w:pPr>
        <w:pStyle w:val="FirstParagraph"/>
      </w:pPr>
      <w:r>
        <w:rPr>
          <w:rFonts w:hint="eastAsia"/>
        </w:rPr>
        <w:t xml:space="preserve">，是有明确热力学含义的物理量。在Device</w:t>
      </w:r>
      <w:r>
        <w:t xml:space="preserve"> </w:t>
      </w:r>
      <w:r>
        <w:rPr>
          <w:rFonts w:hint="eastAsia"/>
        </w:rPr>
        <w:t xml:space="preserve">A、P→AP方向得</w:t>
      </w:r>
    </w:p>
    <w:p>
      <w:pPr>
        <w:pStyle w:val="BodyText"/>
      </w:pPr>
      <m:oMathPara>
        <m:oMathParaPr>
          <m:jc m:val="center"/>
        </m:oMathParaPr>
        <m:oMath>
          <m:sSub>
            <m:e>
              <m:r>
                <m:rPr>
                  <m:sty m:val="p"/>
                </m:rPr>
                <m:t>Δ</m:t>
              </m:r>
            </m:e>
            <m:sub>
              <m:r>
                <m:rPr>
                  <m:sty m:val="p"/>
                </m:rPr>
                <m:t>p</m:t>
              </m:r>
              <m:r>
                <m:rPr>
                  <m:sty m:val="p"/>
                </m:rPr>
                <m:t>u</m:t>
              </m:r>
              <m:r>
                <m:rPr>
                  <m:sty m:val="p"/>
                </m:rPr>
                <m:t>l</m:t>
              </m:r>
              <m:r>
                <m:rPr>
                  <m:sty m:val="p"/>
                </m:rPr>
                <m:t>s</m:t>
              </m:r>
              <m:r>
                <m:rPr>
                  <m:sty m:val="p"/>
                </m:rPr>
                <m:t>e</m:t>
              </m:r>
            </m:sub>
          </m:sSub>
          <m:r>
            <m:rPr>
              <m:sty m:val="p"/>
            </m:rPr>
            <m:t>=</m:t>
          </m:r>
          <m:r>
            <m:t>4.91</m:t>
          </m:r>
        </m:oMath>
      </m:oMathPara>
    </w:p>
    <w:p>
      <w:pPr>
        <w:pStyle w:val="FirstParagraph"/>
      </w:pPr>
      <w:r>
        <w:rPr>
          <w:rFonts w:hint="eastAsia"/>
        </w:rPr>
        <w:t xml:space="preserve">，对应</w:t>
      </w:r>
    </w:p>
    <w:p>
      <w:pPr>
        <w:pStyle w:val="BodyText"/>
      </w:pPr>
      <m:oMathPara>
        <m:oMathParaPr>
          <m:jc m:val="center"/>
        </m:oMathParaPr>
        <m:oMath>
          <m:sSub>
            <m:e>
              <m:r>
                <m:t>E</m:t>
              </m:r>
            </m:e>
            <m:sub>
              <m:r>
                <m:t>b</m:t>
              </m:r>
            </m:sub>
          </m:sSub>
          <m:r>
            <m:rPr>
              <m:sty m:val="p"/>
            </m:rPr>
            <m:t>≈</m:t>
          </m:r>
          <m:r>
            <m:t>127</m:t>
          </m:r>
          <m:r>
            <m:t> </m:t>
          </m:r>
          <m:r>
            <m:rPr>
              <m:sty m:val="p"/>
            </m:rPr>
            <m:t>m</m:t>
          </m:r>
          <m:r>
            <m:rPr>
              <m:sty m:val="p"/>
            </m:rPr>
            <m:t>e</m:t>
          </m:r>
          <m:r>
            <m:rPr>
              <m:sty m:val="p"/>
            </m:rPr>
            <m:t>V</m:t>
          </m:r>
        </m:oMath>
      </m:oMathPara>
    </w:p>
    <w:p>
      <w:pPr>
        <w:pStyle w:val="FirstParagraph"/>
      </w:pPr>
      <w:r>
        <w:rPr>
          <w:rFonts w:hint="eastAsia"/>
        </w:rPr>
        <w:t xml:space="preserve">、零驱动保持时间</w:t>
      </w:r>
    </w:p>
    <w:p>
      <w:pPr>
        <w:pStyle w:val="BodyText"/>
      </w:pPr>
      <m:oMathPara>
        <m:oMathParaPr>
          <m:jc m:val="center"/>
        </m:oMathParaPr>
        <m:oMath>
          <m:sSub>
            <m:e>
              <m:r>
                <m:t>τ</m:t>
              </m:r>
            </m:e>
            <m:sub>
              <m:r>
                <m:rPr>
                  <m:sty m:val="p"/>
                </m:rPr>
                <m:t>r</m:t>
              </m:r>
              <m:r>
                <m:rPr>
                  <m:sty m:val="p"/>
                </m:rPr>
                <m:t>e</m:t>
              </m:r>
              <m:r>
                <m:rPr>
                  <m:sty m:val="p"/>
                </m:rPr>
                <m:t>t</m:t>
              </m:r>
            </m:sub>
          </m:sSub>
          <m:r>
            <m:rPr>
              <m:sty m:val="p"/>
            </m:rPr>
            <m:t>=</m:t>
          </m:r>
          <m:sSub>
            <m:e>
              <m:r>
                <m:t>τ</m:t>
              </m:r>
            </m:e>
            <m:sub>
              <m:r>
                <m:t>0</m:t>
              </m:r>
            </m:sub>
          </m:sSub>
          <m:sSup>
            <m:e>
              <m:r>
                <m:t>e</m:t>
              </m:r>
            </m:e>
            <m:sup>
              <m:r>
                <m:rPr>
                  <m:sty m:val="p"/>
                </m:rPr>
                <m:t>Δ</m:t>
              </m:r>
            </m:sup>
          </m:sSup>
          <m:r>
            <m:rPr>
              <m:sty m:val="p"/>
            </m:rPr>
            <m:t>≈</m:t>
          </m:r>
          <m:r>
            <m:t>135</m:t>
          </m:r>
          <m:r>
            <m:t> </m:t>
          </m:r>
          <m:r>
            <m:rPr>
              <m:sty m:val="p"/>
            </m:rPr>
            <m:t>n</m:t>
          </m:r>
          <m:r>
            <m:rPr>
              <m:sty m:val="p"/>
            </m:rPr>
            <m:t>s</m:t>
          </m:r>
        </m:oMath>
      </m:oMathPara>
    </w:p>
    <w:p>
      <w:pPr>
        <w:pStyle w:val="FirstParagraph"/>
      </w:pPr>
      <w:r>
        <w:rPr>
          <w:rFonts w:hint="eastAsia"/>
        </w:rPr>
        <w:t xml:space="preserve">，与器件实际表现的纳秒级热激活响应一致。</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斜率法将NB预测的Sigmoid斜率</w:t>
      </w:r>
    </w:p>
    <w:p>
      <w:pPr>
        <w:pStyle w:val="BodyText"/>
      </w:pPr>
      <m:oMathPara>
        <m:oMathParaPr>
          <m:jc m:val="center"/>
        </m:oMathParaPr>
        <m:oMath>
          <m:sSubSup>
            <m:e>
              <m:r>
                <m:t>β</m:t>
              </m:r>
            </m:e>
            <m:sub>
              <m:r>
                <m:t>s</m:t>
              </m:r>
            </m:sub>
            <m:sup>
              <m:r>
                <m:rPr>
                  <m:sty m:val="p"/>
                </m:rPr>
                <m:t>N</m:t>
              </m:r>
              <m:r>
                <m:rPr>
                  <m:sty m:val="p"/>
                </m:rPr>
                <m:t>B</m:t>
              </m:r>
            </m:sup>
          </m:sSubSup>
          <m:r>
            <m:rPr>
              <m:sty m:val="p"/>
            </m:rPr>
            <m:t>=</m:t>
          </m:r>
          <m:r>
            <m:t>2</m:t>
          </m:r>
          <m:r>
            <m:rPr>
              <m:sty m:val="p"/>
            </m:rPr>
            <m:t>Δ</m:t>
          </m:r>
          <m:r>
            <m:rPr>
              <m:sty m:val="p"/>
            </m:rPr>
            <m:t>ln</m:t>
          </m:r>
          <m:r>
            <m:t>2</m:t>
          </m:r>
          <m:r>
            <m:rPr>
              <m:sty m:val="p"/>
            </m:rPr>
            <m:t>/</m:t>
          </m:r>
          <m:sSub>
            <m:e>
              <m:r>
                <m:t>V</m:t>
              </m:r>
            </m:e>
            <m:sub>
              <m:r>
                <m:t>c</m:t>
              </m:r>
              <m:r>
                <m:t>0</m:t>
              </m:r>
            </m:sub>
          </m:sSub>
        </m:oMath>
      </m:oMathPara>
    </w:p>
    <w:p>
      <w:pPr>
        <w:pStyle w:val="FirstParagraph"/>
      </w:pPr>
      <w:r>
        <w:rPr>
          <w:rFonts w:hint="eastAsia"/>
        </w:rPr>
        <w:t xml:space="preserve">与实测斜率</w:t>
      </w:r>
    </w:p>
    <w:p>
      <w:pPr>
        <w:pStyle w:val="BodyText"/>
      </w:pPr>
      <m:oMathPara>
        <m:oMathParaPr>
          <m:jc m:val="center"/>
        </m:oMathParaPr>
        <m:oMath>
          <m:sSubSup>
            <m:e>
              <m:r>
                <m:t>β</m:t>
              </m:r>
            </m:e>
            <m:sub>
              <m:r>
                <m:t>s</m:t>
              </m:r>
            </m:sub>
            <m:sup>
              <m:r>
                <m:rPr>
                  <m:sty m:val="p"/>
                </m:rPr>
                <m:t>m</m:t>
              </m:r>
              <m:r>
                <m:rPr>
                  <m:sty m:val="p"/>
                </m:rPr>
                <m:t>e</m:t>
              </m:r>
              <m:r>
                <m:rPr>
                  <m:sty m:val="p"/>
                </m:rPr>
                <m:t>a</m:t>
              </m:r>
              <m:r>
                <m:rPr>
                  <m:sty m:val="p"/>
                </m:rPr>
                <m:t>s</m:t>
              </m:r>
            </m:sup>
          </m:sSubSup>
        </m:oMath>
      </m:oMathPara>
    </w:p>
    <w:p>
      <w:pPr>
        <w:pStyle w:val="FirstParagraph"/>
      </w:pPr>
      <w:r>
        <w:rPr>
          <w:rFonts w:hint="eastAsia"/>
        </w:rPr>
        <w:t xml:space="preserve">等同，反解得</w:t>
      </w:r>
    </w:p>
    <w:p>
      <w:pPr>
        <w:pStyle w:val="BodyText"/>
      </w:pPr>
      <m:oMathPara>
        <m:oMathParaPr>
          <m:jc m:val="center"/>
        </m:oMathParaPr>
        <m:oMath>
          <m:sSub>
            <m:e>
              <m:r>
                <m:rPr>
                  <m:sty m:val="p"/>
                </m:rPr>
                <m:t>Δ</m:t>
              </m:r>
            </m:e>
            <m:sub>
              <m:r>
                <m:rPr>
                  <m:sty m:val="p"/>
                </m:rPr>
                <m:t>s</m:t>
              </m:r>
              <m:r>
                <m:rPr>
                  <m:sty m:val="p"/>
                </m:rPr>
                <m:t>l</m:t>
              </m:r>
              <m:r>
                <m:rPr>
                  <m:sty m:val="p"/>
                </m:rPr>
                <m:t>o</m:t>
              </m:r>
              <m:r>
                <m:rPr>
                  <m:sty m:val="p"/>
                </m:rPr>
                <m:t>p</m:t>
              </m:r>
              <m:r>
                <m:rPr>
                  <m:sty m:val="p"/>
                </m:rPr>
                <m:t>e</m:t>
              </m:r>
            </m:sub>
          </m:sSub>
          <m:r>
            <m:rPr>
              <m:sty m:val="p"/>
            </m:rPr>
            <m:t>=</m:t>
          </m:r>
          <m:sSubSup>
            <m:e>
              <m:r>
                <m:t>β</m:t>
              </m:r>
            </m:e>
            <m:sub>
              <m:r>
                <m:t>s</m:t>
              </m:r>
            </m:sub>
            <m:sup>
              <m:r>
                <m:rPr>
                  <m:sty m:val="p"/>
                </m:rPr>
                <m:t>m</m:t>
              </m:r>
              <m:r>
                <m:rPr>
                  <m:sty m:val="p"/>
                </m:rPr>
                <m:t>e</m:t>
              </m:r>
              <m:r>
                <m:rPr>
                  <m:sty m:val="p"/>
                </m:rPr>
                <m:t>a</m:t>
              </m:r>
              <m:r>
                <m:rPr>
                  <m:sty m:val="p"/>
                </m:rPr>
                <m:t>s</m:t>
              </m:r>
            </m:sup>
          </m:sSubSup>
          <m:sSub>
            <m:e>
              <m:r>
                <m:t>V</m:t>
              </m:r>
            </m:e>
            <m:sub>
              <m:r>
                <m:t>c</m:t>
              </m:r>
              <m:r>
                <m:t>0</m:t>
              </m:r>
            </m:sub>
          </m:sSub>
          <m:r>
            <m:rPr>
              <m:sty m:val="p"/>
            </m:rPr>
            <m:t>/</m:t>
          </m:r>
          <m:r>
            <m:rPr>
              <m:sty m:val="p"/>
            </m:rPr>
            <m:t>(</m:t>
          </m:r>
          <m:r>
            <m:t>2</m:t>
          </m:r>
          <m:r>
            <m:rPr>
              <m:sty m:val="p"/>
            </m:rPr>
            <m:t>ln</m:t>
          </m:r>
          <m:r>
            <m:t>2</m:t>
          </m:r>
          <m:r>
            <m:rPr>
              <m:sty m:val="p"/>
            </m:rPr>
            <m:t>)</m:t>
          </m:r>
        </m:oMath>
      </m:oMathPara>
    </w:p>
    <w:p>
      <w:pPr>
        <w:pStyle w:val="FirstParagraph"/>
      </w:pPr>
      <w:r>
        <w:rPr>
          <w:rFonts w:hint="eastAsia"/>
        </w:rPr>
        <w:t xml:space="preserve">。该步骤隐含一项重要附加假设，即实验C2C分布严格服从NB双指数函数对应的Gumbel形态。后文将分析的多种微观机制（亚畴协同跃迁、热辅助进动翻转过渡、尝试频率的弱电压依赖）均使C2C分布相对Gumbel基线收窄，故</w:t>
      </w:r>
    </w:p>
    <w:p>
      <w:pPr>
        <w:pStyle w:val="BodyText"/>
      </w:pPr>
      <m:oMathPara>
        <m:oMathParaPr>
          <m:jc m:val="center"/>
        </m:oMathParaPr>
        <m:oMath>
          <m:sSub>
            <m:e>
              <m:r>
                <m:rPr>
                  <m:sty m:val="p"/>
                </m:rPr>
                <m:t>Δ</m:t>
              </m:r>
            </m:e>
            <m:sub>
              <m:r>
                <m:rPr>
                  <m:sty m:val="p"/>
                </m:rPr>
                <m:t>s</m:t>
              </m:r>
              <m:r>
                <m:rPr>
                  <m:sty m:val="p"/>
                </m:rPr>
                <m:t>l</m:t>
              </m:r>
              <m:r>
                <m:rPr>
                  <m:sty m:val="p"/>
                </m:rPr>
                <m:t>o</m:t>
              </m:r>
              <m:r>
                <m:rPr>
                  <m:sty m:val="p"/>
                </m:rPr>
                <m:t>p</m:t>
              </m:r>
              <m:r>
                <m:rPr>
                  <m:sty m:val="p"/>
                </m:rPr>
                <m:t>e</m:t>
              </m:r>
            </m:sub>
          </m:sSub>
        </m:oMath>
      </m:oMathPara>
    </w:p>
    <w:p>
      <w:pPr>
        <w:pStyle w:val="FirstParagraph"/>
      </w:pPr>
      <w:r>
        <w:rPr>
          <w:rFonts w:hint="eastAsia"/>
        </w:rPr>
        <w:t xml:space="preserve">实际上是热激活势垒与C2C分布锐化效应的混合参数。仍以Device</w:t>
      </w:r>
      <w:r>
        <w:t xml:space="preserve"> </w:t>
      </w:r>
      <w:r>
        <w:rPr>
          <w:rFonts w:hint="eastAsia"/>
        </w:rPr>
        <w:t xml:space="preserve">A、P→AP为例，</w:t>
      </w:r>
    </w:p>
    <w:p>
      <w:pPr>
        <w:pStyle w:val="BodyText"/>
      </w:pPr>
      <m:oMathPara>
        <m:oMathParaPr>
          <m:jc m:val="center"/>
        </m:oMathParaPr>
        <m:oMath>
          <m:sSub>
            <m:e>
              <m:r>
                <m:rPr>
                  <m:sty m:val="p"/>
                </m:rPr>
                <m:t>Δ</m:t>
              </m:r>
            </m:e>
            <m:sub>
              <m:r>
                <m:rPr>
                  <m:sty m:val="p"/>
                </m:rPr>
                <m:t>s</m:t>
              </m:r>
              <m:r>
                <m:rPr>
                  <m:sty m:val="p"/>
                </m:rPr>
                <m:t>l</m:t>
              </m:r>
              <m:r>
                <m:rPr>
                  <m:sty m:val="p"/>
                </m:rPr>
                <m:t>o</m:t>
              </m:r>
              <m:r>
                <m:rPr>
                  <m:sty m:val="p"/>
                </m:rPr>
                <m:t>p</m:t>
              </m:r>
              <m:r>
                <m:rPr>
                  <m:sty m:val="p"/>
                </m:rPr>
                <m:t>e</m:t>
              </m:r>
            </m:sub>
          </m:sSub>
          <m:r>
            <m:rPr>
              <m:sty m:val="p"/>
            </m:rPr>
            <m:t>=</m:t>
          </m:r>
          <m:r>
            <m:t>44.6</m:t>
          </m:r>
          <m:r>
            <m:rPr>
              <m:sty m:val="p"/>
            </m:rPr>
            <m:t>×</m:t>
          </m:r>
          <m:r>
            <m:t>0.857</m:t>
          </m:r>
          <m:r>
            <m:rPr>
              <m:sty m:val="p"/>
            </m:rPr>
            <m:t>/</m:t>
          </m:r>
          <m:r>
            <m:rPr>
              <m:sty m:val="p"/>
            </m:rPr>
            <m:t>(</m:t>
          </m:r>
          <m:r>
            <m:t>2</m:t>
          </m:r>
          <m:r>
            <m:rPr>
              <m:sty m:val="p"/>
            </m:rPr>
            <m:t>ln</m:t>
          </m:r>
          <m:r>
            <m:t>2</m:t>
          </m:r>
          <m:r>
            <m:rPr>
              <m:sty m:val="p"/>
            </m:rPr>
            <m:t>)</m:t>
          </m:r>
          <m:r>
            <m:rPr>
              <m:sty m:val="p"/>
            </m:rPr>
            <m:t>≈</m:t>
          </m:r>
          <m:r>
            <m:t>27.6</m:t>
          </m:r>
        </m:oMath>
      </m:oMathPara>
    </w:p>
    <w:p>
      <w:pPr>
        <w:pStyle w:val="FirstParagraph"/>
      </w:pPr>
      <w:r>
        <w:rPr>
          <w:rFonts w:hint="eastAsia"/>
        </w:rPr>
        <w:t xml:space="preserve">，若强行解释为热稳定因子将给出</w:t>
      </w:r>
    </w:p>
    <w:p>
      <w:pPr>
        <w:pStyle w:val="BodyText"/>
      </w:pPr>
      <m:oMathPara>
        <m:oMathParaPr>
          <m:jc m:val="center"/>
        </m:oMathParaPr>
        <m:oMath>
          <m:sSub>
            <m:e>
              <m:r>
                <m:t>E</m:t>
              </m:r>
            </m:e>
            <m:sub>
              <m:r>
                <m:t>b</m:t>
              </m:r>
            </m:sub>
          </m:sSub>
          <m:r>
            <m:rPr>
              <m:sty m:val="p"/>
            </m:rPr>
            <m:t>≈</m:t>
          </m:r>
          <m:r>
            <m:t>715</m:t>
          </m:r>
          <m:r>
            <m:t> </m:t>
          </m:r>
          <m:r>
            <m:rPr>
              <m:sty m:val="p"/>
            </m:rPr>
            <m:t>m</m:t>
          </m:r>
          <m:r>
            <m:rPr>
              <m:sty m:val="p"/>
            </m:rPr>
            <m:t>e</m:t>
          </m:r>
          <m:r>
            <m:rPr>
              <m:sty m:val="p"/>
            </m:rPr>
            <m:t>V</m:t>
          </m:r>
        </m:oMath>
      </m:oMathPara>
    </w:p>
    <w:p>
      <w:pPr>
        <w:pStyle w:val="FirstParagraph"/>
      </w:pPr>
      <w:r>
        <w:t xml:space="preserve">、</w:t>
      </w:r>
    </w:p>
    <w:p>
      <w:pPr>
        <w:pStyle w:val="BodyText"/>
      </w:pPr>
      <m:oMathPara>
        <m:oMathParaPr>
          <m:jc m:val="center"/>
        </m:oMathParaPr>
        <m:oMath>
          <m:sSubSup>
            <m:e>
              <m:r>
                <m:t>τ</m:t>
              </m:r>
            </m:e>
            <m:sub>
              <m:r>
                <m:rPr>
                  <m:sty m:val="p"/>
                </m:rPr>
                <m:t>r</m:t>
              </m:r>
              <m:r>
                <m:rPr>
                  <m:sty m:val="p"/>
                </m:rPr>
                <m:t>e</m:t>
              </m:r>
              <m:r>
                <m:rPr>
                  <m:sty m:val="p"/>
                </m:rPr>
                <m:t>t</m:t>
              </m:r>
            </m:sub>
            <m:sup>
              <m:r>
                <m:rPr>
                  <m:sty m:val="p"/>
                </m:rPr>
                <m:t>s</m:t>
              </m:r>
              <m:r>
                <m:rPr>
                  <m:sty m:val="p"/>
                </m:rPr>
                <m:t>l</m:t>
              </m:r>
              <m:r>
                <m:rPr>
                  <m:sty m:val="p"/>
                </m:rPr>
                <m:t>o</m:t>
              </m:r>
              <m:r>
                <m:rPr>
                  <m:sty m:val="p"/>
                </m:rPr>
                <m:t>p</m:t>
              </m:r>
              <m:r>
                <m:rPr>
                  <m:sty m:val="p"/>
                </m:rPr>
                <m:t>e</m:t>
              </m:r>
            </m:sup>
          </m:sSubSup>
          <m:r>
            <m:rPr>
              <m:sty m:val="p"/>
            </m:rPr>
            <m:t>=</m:t>
          </m:r>
          <m:sSub>
            <m:e>
              <m:r>
                <m:t>τ</m:t>
              </m:r>
            </m:e>
            <m:sub>
              <m:r>
                <m:t>0</m:t>
              </m:r>
            </m:sub>
          </m:sSub>
          <m:sSup>
            <m:e>
              <m:r>
                <m:t>e</m:t>
              </m:r>
            </m:e>
            <m:sup>
              <m:r>
                <m:t>27.6</m:t>
              </m:r>
            </m:sup>
          </m:sSup>
          <m:r>
            <m:rPr>
              <m:sty m:val="p"/>
            </m:rPr>
            <m:t>≈</m:t>
          </m:r>
          <m:sSup>
            <m:e>
              <m:r>
                <m:t>10</m:t>
              </m:r>
            </m:e>
            <m:sup>
              <m:r>
                <m:t>12</m:t>
              </m:r>
            </m:sup>
          </m:sSup>
          <m:r>
            <m:t> </m:t>
          </m:r>
          <m:r>
            <m:rPr>
              <m:sty m:val="p"/>
            </m:rPr>
            <m:t>n</m:t>
          </m:r>
          <m:r>
            <m:rPr>
              <m:sty m:val="p"/>
            </m:rPr>
            <m:t>s</m:t>
          </m:r>
          <m:r>
            <m:rPr>
              <m:sty m:val="p"/>
            </m:rPr>
            <m:t>≈</m:t>
          </m:r>
          <m:r>
            <m:t>17</m:t>
          </m:r>
          <m:r>
            <m:t> </m:t>
          </m:r>
          <m:r>
            <m:rPr>
              <m:sty m:val="p"/>
            </m:rPr>
            <m:t>m</m:t>
          </m:r>
          <m:r>
            <m:rPr>
              <m:sty m:val="p"/>
            </m:rPr>
            <m:t>i</m:t>
          </m:r>
          <m:r>
            <m:rPr>
              <m:sty m:val="p"/>
            </m:rPr>
            <m:t>n</m:t>
          </m:r>
        </m:oMath>
      </m:oMathPara>
    </w:p>
    <w:p>
      <w:pPr>
        <w:pStyle w:val="FirstParagraph"/>
      </w:pPr>
      <w:r>
        <w:rPr>
          <w:rFonts w:hint="eastAsia"/>
        </w:rPr>
        <w:t xml:space="preserve">，相对实际器件的纳秒响应偏离十二个数量级，物理上不可接受。</w:t>
      </w:r>
    </w:p>
    <w:p>
      <w:pPr>
        <w:pStyle w:val="BodyText"/>
      </w:pPr>
      <w:r>
        <w:rPr>
          <w:rFonts w:hint="eastAsia"/>
        </w:rPr>
        <w:t xml:space="preserve">两路径之比</w:t>
      </w:r>
    </w:p>
    <w:p>
      <w:pPr>
        <w:pStyle w:val="BodyText"/>
      </w:pPr>
      <m:oMathPara>
        <m:oMathParaPr>
          <m:jc m:val="center"/>
        </m:oMathParaPr>
        <m:oMath>
          <m:sSub>
            <m:e>
              <m:r>
                <m:rPr>
                  <m:sty m:val="p"/>
                </m:rPr>
                <m:t>Δ</m:t>
              </m:r>
            </m:e>
            <m:sub>
              <m:r>
                <m:rPr>
                  <m:sty m:val="p"/>
                </m:rPr>
                <m:t>s</m:t>
              </m:r>
              <m:r>
                <m:rPr>
                  <m:sty m:val="p"/>
                </m:rPr>
                <m:t>l</m:t>
              </m:r>
              <m:r>
                <m:rPr>
                  <m:sty m:val="p"/>
                </m:rPr>
                <m:t>o</m:t>
              </m:r>
              <m:r>
                <m:rPr>
                  <m:sty m:val="p"/>
                </m:rPr>
                <m:t>p</m:t>
              </m:r>
              <m:r>
                <m:rPr>
                  <m:sty m:val="p"/>
                </m:rPr>
                <m:t>e</m:t>
              </m:r>
            </m:sub>
          </m:sSub>
          <m:r>
            <m:rPr>
              <m:sty m:val="p"/>
            </m:rPr>
            <m:t>/</m:t>
          </m:r>
          <m:sSub>
            <m:e>
              <m:r>
                <m:rPr>
                  <m:sty m:val="p"/>
                </m:rPr>
                <m:t>Δ</m:t>
              </m:r>
            </m:e>
            <m:sub>
              <m:r>
                <m:rPr>
                  <m:sty m:val="p"/>
                </m:rPr>
                <m:t>p</m:t>
              </m:r>
              <m:r>
                <m:rPr>
                  <m:sty m:val="p"/>
                </m:rPr>
                <m:t>u</m:t>
              </m:r>
              <m:r>
                <m:rPr>
                  <m:sty m:val="p"/>
                </m:rPr>
                <m:t>l</m:t>
              </m:r>
              <m:r>
                <m:rPr>
                  <m:sty m:val="p"/>
                </m:rPr>
                <m:t>s</m:t>
              </m:r>
              <m:r>
                <m:rPr>
                  <m:sty m:val="p"/>
                </m:rPr>
                <m:t>e</m:t>
              </m:r>
            </m:sub>
          </m:sSub>
          <m:r>
            <m:rPr>
              <m:sty m:val="p"/>
            </m:rPr>
            <m:t>=</m:t>
          </m:r>
          <m:sSubSup>
            <m:e>
              <m:r>
                <m:t>β</m:t>
              </m:r>
            </m:e>
            <m:sub>
              <m:r>
                <m:t>s</m:t>
              </m:r>
            </m:sub>
            <m:sup>
              <m:r>
                <m:rPr>
                  <m:sty m:val="p"/>
                </m:rPr>
                <m:t>m</m:t>
              </m:r>
              <m:r>
                <m:rPr>
                  <m:sty m:val="p"/>
                </m:rPr>
                <m:t>e</m:t>
              </m:r>
              <m:r>
                <m:rPr>
                  <m:sty m:val="p"/>
                </m:rPr>
                <m:t>a</m:t>
              </m:r>
              <m:r>
                <m:rPr>
                  <m:sty m:val="p"/>
                </m:rPr>
                <m:t>s</m:t>
              </m:r>
            </m:sup>
          </m:sSubSup>
          <m:r>
            <m:rPr>
              <m:sty m:val="p"/>
            </m:rPr>
            <m:t>/</m:t>
          </m:r>
          <m:sSubSup>
            <m:e>
              <m:r>
                <m:t>β</m:t>
              </m:r>
            </m:e>
            <m:sub>
              <m:r>
                <m:t>s</m:t>
              </m:r>
            </m:sub>
            <m:sup>
              <m:r>
                <m:rPr>
                  <m:sty m:val="p"/>
                </m:rPr>
                <m:t>N</m:t>
              </m:r>
              <m:r>
                <m:rPr>
                  <m:sty m:val="p"/>
                </m:rPr>
                <m:t>B</m:t>
              </m:r>
            </m:sup>
          </m:sSubSup>
          <m:r>
            <m:rPr>
              <m:sty m:val="p"/>
            </m:rPr>
            <m:t>≡</m:t>
          </m:r>
          <m:sSub>
            <m:e>
              <m:r>
                <m:t>η</m:t>
              </m:r>
            </m:e>
            <m:sub>
              <m:r>
                <m:t>c</m:t>
              </m:r>
            </m:sub>
          </m:sSub>
        </m:oMath>
      </m:oMathPara>
    </w:p>
    <w:p>
      <w:pPr>
        <w:pStyle w:val="FirstParagraph"/>
      </w:pPr>
      <w:r>
        <w:rPr>
          <w:rFonts w:hint="eastAsia"/>
        </w:rPr>
        <w:t xml:space="preserve">即为前文定义的C2C收窄因子，所反映的是NB</w:t>
      </w:r>
      <w:r>
        <w:t xml:space="preserve"> </w:t>
      </w:r>
      <w:r>
        <w:rPr>
          <w:rFonts w:hint="eastAsia"/>
        </w:rPr>
        <w:t xml:space="preserve">Gumbel分布相对实验分布的过度展宽幅度。该恒等式给出</w:t>
      </w:r>
    </w:p>
    <w:p>
      <w:pPr>
        <w:pStyle w:val="BodyText"/>
      </w:pPr>
      <m:oMathPara>
        <m:oMathParaPr>
          <m:jc m:val="center"/>
        </m:oMathParaPr>
        <m:oMath>
          <m:sSub>
            <m:e>
              <m:r>
                <m:t>η</m:t>
              </m:r>
            </m:e>
            <m:sub>
              <m:r>
                <m:t>c</m:t>
              </m:r>
            </m:sub>
          </m:sSub>
        </m:oMath>
      </m:oMathPara>
    </w:p>
    <w:p>
      <w:pPr>
        <w:pStyle w:val="FirstParagraph"/>
      </w:pPr>
      <w:r>
        <w:rPr>
          <w:rFonts w:hint="eastAsia"/>
        </w:rPr>
        <w:t xml:space="preserve">的另一组等价物理解释：同一组实验数据若分别按NB标度律与NB分布形态解读，得到的</w:t>
      </w:r>
    </w:p>
    <w:p>
      <w:pPr>
        <w:pStyle w:val="BodyText"/>
      </w:pPr>
      <m:oMathPara>
        <m:oMathParaPr>
          <m:jc m:val="center"/>
        </m:oMathParaPr>
        <m:oMath>
          <m:r>
            <m:rPr>
              <m:sty m:val="p"/>
            </m:rPr>
            <m:t>Δ</m:t>
          </m:r>
        </m:oMath>
      </m:oMathPara>
    </w:p>
    <w:p>
      <w:pPr>
        <w:pStyle w:val="FirstParagraph"/>
      </w:pPr>
      <w:r>
        <w:rPr>
          <w:rFonts w:hint="eastAsia"/>
        </w:rPr>
        <w:t xml:space="preserve">估计值差</w:t>
      </w:r>
    </w:p>
    <w:p>
      <w:pPr>
        <w:pStyle w:val="BodyText"/>
      </w:pPr>
      <m:oMathPara>
        <m:oMathParaPr>
          <m:jc m:val="center"/>
        </m:oMathParaPr>
        <m:oMath>
          <m:sSub>
            <m:e>
              <m:r>
                <m:t>η</m:t>
              </m:r>
            </m:e>
            <m:sub>
              <m:r>
                <m:t>c</m:t>
              </m:r>
            </m:sub>
          </m:sSub>
        </m:oMath>
      </m:oMathPara>
    </w:p>
    <w:p>
      <w:pPr>
        <w:pStyle w:val="FirstParagraph"/>
      </w:pPr>
      <w:r>
        <w:rPr>
          <w:rFonts w:hint="eastAsia"/>
        </w:rPr>
        <w:t xml:space="preserve">倍。这一定量关系使NB模型表观的内部不一致问题转化为可控的双层分解。脉宽法</w:t>
      </w:r>
    </w:p>
    <w:p>
      <w:pPr>
        <w:pStyle w:val="BodyText"/>
      </w:pPr>
      <m:oMathPara>
        <m:oMathParaPr>
          <m:jc m:val="center"/>
        </m:oMathParaPr>
        <m:oMath>
          <m:r>
            <m:rPr>
              <m:sty m:val="p"/>
            </m:rPr>
            <m:t>Δ</m:t>
          </m:r>
          <m:r>
            <m:rPr>
              <m:sty m:val="p"/>
            </m:rPr>
            <m:t>=</m:t>
          </m:r>
          <m:sSub>
            <m:e>
              <m:r>
                <m:rPr>
                  <m:sty m:val="p"/>
                </m:rPr>
                <m:t>Δ</m:t>
              </m:r>
            </m:e>
            <m:sub>
              <m:r>
                <m:rPr>
                  <m:sty m:val="p"/>
                </m:rPr>
                <m:t>p</m:t>
              </m:r>
              <m:r>
                <m:rPr>
                  <m:sty m:val="p"/>
                </m:rPr>
                <m:t>u</m:t>
              </m:r>
              <m:r>
                <m:rPr>
                  <m:sty m:val="p"/>
                </m:rPr>
                <m:t>l</m:t>
              </m:r>
              <m:r>
                <m:rPr>
                  <m:sty m:val="p"/>
                </m:rPr>
                <m:t>s</m:t>
              </m:r>
              <m:r>
                <m:rPr>
                  <m:sty m:val="p"/>
                </m:rPr>
                <m:t>e</m:t>
              </m:r>
            </m:sub>
          </m:sSub>
        </m:oMath>
      </m:oMathPara>
    </w:p>
    <w:p>
      <w:pPr>
        <w:pStyle w:val="FirstParagraph"/>
      </w:pPr>
      <w:r>
        <w:rPr>
          <w:rFonts w:hint="eastAsia"/>
        </w:rPr>
        <w:t xml:space="preserve">描述热激活势垒并保留全部物理内涵，C2C分布形态相对Gumbel基线的偏差则单独通过乘性因子</w:t>
      </w:r>
    </w:p>
    <w:p>
      <w:pPr>
        <w:pStyle w:val="BodyText"/>
      </w:pPr>
      <m:oMathPara>
        <m:oMathParaPr>
          <m:jc m:val="center"/>
        </m:oMathParaPr>
        <m:oMath>
          <m:sSub>
            <m:e>
              <m:r>
                <m:t>η</m:t>
              </m:r>
            </m:e>
            <m:sub>
              <m:r>
                <m:t>c</m:t>
              </m:r>
            </m:sub>
          </m:sSub>
        </m:oMath>
      </m:oMathPara>
    </w:p>
    <w:p>
      <w:pPr>
        <w:pStyle w:val="FirstParagraph"/>
      </w:pPr>
      <w:r>
        <w:rPr>
          <w:rFonts w:hint="eastAsia"/>
        </w:rPr>
        <w:t xml:space="preserve">描述。两者在数学上正交，在工程上各司其职：</w:t>
      </w:r>
    </w:p>
    <w:p>
      <w:pPr>
        <w:pStyle w:val="BodyText"/>
      </w:pPr>
      <m:oMathPara>
        <m:oMathParaPr>
          <m:jc m:val="center"/>
        </m:oMathParaPr>
        <m:oMath>
          <m:sSub>
            <m:e>
              <m:r>
                <m:rPr>
                  <m:sty m:val="p"/>
                </m:rPr>
                <m:t>Δ</m:t>
              </m:r>
            </m:e>
            <m:sub>
              <m:r>
                <m:rPr>
                  <m:sty m:val="p"/>
                </m:rPr>
                <m:t>p</m:t>
              </m:r>
              <m:r>
                <m:rPr>
                  <m:sty m:val="p"/>
                </m:rPr>
                <m:t>u</m:t>
              </m:r>
              <m:r>
                <m:rPr>
                  <m:sty m:val="p"/>
                </m:rPr>
                <m:t>l</m:t>
              </m:r>
              <m:r>
                <m:rPr>
                  <m:sty m:val="p"/>
                </m:rPr>
                <m:t>s</m:t>
              </m:r>
              <m:r>
                <m:rPr>
                  <m:sty m:val="p"/>
                </m:rPr>
                <m:t>e</m:t>
              </m:r>
            </m:sub>
          </m:sSub>
        </m:oMath>
      </m:oMathPara>
    </w:p>
    <w:p>
      <w:pPr>
        <w:pStyle w:val="FirstParagraph"/>
      </w:pPr>
      <w:r>
        <w:rPr>
          <w:rFonts w:hint="eastAsia"/>
        </w:rPr>
        <w:t xml:space="preserve">作为热稳定参数进入工艺容差与可靠性分析，</w:t>
      </w:r>
    </w:p>
    <w:p>
      <w:pPr>
        <w:pStyle w:val="BodyText"/>
      </w:pPr>
      <m:oMathPara>
        <m:oMathParaPr>
          <m:jc m:val="center"/>
        </m:oMathParaPr>
        <m:oMath>
          <m:sSub>
            <m:e>
              <m:r>
                <m:t>η</m:t>
              </m:r>
            </m:e>
            <m:sub>
              <m:r>
                <m:t>c</m:t>
              </m:r>
            </m:sub>
          </m:sSub>
        </m:oMath>
      </m:oMathPara>
    </w:p>
    <w:p>
      <w:pPr>
        <w:pStyle w:val="FirstParagraph"/>
      </w:pPr>
      <w:r>
        <w:rPr>
          <w:rFonts w:hint="eastAsia"/>
        </w:rPr>
        <w:t xml:space="preserve">作为分布形态参数进入Bernoulli采样精度估计。</w:t>
      </w:r>
    </w:p>
    <w:p>
      <w:pPr>
        <w:pStyle w:val="BodyText"/>
      </w:pPr>
      <w:r>
        <w:rPr>
          <w:rFonts w:hint="eastAsia"/>
        </w:rPr>
        <w:t xml:space="preserve">由此澄清表观的Δ歧义。脉宽法</w:t>
      </w:r>
    </w:p>
    <w:p>
      <w:pPr>
        <w:pStyle w:val="BodyText"/>
      </w:pPr>
      <m:oMathPara>
        <m:oMathParaPr>
          <m:jc m:val="center"/>
        </m:oMathParaPr>
        <m:oMath>
          <m:r>
            <m:rPr>
              <m:sty m:val="p"/>
            </m:rPr>
            <m:t>Δ</m:t>
          </m:r>
        </m:oMath>
      </m:oMathPara>
    </w:p>
    <w:p>
      <w:pPr>
        <w:pStyle w:val="FirstParagraph"/>
      </w:pPr>
      <w:r>
        <w:rPr>
          <w:rFonts w:hint="eastAsia"/>
        </w:rPr>
        <w:t xml:space="preserve">是器件唯一具有热力学定义的稳定因子；斜率倒推所得的</w:t>
      </w:r>
    </w:p>
    <w:p>
      <w:pPr>
        <w:pStyle w:val="BodyText"/>
      </w:pPr>
      <m:oMathPara>
        <m:oMathParaPr>
          <m:jc m:val="center"/>
        </m:oMathParaPr>
        <m:oMath>
          <m:sSub>
            <m:e>
              <m:r>
                <m:rPr>
                  <m:sty m:val="p"/>
                </m:rPr>
                <m:t>Δ</m:t>
              </m:r>
            </m:e>
            <m:sub>
              <m:r>
                <m:rPr>
                  <m:sty m:val="p"/>
                </m:rPr>
                <m:t>s</m:t>
              </m:r>
              <m:r>
                <m:rPr>
                  <m:sty m:val="p"/>
                </m:rPr>
                <m:t>l</m:t>
              </m:r>
              <m:r>
                <m:rPr>
                  <m:sty m:val="p"/>
                </m:rPr>
                <m:t>o</m:t>
              </m:r>
              <m:r>
                <m:rPr>
                  <m:sty m:val="p"/>
                </m:rPr>
                <m:t>p</m:t>
              </m:r>
              <m:r>
                <m:rPr>
                  <m:sty m:val="p"/>
                </m:rPr>
                <m:t>e</m:t>
              </m:r>
            </m:sub>
          </m:sSub>
        </m:oMath>
      </m:oMathPara>
    </w:p>
    <w:p>
      <w:pPr>
        <w:pStyle w:val="FirstParagraph"/>
      </w:pPr>
      <w:r>
        <w:rPr>
          <w:rFonts w:hint="eastAsia"/>
        </w:rPr>
        <w:t xml:space="preserve">是数学上自洽但物理上空虚的拟合中间量，不应作为独立物理参数报告。本节后续工艺容差分析与下节联合写入概率模型均以</w:t>
      </w:r>
    </w:p>
    <w:p>
      <w:pPr>
        <w:pStyle w:val="BodyText"/>
      </w:pPr>
      <m:oMathPara>
        <m:oMathParaPr>
          <m:jc m:val="center"/>
        </m:oMathParaPr>
        <m:oMath>
          <m:sSub>
            <m:e>
              <m:r>
                <m:rPr>
                  <m:sty m:val="p"/>
                </m:rPr>
                <m:t>Δ</m:t>
              </m:r>
            </m:e>
            <m:sub>
              <m:r>
                <m:rPr>
                  <m:sty m:val="p"/>
                </m:rPr>
                <m:t>p</m:t>
              </m:r>
              <m:r>
                <m:rPr>
                  <m:sty m:val="p"/>
                </m:rPr>
                <m:t>u</m:t>
              </m:r>
              <m:r>
                <m:rPr>
                  <m:sty m:val="p"/>
                </m:rPr>
                <m:t>l</m:t>
              </m:r>
              <m:r>
                <m:rPr>
                  <m:sty m:val="p"/>
                </m:rPr>
                <m:t>s</m:t>
              </m:r>
              <m:r>
                <m:rPr>
                  <m:sty m:val="p"/>
                </m:rPr>
                <m:t>e</m:t>
              </m:r>
            </m:sub>
          </m:sSub>
        </m:oMath>
      </m:oMathPara>
    </w:p>
    <w:p>
      <w:pPr>
        <w:pStyle w:val="FirstParagraph"/>
      </w:pPr>
      <w:r>
        <w:rPr>
          <w:rFonts w:hint="eastAsia"/>
        </w:rPr>
        <w:t xml:space="preserve">与</w:t>
      </w:r>
    </w:p>
    <w:p>
      <w:pPr>
        <w:pStyle w:val="BodyText"/>
      </w:pPr>
      <m:oMathPara>
        <m:oMathParaPr>
          <m:jc m:val="center"/>
        </m:oMathParaPr>
        <m:oMath>
          <m:sSub>
            <m:e>
              <m:r>
                <m:t>η</m:t>
              </m:r>
            </m:e>
            <m:sub>
              <m:r>
                <m:t>c</m:t>
              </m:r>
            </m:sub>
          </m:sSub>
        </m:oMath>
      </m:oMathPara>
    </w:p>
    <w:p>
      <w:pPr>
        <w:pStyle w:val="FirstParagraph"/>
      </w:pPr>
      <w:r>
        <w:rPr>
          <w:rFonts w:hint="eastAsia"/>
        </w:rPr>
        <w:t xml:space="preserve">为两个独立的标定输入；混淆二者将导致对工艺余量、保持时间与热可靠性的根本性误判。</w:t>
      </w:r>
    </w:p>
    <w:p>
      <w:pPr>
        <w:pStyle w:val="BodyText"/>
      </w:pPr>
      <m:oMathPara>
        <m:oMathParaPr>
          <m:jc m:val="center"/>
        </m:oMathParaPr>
        <m:oMath>
          <m:sSub>
            <m:e>
              <m:r>
                <m:t>η</m:t>
              </m:r>
            </m:e>
            <m:sub>
              <m:r>
                <m:t>c</m:t>
              </m:r>
            </m:sub>
          </m:sSub>
        </m:oMath>
      </m:oMathPara>
    </w:p>
    <w:p>
      <w:pPr>
        <w:pStyle w:val="FirstParagraph"/>
      </w:pPr>
      <w:r>
        <w:rPr>
          <w:rFonts w:hint="eastAsia"/>
        </w:rPr>
        <w:t xml:space="preserve">的物理意义需结合两类独立随机性机制进行解释，二者对概率曲线形态的影响方向截然相反。器件间离散(D2D，device-to-device)源于工艺波动，体现为不同器件的</w:t>
      </w:r>
    </w:p>
    <w:p>
      <w:pPr>
        <w:pStyle w:val="BodyText"/>
      </w:pPr>
      <m:oMathPara>
        <m:oMathParaPr>
          <m:jc m:val="center"/>
        </m:oMathParaPr>
        <m:oMath>
          <m:r>
            <m:rPr>
              <m:sty m:val="p"/>
            </m:rPr>
            <m:t>(</m:t>
          </m:r>
          <m:r>
            <m:rPr>
              <m:sty m:val="p"/>
            </m:rPr>
            <m:t>Δ</m:t>
          </m:r>
          <m:r>
            <m:rPr>
              <m:sty m:val="p"/>
            </m:rPr>
            <m:t>,</m:t>
          </m:r>
          <m:sSub>
            <m:e>
              <m:r>
                <m:t>V</m:t>
              </m:r>
            </m:e>
            <m:sub>
              <m:r>
                <m:t>c</m:t>
              </m:r>
              <m:r>
                <m:t>0</m:t>
              </m:r>
            </m:sub>
          </m:sSub>
          <m:r>
            <m:rPr>
              <m:sty m:val="p"/>
            </m:rPr>
            <m:t>)</m:t>
          </m:r>
        </m:oMath>
      </m:oMathPara>
    </w:p>
    <w:p>
      <w:pPr>
        <w:pStyle w:val="FirstParagraph"/>
      </w:pPr>
      <w:r>
        <w:rPr>
          <w:rFonts w:hint="eastAsia"/>
        </w:rPr>
        <w:t xml:space="preserve">存在晶圆级统计分布。由Jensen不等式及NB双指数函数的凸性可严格证明晶圆平均曲线的等效斜率</w:t>
      </w:r>
    </w:p>
    <w:p>
      <w:pPr>
        <w:pStyle w:val="BodyText"/>
      </w:pPr>
      <m:oMathPara>
        <m:oMathParaPr>
          <m:jc m:val="center"/>
        </m:oMathParaPr>
        <m:oMath>
          <m:sSub>
            <m:e>
              <m:r>
                <m:t>β</m:t>
              </m:r>
            </m:e>
            <m:sub>
              <m:r>
                <m:rPr>
                  <m:sty m:val="p"/>
                </m:rPr>
                <m:t>e</m:t>
              </m:r>
              <m:r>
                <m:rPr>
                  <m:sty m:val="p"/>
                </m:rPr>
                <m:t>f</m:t>
              </m:r>
              <m:r>
                <m:rPr>
                  <m:sty m:val="p"/>
                </m:rPr>
                <m:t>f</m:t>
              </m:r>
            </m:sub>
          </m:sSub>
          <m:r>
            <m:rPr>
              <m:sty m:val="p"/>
            </m:rPr>
            <m:t>≤</m:t>
          </m:r>
          <m:sSubSup>
            <m:e>
              <m:r>
                <m:t>β</m:t>
              </m:r>
            </m:e>
            <m:sub>
              <m:r>
                <m:t>s</m:t>
              </m:r>
            </m:sub>
            <m:sup>
              <m:r>
                <m:rPr>
                  <m:sty m:val="p"/>
                </m:rPr>
                <m:t>N</m:t>
              </m:r>
              <m:r>
                <m:rPr>
                  <m:sty m:val="p"/>
                </m:rPr>
                <m:t>B</m:t>
              </m:r>
            </m:sup>
          </m:sSubSup>
        </m:oMath>
      </m:oMathPara>
    </w:p>
    <w:p>
      <w:pPr>
        <w:pStyle w:val="FirstParagraph"/>
      </w:pPr>
      <w:r>
        <w:rPr>
          <w:rFonts w:hint="eastAsia"/>
        </w:rPr>
        <w:t xml:space="preserve">，D2D离散只能使阵列平均曲线变缓而不会变陡。循环间离散(C2C，cycle-to-cycle)是同一器件重复写入时由热涨落与随机初态引入的固有随机性，直接决定单器件</w:t>
      </w:r>
    </w:p>
    <w:p>
      <w:pPr>
        <w:pStyle w:val="BodyText"/>
      </w:pPr>
      <m:oMathPara>
        <m:oMathParaPr>
          <m:jc m:val="center"/>
        </m:oMathParaPr>
        <m:oMath>
          <m:sSub>
            <m:e>
              <m:r>
                <m:t>P</m:t>
              </m:r>
            </m:e>
            <m:sub>
              <m:r>
                <m:rPr>
                  <m:sty m:val="p"/>
                </m:rPr>
                <m:t>s</m:t>
              </m:r>
              <m:r>
                <m:rPr>
                  <m:sty m:val="p"/>
                </m:rPr>
                <m:t>w</m:t>
              </m:r>
            </m:sub>
          </m:sSub>
          <m:r>
            <m:rPr>
              <m:sty m:val="p"/>
            </m:rPr>
            <m:t>(</m:t>
          </m:r>
          <m:r>
            <m:t>V</m:t>
          </m:r>
          <m:r>
            <m:rPr>
              <m:sty m:val="p"/>
            </m:rPr>
            <m:t>)</m:t>
          </m:r>
        </m:oMath>
      </m:oMathPara>
    </w:p>
    <w:p>
      <w:pPr>
        <w:pStyle w:val="FirstParagraph"/>
      </w:pPr>
      <w:r>
        <w:rPr>
          <w:rFonts w:hint="eastAsia"/>
        </w:rPr>
        <w:t xml:space="preserve">曲线的陡度。纯NB单畴动力学对C2C的预测呈Gumbel型分布，在逻辑斯蒂过渡区具有确定的斜率</w:t>
      </w:r>
    </w:p>
    <w:p>
      <w:pPr>
        <w:pStyle w:val="BodyText"/>
      </w:pPr>
      <m:oMathPara>
        <m:oMathParaPr>
          <m:jc m:val="center"/>
        </m:oMathParaPr>
        <m:oMath>
          <m:sSubSup>
            <m:e>
              <m:r>
                <m:t>β</m:t>
              </m:r>
            </m:e>
            <m:sub>
              <m:r>
                <m:t>s</m:t>
              </m:r>
            </m:sub>
            <m:sup>
              <m:r>
                <m:rPr>
                  <m:sty m:val="p"/>
                </m:rPr>
                <m:t>N</m:t>
              </m:r>
              <m:r>
                <m:rPr>
                  <m:sty m:val="p"/>
                </m:rPr>
                <m:t>B</m:t>
              </m:r>
            </m:sup>
          </m:sSubSup>
        </m:oMath>
      </m:oMathPara>
    </w:p>
    <w:p>
      <w:pPr>
        <w:pStyle w:val="FirstParagraph"/>
      </w:pPr>
      <w:r>
        <w:rPr>
          <w:rFonts w:hint="eastAsia"/>
        </w:rPr>
        <w:t xml:space="preserve">。本节所得</w:t>
      </w:r>
    </w:p>
    <w:p>
      <w:pPr>
        <w:pStyle w:val="BodyText"/>
      </w:pPr>
      <m:oMathPara>
        <m:oMathParaPr>
          <m:jc m:val="center"/>
        </m:oMathParaPr>
        <m:oMath>
          <m:sSub>
            <m:e>
              <m:r>
                <m:t>η</m:t>
              </m:r>
            </m:e>
            <m:sub>
              <m:r>
                <m:t>c</m:t>
              </m:r>
            </m:sub>
          </m:sSub>
          <m:r>
            <m:rPr>
              <m:sty m:val="p"/>
            </m:rPr>
            <m:t>&gt;</m:t>
          </m:r>
          <m:r>
            <m:t>1</m:t>
          </m:r>
        </m:oMath>
      </m:oMathPara>
    </w:p>
    <w:p>
      <w:pPr>
        <w:pStyle w:val="FirstParagraph"/>
      </w:pPr>
      <w:r>
        <w:rPr>
          <w:rFonts w:hint="eastAsia"/>
        </w:rPr>
        <w:t xml:space="preserve">是同一器件重复写入测出的斜率，反映的是C2C分布形态相对NB</w:t>
      </w:r>
      <w:r>
        <w:t xml:space="preserve"> </w:t>
      </w:r>
      <w:r>
        <w:rPr>
          <w:rFonts w:hint="eastAsia"/>
        </w:rPr>
        <w:t xml:space="preserve">Gumbel的系统性收窄，不可能归因于D2D展宽。D2D与C2C的区分在后节进一步通过工艺容差仿真明确体现。</w:t>
      </w:r>
    </w:p>
    <w:p>
      <w:pPr>
        <w:pStyle w:val="BodyText"/>
      </w:pPr>
      <m:oMathPara>
        <m:oMathParaPr>
          <m:jc m:val="center"/>
        </m:oMathParaPr>
        <m:oMath>
          <m:sSub>
            <m:e>
              <m:r>
                <m:t>η</m:t>
              </m:r>
            </m:e>
            <m:sub>
              <m:r>
                <m:t>c</m:t>
              </m:r>
            </m:sub>
          </m:sSub>
          <m:r>
            <m:rPr>
              <m:sty m:val="p"/>
            </m:rPr>
            <m:t>&gt;</m:t>
          </m:r>
          <m:r>
            <m:t>1</m:t>
          </m:r>
        </m:oMath>
      </m:oMathPara>
      <w:r>
        <w:rPr>
          <w:rFonts w:hint="eastAsia"/>
          <w:b/>
          <w:bCs/>
        </w:rPr>
        <w:t xml:space="preserve">的物理来源。</w:t>
      </w:r>
      <w:r>
        <w:t xml:space="preserve"> </w:t>
      </w:r>
      <w:r>
        <w:rPr>
          <w:rFonts w:hint="eastAsia"/>
        </w:rPr>
        <w:t xml:space="preserve">NB单畴Gumbel分布对C2C的过度展宽以及实测</w:t>
      </w:r>
    </w:p>
    <w:p>
      <w:pPr>
        <w:pStyle w:val="FirstParagraph"/>
      </w:pPr>
      <m:oMathPara>
        <m:oMathParaPr>
          <m:jc m:val="center"/>
        </m:oMathParaPr>
        <m:oMath>
          <m:sSub>
            <m:e>
              <m:r>
                <m:t>η</m:t>
              </m:r>
            </m:e>
            <m:sub>
              <m:r>
                <m:t>c</m:t>
              </m:r>
            </m:sub>
          </m:sSub>
        </m:oMath>
      </m:oMathPara>
    </w:p>
    <w:p>
      <w:pPr>
        <w:pStyle w:val="FirstParagraph"/>
      </w:pPr>
      <w:r>
        <w:rPr>
          <w:rFonts w:hint="eastAsia"/>
        </w:rPr>
        <w:t xml:space="preserve">随器件与方向变化的散布，反映多种微观机制的综合效应。Néel-Brown模型隐含严格单畴翻转假设，真实sMTJ在临界区可能经历亚畴协同跃迁，后者在电压维度的翻转分布较Gumbel更集中。</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已进入热辅助进动翻转过渡区，介于纯热激活（长脉宽、低电压）与纯进动翻转（短脉宽、高电压）之间的机制交叉区，翻转事件获得部分相干性从而使C2C分布窄于纯热激活Gumbel极限。该过渡机制在多种SOT-MTJ单次翻转动力学表征中被一致报告，是在纳秒量级脉宽下最可能的主导机制。AP→P方向同时出现回跳平台与两段过渡而P→AP方向基本不出现的事实，提示参考层杂散场对正反两方向翻转动力学的非对称调制。</w:t>
      </w:r>
    </w:p>
    <w:p>
      <w:pPr>
        <w:pStyle w:val="BodyText"/>
      </w:pPr>
      <w:r>
        <w:rPr>
          <w:rFonts w:hint="eastAsia"/>
        </w:rPr>
        <w:t xml:space="preserve">从工程角度看</w:t>
      </w:r>
    </w:p>
    <w:p>
      <w:pPr>
        <w:pStyle w:val="BodyText"/>
      </w:pPr>
      <m:oMathPara>
        <m:oMathParaPr>
          <m:jc m:val="center"/>
        </m:oMathParaPr>
        <m:oMath>
          <m:sSub>
            <m:e>
              <m:r>
                <m:t>η</m:t>
              </m:r>
            </m:e>
            <m:sub>
              <m:r>
                <m:t>c</m:t>
              </m:r>
            </m:sub>
          </m:sSub>
          <m:r>
            <m:rPr>
              <m:sty m:val="p"/>
            </m:rPr>
            <m:t>≈</m:t>
          </m:r>
          <m:r>
            <m:t>5</m:t>
          </m:r>
          <m:r>
            <m:rPr>
              <m:nor/>
              <m:sty m:val="p"/>
            </m:rPr>
            <m:t>-</m:t>
          </m:r>
          <m:r>
            <m:t>10</m:t>
          </m:r>
        </m:oMath>
      </m:oMathPara>
    </w:p>
    <w:p>
      <w:pPr>
        <w:pStyle w:val="FirstParagraph"/>
      </w:pPr>
      <w:r>
        <w:rPr>
          <w:rFonts w:hint="eastAsia"/>
        </w:rPr>
        <w:t xml:space="preserve">的C2C收窄对概率计算应用构成有利特性。相同电压噪声水平下更大的</w:t>
      </w:r>
    </w:p>
    <w:p>
      <w:pPr>
        <w:pStyle w:val="BodyText"/>
      </w:pPr>
      <m:oMathPara>
        <m:oMathParaPr>
          <m:jc m:val="center"/>
        </m:oMathParaPr>
        <m:oMath>
          <m:sSub>
            <m:e>
              <m:r>
                <m:t>β</m:t>
              </m:r>
            </m:e>
            <m:sub>
              <m:r>
                <m:t>s</m:t>
              </m:r>
            </m:sub>
          </m:sSub>
        </m:oMath>
      </m:oMathPara>
    </w:p>
    <w:p>
      <w:pPr>
        <w:pStyle w:val="FirstParagraph"/>
      </w:pPr>
      <w:r>
        <w:rPr>
          <w:rFonts w:hint="eastAsia"/>
        </w:rPr>
        <w:t xml:space="preserve">对应更精确的概率编码，作为硬件Bernoulli采样单元时编码分辨率更高。但C2C分布形态依赖于具体器件设计与操作条件，对新器件结构须以实测Sigmoid为准，不可简单套用NB理论值。</w:t>
      </w:r>
    </w:p>
    <w:bookmarkEnd w:id="157"/>
    <w:bookmarkStart w:id="164" w:name="工艺波动对晶圆平均概率曲线的影响"/>
    <w:p>
      <w:pPr>
        <w:pStyle w:val="Heading3"/>
      </w:pPr>
      <w:r>
        <w:rPr>
          <w:rFonts w:hint="eastAsia"/>
        </w:rPr>
        <w:t xml:space="preserve">2.3.5工艺波动对晶圆平均概率曲线的影响</w:t>
      </w:r>
    </w:p>
    <w:p>
      <w:pPr>
        <w:pStyle w:val="FirstParagraph"/>
      </w:pPr>
      <w:r>
        <w:rPr>
          <w:rFonts w:hint="eastAsia"/>
          <w:b/>
          <w:bCs/>
        </w:rPr>
        <w:t xml:space="preserve">工艺波动作为概率计算原语稳定性的核心约束。</w:t>
      </w:r>
      <w:r>
        <w:t xml:space="preserve"> </w:t>
      </w:r>
      <w:r>
        <w:rPr>
          <w:rFonts w:hint="eastAsia"/>
        </w:rPr>
        <w:t xml:space="preserve">前节确定了同一器件内部C2C分布相对NB</w:t>
      </w:r>
      <w:r>
        <w:t xml:space="preserve"> </w:t>
      </w:r>
      <w:r>
        <w:rPr>
          <w:rFonts w:hint="eastAsia"/>
        </w:rPr>
        <w:t xml:space="preserve">Gumbel基线的收窄因子</w:t>
      </w:r>
    </w:p>
    <w:p>
      <w:pPr>
        <w:pStyle w:val="BodyText"/>
      </w:pPr>
      <m:oMathPara>
        <m:oMathParaPr>
          <m:jc m:val="center"/>
        </m:oMathParaPr>
        <m:oMath>
          <m:sSub>
            <m:e>
              <m:r>
                <m:t>η</m:t>
              </m:r>
            </m:e>
            <m:sub>
              <m:r>
                <m:t>c</m:t>
              </m:r>
            </m:sub>
          </m:sSub>
        </m:oMath>
      </m:oMathPara>
    </w:p>
    <w:p>
      <w:pPr>
        <w:pStyle w:val="FirstParagraph"/>
      </w:pPr>
      <w:r>
        <w:rPr>
          <w:rFonts w:hint="eastAsia"/>
        </w:rPr>
        <w:t xml:space="preserve">，该量描述单器件层面的概率响应陡度。概率计算阵列由多个独立的Bernoulli采样单元构成，单器件实测特性能否在阵列层面统计地保持，取决于器件间(D2D)参数离散对晶圆平均概率响应的展宽幅度。从工程视角看，热稳定因子的相对涨落</w:t>
      </w:r>
    </w:p>
    <w:p>
      <w:pPr>
        <w:pStyle w:val="BodyText"/>
      </w:pPr>
      <m:oMathPara>
        <m:oMathParaPr>
          <m:jc m:val="center"/>
        </m:oMathParaPr>
        <m:oMath>
          <m:r>
            <m:rPr>
              <m:sty m:val="p"/>
            </m:rPr>
            <m:t>C</m:t>
          </m:r>
          <m:r>
            <m:rPr>
              <m:sty m:val="p"/>
            </m:rPr>
            <m:t>V</m:t>
          </m:r>
          <m:r>
            <m:rPr>
              <m:sty m:val="p"/>
            </m:rPr>
            <m:t>(</m:t>
          </m:r>
          <m:r>
            <m:rPr>
              <m:sty m:val="p"/>
            </m:rPr>
            <m:t>Δ</m:t>
          </m:r>
          <m:r>
            <m:rPr>
              <m:sty m:val="p"/>
            </m:rPr>
            <m:t>)</m:t>
          </m:r>
          <m:r>
            <m:rPr>
              <m:sty m:val="p"/>
            </m:rPr>
            <m:t>≡</m:t>
          </m:r>
          <m:sSub>
            <m:e>
              <m:r>
                <m:t>σ</m:t>
              </m:r>
            </m:e>
            <m:sub>
              <m:r>
                <m:rPr>
                  <m:sty m:val="p"/>
                </m:rPr>
                <m:t>Δ</m:t>
              </m:r>
            </m:sub>
          </m:sSub>
          <m:r>
            <m:rPr>
              <m:sty m:val="p"/>
            </m:rPr>
            <m:t>/</m:t>
          </m:r>
          <m:sSub>
            <m:e>
              <m:r>
                <m:t>μ</m:t>
              </m:r>
            </m:e>
            <m:sub>
              <m:r>
                <m:rPr>
                  <m:sty m:val="p"/>
                </m:rPr>
                <m:t>Δ</m:t>
              </m:r>
            </m:sub>
          </m:sSub>
        </m:oMath>
      </m:oMathPara>
    </w:p>
    <w:p>
      <w:pPr>
        <w:pStyle w:val="FirstParagraph"/>
      </w:pPr>
      <w:r>
        <w:rPr>
          <w:rFonts w:hint="eastAsia"/>
        </w:rPr>
        <w:t xml:space="preserve">是连接foundry失配数据与阵列级随机计算精度的关键传递参数。在固定写入电压下，</w:t>
      </w:r>
    </w:p>
    <w:p>
      <w:pPr>
        <w:pStyle w:val="BodyText"/>
      </w:pPr>
      <m:oMathPara>
        <m:oMathParaPr>
          <m:jc m:val="center"/>
        </m:oMathParaPr>
        <m:oMath>
          <m:r>
            <m:rPr>
              <m:sty m:val="p"/>
            </m:rPr>
            <m:t>Δ</m:t>
          </m:r>
        </m:oMath>
      </m:oMathPara>
    </w:p>
    <w:p>
      <w:pPr>
        <w:pStyle w:val="FirstParagraph"/>
      </w:pPr>
      <w:r>
        <w:rPr>
          <w:rFonts w:hint="eastAsia"/>
        </w:rPr>
        <w:t xml:space="preserve">的D2D离散直接转化为阵列内Bernoulli概率的器件间偏离，进而以二阶矩形式进入网络等效噪声方差，影响推断精度上界。</w:t>
      </w:r>
    </w:p>
    <w:p>
      <w:pPr>
        <w:pStyle w:val="BodyText"/>
      </w:pPr>
      <w:r>
        <w:rPr>
          <w:rFonts w:hint="eastAsia"/>
        </w:rPr>
        <w:t xml:space="preserve">热稳定因子由几何体积、界面各向异性与饱和磁化共同决定，将</w:t>
      </w:r>
    </w:p>
    <w:p>
      <w:pPr>
        <w:pStyle w:val="BodyText"/>
      </w:pPr>
      <m:oMathPara>
        <m:oMathParaPr>
          <m:jc m:val="center"/>
        </m:oMathParaPr>
        <m:oMath>
          <m:r>
            <m:rPr>
              <m:sty m:val="p"/>
            </m:rPr>
            <m:t>C</m:t>
          </m:r>
          <m:r>
            <m:rPr>
              <m:sty m:val="p"/>
            </m:rPr>
            <m:t>V</m:t>
          </m:r>
          <m:r>
            <m:rPr>
              <m:sty m:val="p"/>
            </m:rPr>
            <m:t>(</m:t>
          </m:r>
          <m:r>
            <m:rPr>
              <m:sty m:val="p"/>
            </m:rPr>
            <m:t>Δ</m:t>
          </m:r>
          <m:r>
            <m:rPr>
              <m:sty m:val="p"/>
            </m:rPr>
            <m:t>)</m:t>
          </m:r>
        </m:oMath>
      </m:oMathPara>
    </w:p>
    <w:p>
      <w:pPr>
        <w:pStyle w:val="FirstParagraph"/>
      </w:pPr>
      <w:r>
        <w:rPr>
          <w:rFonts w:hint="eastAsia"/>
        </w:rPr>
        <w:t xml:space="preserve">按物理来源分解便于明确工艺优化的优先级：若主要方差贡献来自几何刻蚀，则提升线宽控制的边际收益超过磁性材料优化；反之亦然。该分解不依赖于具体器件结构的微观参数细节，仅利用foundry</w:t>
      </w:r>
      <w:r>
        <w:t xml:space="preserve"> </w:t>
      </w:r>
      <w:r>
        <w:rPr>
          <w:rFonts w:hint="eastAsia"/>
        </w:rPr>
        <w:t xml:space="preserve">PDK中直接可得的局部失配参数与隧穿电学模型即可完成，因此具有跨平台的迁移性。下文从sMTJ</w:t>
      </w:r>
      <w:r>
        <w:t xml:space="preserve"> </w:t>
      </w:r>
      <w:r>
        <w:rPr>
          <w:rFonts w:hint="eastAsia"/>
        </w:rPr>
        <w:t xml:space="preserve">PDK中的电学失配出发，经Brinkman隧穿模型反推为几何与界面失配，进而合成</w:t>
      </w:r>
    </w:p>
    <w:p>
      <w:pPr>
        <w:pStyle w:val="BodyText"/>
      </w:pPr>
      <m:oMathPara>
        <m:oMathParaPr>
          <m:jc m:val="center"/>
        </m:oMathParaPr>
        <m:oMath>
          <m:r>
            <m:rPr>
              <m:sty m:val="p"/>
            </m:rPr>
            <m:t>C</m:t>
          </m:r>
          <m:r>
            <m:rPr>
              <m:sty m:val="p"/>
            </m:rPr>
            <m:t>V</m:t>
          </m:r>
          <m:r>
            <m:rPr>
              <m:sty m:val="p"/>
            </m:rPr>
            <m:t>(</m:t>
          </m:r>
          <m:r>
            <m:rPr>
              <m:sty m:val="p"/>
            </m:rPr>
            <m:t>Δ</m:t>
          </m:r>
          <m:r>
            <m:rPr>
              <m:sty m:val="p"/>
            </m:rPr>
            <m:t>)</m:t>
          </m:r>
        </m:oMath>
      </m:oMathPara>
    </w:p>
    <w:p>
      <w:pPr>
        <w:pStyle w:val="FirstParagraph"/>
      </w:pPr>
      <w:r>
        <w:rPr>
          <w:rFonts w:hint="eastAsia"/>
        </w:rPr>
        <w:t xml:space="preserve">的物理基线，并定量评估该基线对晶圆平均概率响应的影响幅度。</w:t>
      </w:r>
    </w:p>
    <w:p>
      <w:pPr>
        <w:pStyle w:val="BodyText"/>
      </w:pPr>
      <w:r>
        <w:rPr>
          <w:rFonts w:hint="eastAsia"/>
          <w:b/>
          <w:bCs/>
        </w:rPr>
        <w:t xml:space="preserve">基于PDK失配参数的</w:t>
      </w:r>
      <m:oMathPara>
        <m:oMathParaPr>
          <m:jc m:val="center"/>
        </m:oMathParaPr>
        <m:oMath>
          <m:r>
            <m:rPr>
              <m:sty m:val="p"/>
            </m:rPr>
            <m:t>C</m:t>
          </m:r>
          <m:r>
            <m:rPr>
              <m:sty m:val="p"/>
            </m:rPr>
            <m:t>V</m:t>
          </m:r>
          <m:r>
            <m:rPr>
              <m:sty m:val="p"/>
            </m:rPr>
            <m:t>(</m:t>
          </m:r>
          <m:r>
            <m:rPr>
              <m:sty m:val="p"/>
            </m:rPr>
            <m:t>Δ</m:t>
          </m:r>
          <m:r>
            <m:rPr>
              <m:sty m:val="p"/>
            </m:rPr>
            <m:t>)</m:t>
          </m:r>
        </m:oMath>
      </m:oMathPara>
      <w:r>
        <w:rPr>
          <w:rFonts w:hint="eastAsia"/>
          <w:b/>
          <w:bCs/>
        </w:rPr>
        <w:t xml:space="preserve">反推。</w:t>
      </w:r>
      <w:r>
        <w:t xml:space="preserve"> </w:t>
      </w:r>
      <w:r>
        <w:rPr>
          <w:rFonts w:hint="eastAsia"/>
        </w:rPr>
        <w:t xml:space="preserve">驰拓300</w:t>
      </w:r>
      <w:r>
        <w:t xml:space="preserve"> mm sMTJ </w:t>
      </w:r>
      <w:r>
        <w:rPr>
          <w:rFonts w:hint="eastAsia"/>
        </w:rPr>
        <w:t xml:space="preserve">PDK针对局部失配定义三个独立的Gaussian扰动参数，节选自器件模型process</w:t>
      </w:r>
      <w:r>
        <w:t xml:space="preserve"> </w:t>
      </w:r>
      <w:r>
        <w:rPr>
          <w:rFonts w:hint="eastAsia"/>
        </w:rPr>
        <w:t xml:space="preserve">block如下：</w:t>
      </w:r>
    </w:p>
    <w:p>
      <w:pPr>
        <w:pStyle w:val="SourceCode"/>
      </w:pPr>
      <w:r>
        <w:rPr>
          <w:rStyle w:val="VerbatimChar"/>
        </w:rPr>
        <w:t xml:space="preserve">parameters Rsot_mis = 1</w:t>
      </w:r>
      <w:r>
        <w:br/>
      </w:r>
      <w:r>
        <w:rPr>
          <w:rStyle w:val="VerbatimChar"/>
        </w:rPr>
        <w:t xml:space="preserve">parameters Rp_mis   = 1</w:t>
      </w:r>
      <w:r>
        <w:br/>
      </w:r>
      <w:r>
        <w:rPr>
          <w:rStyle w:val="VerbatimChar"/>
        </w:rPr>
        <w:t xml:space="preserve">parameters TMR_mis  = 1</w:t>
      </w:r>
      <w:r>
        <w:br/>
      </w:r>
      <w:r>
        <w:rPr>
          <w:rStyle w:val="VerbatimChar"/>
        </w:rPr>
        <w:t xml:space="preserve">statistics {</w:t>
      </w:r>
      <w:r>
        <w:br/>
      </w:r>
      <w:r>
        <w:rPr>
          <w:rStyle w:val="VerbatimChar"/>
        </w:rPr>
        <w:t xml:space="preserve">    process {</w:t>
      </w:r>
      <w:r>
        <w:br/>
      </w:r>
      <w:r>
        <w:rPr>
          <w:rStyle w:val="VerbatimChar"/>
        </w:rPr>
        <w:t xml:space="preserve">        vary Rsot_mis dist = gauss std = 0.07</w:t>
      </w:r>
      <w:r>
        <w:br/>
      </w:r>
      <w:r>
        <w:rPr>
          <w:rStyle w:val="VerbatimChar"/>
        </w:rPr>
        <w:t xml:space="preserve">        vary Rp_mis   dist = gauss std = 0.07</w:t>
      </w:r>
      <w:r>
        <w:br/>
      </w:r>
      <w:r>
        <w:rPr>
          <w:rStyle w:val="VerbatimChar"/>
        </w:rPr>
        <w:t xml:space="preserve">        vary TMR_mis  dist = gauss std = 0.04</w:t>
      </w:r>
      <w:r>
        <w:br/>
      </w:r>
      <w:r>
        <w:rPr>
          <w:rStyle w:val="VerbatimChar"/>
        </w:rPr>
        <w:t xml:space="preserve">    }</w:t>
      </w:r>
      <w:r>
        <w:br/>
      </w:r>
      <w:r>
        <w:rPr>
          <w:rStyle w:val="VerbatimChar"/>
        </w:rPr>
        <w:t xml:space="preserve">}</w:t>
      </w:r>
    </w:p>
    <w:p>
      <w:pPr>
        <w:pStyle w:val="FirstParagraph"/>
      </w:pPr>
      <w:r>
        <w:rPr>
          <w:rFonts w:hint="eastAsia"/>
        </w:rPr>
        <w:t xml:space="preserve">扰动以乘法方式作用于标称值，std值即对应的相对标准差，给出</w:t>
      </w:r>
    </w:p>
    <w:p>
      <w:pPr>
        <w:pStyle w:val="BodyText"/>
      </w:pPr>
      <m:oMathPara>
        <m:oMathParaPr>
          <m:jc m:val="center"/>
        </m:oMathParaPr>
        <m:oMath>
          <m:r>
            <m:rPr>
              <m:sty m:val="p"/>
            </m:rPr>
            <m:t>C</m:t>
          </m:r>
          <m:r>
            <m:rPr>
              <m:sty m:val="p"/>
            </m:rPr>
            <m:t>V</m:t>
          </m:r>
          <m:r>
            <m:rPr>
              <m:sty m:val="p"/>
            </m:rPr>
            <m:t>(</m:t>
          </m:r>
          <m:sSub>
            <m:e>
              <m:r>
                <m:t>R</m:t>
              </m:r>
            </m:e>
            <m:sub>
              <m:r>
                <m:t>P</m:t>
              </m:r>
            </m:sub>
          </m:sSub>
          <m:r>
            <m:rPr>
              <m:sty m:val="p"/>
            </m:rPr>
            <m:t>)</m:t>
          </m:r>
          <m:r>
            <m:rPr>
              <m:sty m:val="p"/>
            </m:rPr>
            <m:t>=</m:t>
          </m:r>
          <m:r>
            <m:t>7</m:t>
          </m:r>
          <m:r>
            <m:rPr>
              <m:sty m:val="p"/>
            </m:rPr>
            <m:t>%</m:t>
          </m:r>
        </m:oMath>
      </m:oMathPara>
    </w:p>
    <w:p>
      <w:pPr>
        <w:pStyle w:val="FirstParagraph"/>
      </w:pPr>
      <w:r>
        <w:t xml:space="preserve">、</w:t>
      </w:r>
    </w:p>
    <w:p>
      <w:pPr>
        <w:pStyle w:val="BodyText"/>
      </w:pPr>
      <m:oMathPara>
        <m:oMathParaPr>
          <m:jc m:val="center"/>
        </m:oMathParaPr>
        <m:oMath>
          <m:r>
            <m:rPr>
              <m:sty m:val="p"/>
            </m:rPr>
            <m:t>C</m:t>
          </m:r>
          <m:r>
            <m:rPr>
              <m:sty m:val="p"/>
            </m:rPr>
            <m:t>V</m:t>
          </m:r>
          <m:r>
            <m:rPr>
              <m:sty m:val="p"/>
            </m:rPr>
            <m:t>(</m:t>
          </m:r>
          <m:sSub>
            <m:e>
              <m:r>
                <m:t>R</m:t>
              </m:r>
            </m:e>
            <m:sub>
              <m:r>
                <m:rPr>
                  <m:sty m:val="p"/>
                </m:rPr>
                <m:t>S</m:t>
              </m:r>
              <m:r>
                <m:rPr>
                  <m:sty m:val="p"/>
                </m:rPr>
                <m:t>O</m:t>
              </m:r>
              <m:r>
                <m:rPr>
                  <m:sty m:val="p"/>
                </m:rPr>
                <m:t>T</m:t>
              </m:r>
            </m:sub>
          </m:sSub>
          <m:r>
            <m:rPr>
              <m:sty m:val="p"/>
            </m:rPr>
            <m:t>)</m:t>
          </m:r>
          <m:r>
            <m:rPr>
              <m:sty m:val="p"/>
            </m:rPr>
            <m:t>=</m:t>
          </m:r>
          <m:r>
            <m:t>7</m:t>
          </m:r>
          <m:r>
            <m:rPr>
              <m:sty m:val="p"/>
            </m:rPr>
            <m:t>%</m:t>
          </m:r>
        </m:oMath>
      </m:oMathPara>
    </w:p>
    <w:p>
      <w:pPr>
        <w:pStyle w:val="FirstParagraph"/>
      </w:pPr>
      <w:r>
        <w:t xml:space="preserve">、</w:t>
      </w:r>
    </w:p>
    <w:p>
      <w:pPr>
        <w:pStyle w:val="BodyText"/>
      </w:pPr>
      <m:oMathPara>
        <m:oMathParaPr>
          <m:jc m:val="center"/>
        </m:oMathParaPr>
        <m:oMath>
          <m:r>
            <m:rPr>
              <m:sty m:val="p"/>
            </m:rPr>
            <m:t>C</m:t>
          </m:r>
          <m:r>
            <m:rPr>
              <m:sty m:val="p"/>
            </m:rPr>
            <m:t>V</m:t>
          </m:r>
          <m:r>
            <m:rPr>
              <m:sty m:val="p"/>
            </m:rPr>
            <m:t>(</m:t>
          </m:r>
          <m:r>
            <m:rPr>
              <m:sty m:val="p"/>
            </m:rPr>
            <m:t>T</m:t>
          </m:r>
          <m:r>
            <m:rPr>
              <m:sty m:val="p"/>
            </m:rPr>
            <m:t>M</m:t>
          </m:r>
          <m:r>
            <m:rPr>
              <m:sty m:val="p"/>
            </m:rPr>
            <m:t>R</m:t>
          </m:r>
          <m:r>
            <m:rPr>
              <m:sty m:val="p"/>
            </m:rPr>
            <m:t>)</m:t>
          </m:r>
          <m:r>
            <m:rPr>
              <m:sty m:val="p"/>
            </m:rPr>
            <m:t>=</m:t>
          </m:r>
          <m:r>
            <m:t>4</m:t>
          </m:r>
          <m:r>
            <m:rPr>
              <m:sty m:val="p"/>
            </m:rPr>
            <m:t>%</m:t>
          </m:r>
        </m:oMath>
      </m:oMathPara>
    </w:p>
    <w:p>
      <w:pPr>
        <w:pStyle w:val="FirstParagraph"/>
      </w:pPr>
      <w:r>
        <w:t xml:space="preserve">。</w:t>
      </w:r>
    </w:p>
    <w:p>
      <w:pPr>
        <w:pStyle w:val="BodyText"/>
      </w:pPr>
      <w:r>
        <w:rPr>
          <w:rFonts w:hint="eastAsia"/>
        </w:rPr>
        <w:t xml:space="preserve">平行态MTJ电阻可写为</w:t>
      </w:r>
    </w:p>
    <w:p>
      <w:pPr>
        <w:pStyle w:val="BodyText"/>
      </w:pPr>
      <m:oMathPara>
        <m:oMathParaPr>
          <m:jc m:val="center"/>
        </m:oMathParaPr>
        <m:oMath>
          <m:sSub>
            <m:e>
              <m:r>
                <m:t>R</m:t>
              </m:r>
            </m:e>
            <m:sub>
              <m:r>
                <m:t>P</m:t>
              </m:r>
            </m:sub>
          </m:sSub>
          <m:r>
            <m:rPr>
              <m:sty m:val="p"/>
            </m:rPr>
            <m:t>=</m:t>
          </m:r>
          <m:r>
            <m:rPr>
              <m:sty m:val="p"/>
            </m:rPr>
            <m:t>(</m:t>
          </m:r>
          <m:r>
            <m:t>R</m:t>
          </m:r>
          <m:r>
            <m:rPr>
              <m:sty m:val="p"/>
            </m:rPr>
            <m:t>⋅</m:t>
          </m:r>
          <m:r>
            <m:t>A</m:t>
          </m:r>
          <m:r>
            <m:rPr>
              <m:sty m:val="p"/>
            </m:rPr>
            <m:t>)</m:t>
          </m:r>
          <m:r>
            <m:rPr>
              <m:sty m:val="p"/>
            </m:rPr>
            <m:t>/</m:t>
          </m:r>
          <m:r>
            <m:t>A</m:t>
          </m:r>
        </m:oMath>
      </m:oMathPara>
    </w:p>
    <w:p>
      <w:pPr>
        <w:pStyle w:val="FirstParagraph"/>
      </w:pPr>
      <w:r>
        <w:rPr>
          <w:rFonts w:hint="eastAsia"/>
        </w:rPr>
        <w:t xml:space="preserve">，其中</w:t>
      </w:r>
    </w:p>
    <w:p>
      <w:pPr>
        <w:pStyle w:val="BodyText"/>
      </w:pPr>
      <m:oMathPara>
        <m:oMathParaPr>
          <m:jc m:val="center"/>
        </m:oMathParaPr>
        <m:oMath>
          <m:r>
            <m:t>R</m:t>
          </m:r>
          <m:r>
            <m:rPr>
              <m:sty m:val="p"/>
            </m:rPr>
            <m:t>⋅</m:t>
          </m:r>
          <m:r>
            <m:t>A</m:t>
          </m:r>
        </m:oMath>
      </m:oMathPara>
    </w:p>
    <w:p>
      <w:pPr>
        <w:pStyle w:val="FirstParagraph"/>
      </w:pPr>
      <w:r>
        <w:rPr>
          <w:rFonts w:hint="eastAsia"/>
        </w:rPr>
        <w:t xml:space="preserve">为隧穿电阻面积积（仅取决于势垒特性）、</w:t>
      </w:r>
    </w:p>
    <w:p>
      <w:pPr>
        <w:pStyle w:val="BodyText"/>
      </w:pPr>
      <m:oMathPara>
        <m:oMathParaPr>
          <m:jc m:val="center"/>
        </m:oMathParaPr>
        <m:oMath>
          <m:r>
            <m:t>A</m:t>
          </m:r>
          <m:r>
            <m:rPr>
              <m:sty m:val="p"/>
            </m:rPr>
            <m:t>=</m:t>
          </m:r>
          <m:r>
            <m:t>π</m:t>
          </m:r>
          <m:sSup>
            <m:e>
              <m:r>
                <m:t>D</m:t>
              </m:r>
            </m:e>
            <m:sup>
              <m:r>
                <m:t>2</m:t>
              </m:r>
            </m:sup>
          </m:sSup>
          <m:r>
            <m:rPr>
              <m:sty m:val="p"/>
            </m:rPr>
            <m:t>/</m:t>
          </m:r>
          <m:r>
            <m:t>4</m:t>
          </m:r>
        </m:oMath>
      </m:oMathPara>
    </w:p>
    <w:p>
      <w:pPr>
        <w:pStyle w:val="FirstParagraph"/>
      </w:pPr>
      <w:r>
        <w:rPr>
          <w:rFonts w:hint="eastAsia"/>
        </w:rPr>
        <w:t xml:space="preserve">为MTJ面积（仅取决于几何）。两类涨落相互独立，故</w:t>
      </w:r>
    </w:p>
    <w:p>
      <w:pPr>
        <w:pStyle w:val="BodyText"/>
      </w:pPr>
      <m:oMathPara>
        <m:oMathParaPr>
          <m:jc m:val="center"/>
        </m:oMathParaPr>
        <m:oMath>
          <m:sSup>
            <m:e>
              <m:r>
                <m:rPr>
                  <m:sty m:val="p"/>
                </m:rPr>
                <m:t>C</m:t>
              </m:r>
              <m:r>
                <m:rPr>
                  <m:sty m:val="p"/>
                </m:rPr>
                <m:t>V</m:t>
              </m:r>
            </m:e>
            <m:sup>
              <m:r>
                <m:t>2</m:t>
              </m:r>
            </m:sup>
          </m:sSup>
          <m:r>
            <m:rPr>
              <m:sty m:val="p"/>
            </m:rPr>
            <m:t>(</m:t>
          </m:r>
          <m:sSub>
            <m:e>
              <m:r>
                <m:t>R</m:t>
              </m:r>
            </m:e>
            <m:sub>
              <m:r>
                <m:t>P</m:t>
              </m:r>
            </m:sub>
          </m:sSub>
          <m:r>
            <m:rPr>
              <m:sty m:val="p"/>
            </m:rPr>
            <m:t>)</m:t>
          </m:r>
          <m:r>
            <m:rPr>
              <m:sty m:val="p"/>
            </m:rPr>
            <m:t>=</m:t>
          </m:r>
          <m:sSup>
            <m:e>
              <m:r>
                <m:rPr>
                  <m:sty m:val="p"/>
                </m:rPr>
                <m:t>C</m:t>
              </m:r>
              <m:r>
                <m:rPr>
                  <m:sty m:val="p"/>
                </m:rPr>
                <m:t>V</m:t>
              </m:r>
            </m:e>
            <m:sup>
              <m:r>
                <m:t>2</m:t>
              </m:r>
            </m:sup>
          </m:sSup>
          <m:r>
            <m:rPr>
              <m:sty m:val="p"/>
            </m:rPr>
            <m:t>(</m:t>
          </m:r>
          <m:r>
            <m:t>R</m:t>
          </m:r>
          <m:r>
            <m:rPr>
              <m:sty m:val="p"/>
            </m:rPr>
            <m:t>⋅</m:t>
          </m:r>
          <m:r>
            <m:t>A</m:t>
          </m:r>
          <m:r>
            <m:rPr>
              <m:sty m:val="p"/>
            </m:rPr>
            <m:t>)</m:t>
          </m:r>
          <m:r>
            <m:rPr>
              <m:sty m:val="p"/>
            </m:rPr>
            <m:t>+</m:t>
          </m:r>
          <m:r>
            <m:rPr>
              <m:sty m:val="p"/>
            </m:rPr>
            <m:t>[</m:t>
          </m:r>
          <m:r>
            <m:t>2</m:t>
          </m:r>
          <m:r>
            <m:rPr>
              <m:sty m:val="p"/>
            </m:rPr>
            <m:t>C</m:t>
          </m:r>
          <m:r>
            <m:rPr>
              <m:sty m:val="p"/>
            </m:rPr>
            <m:t>V</m:t>
          </m:r>
          <m:r>
            <m:rPr>
              <m:sty m:val="p"/>
            </m:rPr>
            <m:t>(</m:t>
          </m:r>
          <m:r>
            <m:t>D</m:t>
          </m:r>
          <m:r>
            <m:rPr>
              <m:sty m:val="p"/>
            </m:rPr>
            <m:t>)</m:t>
          </m:r>
          <m:sSup>
            <m:e>
              <m:r>
                <m:rPr>
                  <m:sty m:val="p"/>
                </m:rPr>
                <m:t>]</m:t>
              </m:r>
            </m:e>
            <m:sup>
              <m:r>
                <m:t>2</m:t>
              </m:r>
            </m:sup>
          </m:sSup>
        </m:oMath>
      </m:oMathPara>
    </w:p>
    <w:p>
      <w:pPr>
        <w:pStyle w:val="FirstParagraph"/>
      </w:pPr>
      <w:r>
        <w:rPr>
          <w:rFonts w:hint="eastAsia"/>
        </w:rPr>
        <w:t xml:space="preserve">。Brinkman低偏压近似</w:t>
      </w:r>
      <w:r>
        <w:rPr>
          <w:rStyle w:val="FootnoteReference"/>
        </w:rPr>
        <w:footnoteReference w:id="158"/>
      </w:r>
      <w:r>
        <w:rPr>
          <w:rFonts w:hint="eastAsia"/>
        </w:rPr>
        <w:t xml:space="preserve">给出</w:t>
      </w:r>
    </w:p>
    <w:p>
      <w:pPr>
        <w:pStyle w:val="BodyText"/>
      </w:pPr>
      <m:oMathPara>
        <m:oMathParaPr>
          <m:jc m:val="center"/>
        </m:oMathParaPr>
        <m:oMath>
          <m:r>
            <m:rPr>
              <m:sty m:val="p"/>
            </m:rPr>
            <m:t>ln</m:t>
          </m:r>
          <m:r>
            <m:rPr>
              <m:sty m:val="p"/>
            </m:rPr>
            <m:t>(</m:t>
          </m:r>
          <m:r>
            <m:t>R</m:t>
          </m:r>
          <m:r>
            <m:rPr>
              <m:sty m:val="p"/>
            </m:rPr>
            <m:t>⋅</m:t>
          </m:r>
          <m:r>
            <m:t>A</m:t>
          </m:r>
          <m:r>
            <m:rPr>
              <m:sty m:val="p"/>
            </m:rPr>
            <m:t>)</m:t>
          </m:r>
          <m:r>
            <m:rPr>
              <m:sty m:val="p"/>
            </m:rPr>
            <m:t>=</m:t>
          </m:r>
          <m:r>
            <m:t>κ</m:t>
          </m:r>
          <m:sSub>
            <m:e>
              <m:r>
                <m:t>t</m:t>
              </m:r>
            </m:e>
            <m:sub>
              <m:r>
                <m:rPr>
                  <m:sty m:val="p"/>
                </m:rPr>
                <m:t>o</m:t>
              </m:r>
              <m:r>
                <m:rPr>
                  <m:sty m:val="p"/>
                </m:rPr>
                <m:t>x</m:t>
              </m:r>
            </m:sub>
          </m:sSub>
          <m:rad>
            <m:radPr>
              <m:degHide m:val="on"/>
            </m:radPr>
            <m:deg/>
            <m:e>
              <m:acc>
                <m:accPr>
                  <m:chr m:val="‾"/>
                </m:accPr>
                <m:e>
                  <m:r>
                    <m:t>φ</m:t>
                  </m:r>
                </m:e>
              </m:acc>
            </m:e>
          </m:rad>
          <m:r>
            <m:rPr>
              <m:sty m:val="p"/>
            </m:rPr>
            <m:t>+</m:t>
          </m:r>
          <m:r>
            <m:rPr>
              <m:sty m:val="p"/>
            </m:rPr>
            <m:t>c</m:t>
          </m:r>
          <m:r>
            <m:rPr>
              <m:sty m:val="p"/>
            </m:rPr>
            <m:t>o</m:t>
          </m:r>
          <m:r>
            <m:rPr>
              <m:sty m:val="p"/>
            </m:rPr>
            <m:t>n</m:t>
          </m:r>
          <m:r>
            <m:rPr>
              <m:sty m:val="p"/>
            </m:rPr>
            <m:t>s</m:t>
          </m:r>
          <m:r>
            <m:rPr>
              <m:sty m:val="p"/>
            </m:rPr>
            <m:t>t</m:t>
          </m:r>
          <m:r>
            <m:rPr>
              <m:sty m:val="p"/>
            </m:rPr>
            <m:t>.</m:t>
          </m:r>
        </m:oMath>
      </m:oMathPara>
    </w:p>
    <w:p>
      <w:pPr>
        <w:pStyle w:val="FirstParagraph"/>
      </w:pPr>
      <w:r>
        <w:rPr>
          <w:rFonts w:hint="eastAsia"/>
        </w:rPr>
        <w:t xml:space="preserve">，其中</w:t>
      </w:r>
    </w:p>
    <w:p>
      <w:pPr>
        <w:pStyle w:val="BodyText"/>
      </w:pPr>
      <m:oMathPara>
        <m:oMathParaPr>
          <m:jc m:val="center"/>
        </m:oMathParaPr>
        <m:oMath>
          <m:r>
            <m:t>κ</m:t>
          </m:r>
          <m:r>
            <m:rPr>
              <m:sty m:val="p"/>
            </m:rPr>
            <m:t>=</m:t>
          </m:r>
          <m:r>
            <m:t>2</m:t>
          </m:r>
          <m:rad>
            <m:radPr>
              <m:degHide m:val="on"/>
            </m:radPr>
            <m:deg/>
            <m:e>
              <m:r>
                <m:t>2</m:t>
              </m:r>
              <m:sSup>
                <m:e>
                  <m:r>
                    <m:t>m</m:t>
                  </m:r>
                </m:e>
                <m:sup>
                  <m:r>
                    <m:rPr>
                      <m:sty m:val="p"/>
                    </m:rPr>
                    <m:t>*</m:t>
                  </m:r>
                </m:sup>
              </m:sSup>
            </m:e>
          </m:rad>
          <m:r>
            <m:rPr>
              <m:sty m:val="p"/>
            </m:rPr>
            <m:t>/</m:t>
          </m:r>
          <m:r>
            <m:rPr>
              <m:sty m:val="p"/>
            </m:rPr>
            <m:t>ℏ</m:t>
          </m:r>
          <m:r>
            <m:rPr>
              <m:sty m:val="p"/>
            </m:rPr>
            <m:t>≈</m:t>
          </m:r>
          <m:r>
            <m:t>10.25</m:t>
          </m:r>
          <m:r>
            <m:t> </m:t>
          </m:r>
          <m:r>
            <m:rPr>
              <m:sty m:val="p"/>
            </m:rPr>
            <m:t>n</m:t>
          </m:r>
          <m:sSup>
            <m:e>
              <m:r>
                <m:rPr>
                  <m:sty m:val="p"/>
                </m:rPr>
                <m:t>m</m:t>
              </m:r>
            </m:e>
            <m:sup>
              <m:r>
                <m:rPr>
                  <m:sty m:val="p"/>
                </m:rPr>
                <m:t>−</m:t>
              </m:r>
              <m:r>
                <m:rPr>
                  <m:sty m:val="p"/>
                </m:rPr>
                <m:t>1</m:t>
              </m:r>
            </m:sup>
          </m:sSup>
          <m:r>
            <m:rPr>
              <m:sty m:val="p"/>
            </m:rPr>
            <m:t>⋅</m:t>
          </m:r>
          <m:r>
            <m:rPr>
              <m:sty m:val="p"/>
            </m:rPr>
            <m:t>e</m:t>
          </m:r>
          <m:sSup>
            <m:e>
              <m:r>
                <m:rPr>
                  <m:sty m:val="p"/>
                </m:rPr>
                <m:t>V</m:t>
              </m:r>
            </m:e>
            <m:sup>
              <m:r>
                <m:rPr>
                  <m:sty m:val="p"/>
                </m:rPr>
                <m:t>−</m:t>
              </m:r>
              <m:r>
                <m:rPr>
                  <m:sty m:val="p"/>
                </m:rPr>
                <m:t>1</m:t>
              </m:r>
              <m:r>
                <m:rPr>
                  <m:sty m:val="p"/>
                </m:rPr>
                <m:t>/</m:t>
              </m:r>
              <m:r>
                <m:rPr>
                  <m:sty m:val="p"/>
                </m:rPr>
                <m:t>2</m:t>
              </m:r>
            </m:sup>
          </m:sSup>
        </m:oMath>
      </m:oMathPara>
    </w:p>
    <w:p>
      <w:pPr>
        <w:pStyle w:val="FirstParagraph"/>
      </w:pPr>
      <w:r>
        <w:rPr>
          <w:rFonts w:hint="eastAsia"/>
        </w:rPr>
        <w:t xml:space="preserve">。对CoFeB/MgO接口取标称值</w:t>
      </w:r>
    </w:p>
    <w:p>
      <w:pPr>
        <w:pStyle w:val="BodyText"/>
      </w:pPr>
      <m:oMathPara>
        <m:oMathParaPr>
          <m:jc m:val="center"/>
        </m:oMathParaPr>
        <m:oMath>
          <m:sSub>
            <m:e>
              <m:r>
                <m:t>t</m:t>
              </m:r>
            </m:e>
            <m:sub>
              <m:r>
                <m:rPr>
                  <m:sty m:val="p"/>
                </m:rPr>
                <m:t>o</m:t>
              </m:r>
              <m:r>
                <m:rPr>
                  <m:sty m:val="p"/>
                </m:rPr>
                <m:t>x</m:t>
              </m:r>
            </m:sub>
          </m:sSub>
          <m:r>
            <m:rPr>
              <m:sty m:val="p"/>
            </m:rPr>
            <m:t>≈</m:t>
          </m:r>
          <m:r>
            <m:t>1</m:t>
          </m:r>
          <m:r>
            <m:t> </m:t>
          </m:r>
          <m:r>
            <m:rPr>
              <m:sty m:val="p"/>
            </m:rPr>
            <m:t>n</m:t>
          </m:r>
          <m:r>
            <m:rPr>
              <m:sty m:val="p"/>
            </m:rPr>
            <m:t>m</m:t>
          </m:r>
        </m:oMath>
      </m:oMathPara>
    </w:p>
    <w:p>
      <w:pPr>
        <w:pStyle w:val="FirstParagraph"/>
      </w:pPr>
      <w:r>
        <w:t xml:space="preserve">、</w:t>
      </w:r>
    </w:p>
    <w:p>
      <w:pPr>
        <w:pStyle w:val="BodyText"/>
      </w:pPr>
      <m:oMathPara>
        <m:oMathParaPr>
          <m:jc m:val="center"/>
        </m:oMathParaPr>
        <m:oMath>
          <m:acc>
            <m:accPr>
              <m:chr m:val="‾"/>
            </m:accPr>
            <m:e>
              <m:r>
                <m:t>φ</m:t>
              </m:r>
            </m:e>
          </m:acc>
          <m:r>
            <m:rPr>
              <m:sty m:val="p"/>
            </m:rPr>
            <m:t>≈</m:t>
          </m:r>
          <m:r>
            <m:t>0.6</m:t>
          </m:r>
          <m:r>
            <m:t> </m:t>
          </m:r>
          <m:r>
            <m:rPr>
              <m:sty m:val="p"/>
            </m:rPr>
            <m:t>e</m:t>
          </m:r>
          <m:r>
            <m:rPr>
              <m:sty m:val="p"/>
            </m:rPr>
            <m:t>V</m:t>
          </m:r>
        </m:oMath>
      </m:oMathPara>
    </w:p>
    <w:p>
      <w:pPr>
        <w:pStyle w:val="FirstParagraph"/>
      </w:pPr>
      <w:r>
        <w:rPr>
          <w:rFonts w:hint="eastAsia"/>
        </w:rPr>
        <w:t xml:space="preserve">，Brinkman灵敏度系数为</w:t>
      </w:r>
    </w:p>
    <w:p>
      <w:pPr>
        <w:pStyle w:val="BodyText"/>
      </w:pPr>
      <m:oMathPara>
        <m:oMathParaPr>
          <m:jc m:val="center"/>
        </m:oMathParaPr>
        <m:oMath>
          <m:r>
            <m:rPr>
              <m:sty m:val="p"/>
            </m:rPr>
            <m:t>∂</m:t>
          </m:r>
          <m:r>
            <m:rPr>
              <m:sty m:val="p"/>
            </m:rPr>
            <m:t>ln</m:t>
          </m:r>
          <m:r>
            <m:rPr>
              <m:sty m:val="p"/>
            </m:rPr>
            <m:t>(</m:t>
          </m:r>
          <m:r>
            <m:t>R</m:t>
          </m:r>
          <m:r>
            <m:rPr>
              <m:sty m:val="p"/>
            </m:rPr>
            <m:t>⋅</m:t>
          </m:r>
          <m:r>
            <m:t>A</m:t>
          </m:r>
          <m:r>
            <m:rPr>
              <m:sty m:val="p"/>
            </m:rPr>
            <m:t>)</m:t>
          </m:r>
          <m:r>
            <m:rPr>
              <m:sty m:val="p"/>
            </m:rPr>
            <m:t>/</m:t>
          </m:r>
          <m:r>
            <m:rPr>
              <m:sty m:val="p"/>
            </m:rPr>
            <m:t>∂</m:t>
          </m:r>
          <m:sSub>
            <m:e>
              <m:r>
                <m:t>t</m:t>
              </m:r>
            </m:e>
            <m:sub>
              <m:r>
                <m:rPr>
                  <m:sty m:val="p"/>
                </m:rPr>
                <m:t>o</m:t>
              </m:r>
              <m:r>
                <m:rPr>
                  <m:sty m:val="p"/>
                </m:rPr>
                <m:t>x</m:t>
              </m:r>
            </m:sub>
          </m:sSub>
          <m:r>
            <m:rPr>
              <m:sty m:val="p"/>
            </m:rPr>
            <m:t>=</m:t>
          </m:r>
          <m:r>
            <m:t>κ</m:t>
          </m:r>
          <m:rad>
            <m:radPr>
              <m:degHide m:val="on"/>
            </m:radPr>
            <m:deg/>
            <m:e>
              <m:acc>
                <m:accPr>
                  <m:chr m:val="‾"/>
                </m:accPr>
                <m:e>
                  <m:r>
                    <m:t>φ</m:t>
                  </m:r>
                </m:e>
              </m:acc>
            </m:e>
          </m:rad>
          <m:r>
            <m:rPr>
              <m:sty m:val="p"/>
            </m:rPr>
            <m:t>≈</m:t>
          </m:r>
          <m:r>
            <m:t>7.94</m:t>
          </m:r>
          <m:r>
            <m:t> </m:t>
          </m:r>
          <m:r>
            <m:rPr>
              <m:sty m:val="p"/>
            </m:rPr>
            <m:t>n</m:t>
          </m:r>
          <m:sSup>
            <m:e>
              <m:r>
                <m:rPr>
                  <m:sty m:val="p"/>
                </m:rPr>
                <m:t>m</m:t>
              </m:r>
            </m:e>
            <m:sup>
              <m:r>
                <m:rPr>
                  <m:sty m:val="p"/>
                </m:rPr>
                <m:t>−</m:t>
              </m:r>
              <m:r>
                <m:rPr>
                  <m:sty m:val="p"/>
                </m:rPr>
                <m:t>1</m:t>
              </m:r>
            </m:sup>
          </m:sSup>
        </m:oMath>
      </m:oMathPara>
    </w:p>
    <w:p>
      <w:pPr>
        <w:pStyle w:val="FirstParagraph"/>
      </w:pPr>
      <w:r>
        <w:rPr>
          <w:rFonts w:hint="eastAsia"/>
        </w:rPr>
        <w:t xml:space="preserve">与</w:t>
      </w:r>
    </w:p>
    <w:p>
      <w:pPr>
        <w:pStyle w:val="BodyText"/>
      </w:pPr>
      <m:oMathPara>
        <m:oMathParaPr>
          <m:jc m:val="center"/>
        </m:oMathParaPr>
        <m:oMath>
          <m:r>
            <m:rPr>
              <m:sty m:val="p"/>
            </m:rPr>
            <m:t>∂</m:t>
          </m:r>
          <m:r>
            <m:rPr>
              <m:sty m:val="p"/>
            </m:rPr>
            <m:t>ln</m:t>
          </m:r>
          <m:r>
            <m:rPr>
              <m:sty m:val="p"/>
            </m:rPr>
            <m:t>(</m:t>
          </m:r>
          <m:r>
            <m:t>R</m:t>
          </m:r>
          <m:r>
            <m:rPr>
              <m:sty m:val="p"/>
            </m:rPr>
            <m:t>⋅</m:t>
          </m:r>
          <m:r>
            <m:t>A</m:t>
          </m:r>
          <m:r>
            <m:rPr>
              <m:sty m:val="p"/>
            </m:rPr>
            <m:t>)</m:t>
          </m:r>
          <m:r>
            <m:rPr>
              <m:sty m:val="p"/>
            </m:rPr>
            <m:t>/</m:t>
          </m:r>
          <m:r>
            <m:rPr>
              <m:sty m:val="p"/>
            </m:rPr>
            <m:t>∂</m:t>
          </m:r>
          <m:acc>
            <m:accPr>
              <m:chr m:val="‾"/>
            </m:accPr>
            <m:e>
              <m:r>
                <m:t>φ</m:t>
              </m:r>
            </m:e>
          </m:acc>
          <m:r>
            <m:rPr>
              <m:sty m:val="p"/>
            </m:rPr>
            <m:t>=</m:t>
          </m:r>
          <m:r>
            <m:t>κ</m:t>
          </m:r>
          <m:sSub>
            <m:e>
              <m:r>
                <m:t>t</m:t>
              </m:r>
            </m:e>
            <m:sub>
              <m:r>
                <m:rPr>
                  <m:sty m:val="p"/>
                </m:rPr>
                <m:t>o</m:t>
              </m:r>
              <m:r>
                <m:rPr>
                  <m:sty m:val="p"/>
                </m:rPr>
                <m:t>x</m:t>
              </m:r>
            </m:sub>
          </m:sSub>
          <m:r>
            <m:rPr>
              <m:sty m:val="p"/>
            </m:rPr>
            <m:t>/</m:t>
          </m:r>
          <m:r>
            <m:rPr>
              <m:sty m:val="p"/>
            </m:rPr>
            <m:t>(</m:t>
          </m:r>
          <m:r>
            <m:t>2</m:t>
          </m:r>
          <m:rad>
            <m:radPr>
              <m:degHide m:val="on"/>
            </m:radPr>
            <m:deg/>
            <m:e>
              <m:acc>
                <m:accPr>
                  <m:chr m:val="‾"/>
                </m:accPr>
                <m:e>
                  <m:r>
                    <m:t>φ</m:t>
                  </m:r>
                </m:e>
              </m:acc>
            </m:e>
          </m:rad>
          <m:r>
            <m:rPr>
              <m:sty m:val="p"/>
            </m:rPr>
            <m:t>)</m:t>
          </m:r>
          <m:r>
            <m:rPr>
              <m:sty m:val="p"/>
            </m:rPr>
            <m:t>≈</m:t>
          </m:r>
          <m:r>
            <m:t>6.62</m:t>
          </m:r>
          <m:r>
            <m:t> </m:t>
          </m:r>
          <m:r>
            <m:rPr>
              <m:sty m:val="p"/>
            </m:rPr>
            <m:t>e</m:t>
          </m:r>
          <m:sSup>
            <m:e>
              <m:r>
                <m:rPr>
                  <m:sty m:val="p"/>
                </m:rPr>
                <m:t>V</m:t>
              </m:r>
            </m:e>
            <m:sup>
              <m:r>
                <m:rPr>
                  <m:sty m:val="p"/>
                </m:rPr>
                <m:t>−</m:t>
              </m:r>
              <m:r>
                <m:rPr>
                  <m:sty m:val="p"/>
                </m:rPr>
                <m:t>1</m:t>
              </m:r>
            </m:sup>
          </m:sSup>
        </m:oMath>
      </m:oMathPara>
    </w:p>
    <w:p>
      <w:pPr>
        <w:pStyle w:val="FirstParagraph"/>
      </w:pPr>
      <w:r>
        <w:rPr>
          <w:rFonts w:hint="eastAsia"/>
        </w:rPr>
        <w:t xml:space="preserve">。取局部失配尺度下</w:t>
      </w:r>
    </w:p>
    <w:p>
      <w:pPr>
        <w:pStyle w:val="BodyText"/>
      </w:pPr>
      <m:oMathPara>
        <m:oMathParaPr>
          <m:jc m:val="center"/>
        </m:oMathParaPr>
        <m:oMath>
          <m:sSub>
            <m:e>
              <m:r>
                <m:t>σ</m:t>
              </m:r>
            </m:e>
            <m:sub>
              <m:sSub>
                <m:e>
                  <m:r>
                    <m:t>t</m:t>
                  </m:r>
                </m:e>
                <m:sub>
                  <m:r>
                    <m:rPr>
                      <m:sty m:val="p"/>
                    </m:rPr>
                    <m:t>o</m:t>
                  </m:r>
                  <m:r>
                    <m:rPr>
                      <m:sty m:val="p"/>
                    </m:rPr>
                    <m:t>x</m:t>
                  </m:r>
                </m:sub>
              </m:sSub>
            </m:sub>
          </m:sSub>
          <m:r>
            <m:rPr>
              <m:sty m:val="p"/>
            </m:rPr>
            <m:t>/</m:t>
          </m:r>
          <m:sSub>
            <m:e>
              <m:r>
                <m:t>t</m:t>
              </m:r>
            </m:e>
            <m:sub>
              <m:r>
                <m:rPr>
                  <m:sty m:val="p"/>
                </m:rPr>
                <m:t>o</m:t>
              </m:r>
              <m:r>
                <m:rPr>
                  <m:sty m:val="p"/>
                </m:rPr>
                <m:t>x</m:t>
              </m:r>
            </m:sub>
          </m:sSub>
          <m:r>
            <m:rPr>
              <m:sty m:val="p"/>
            </m:rPr>
            <m:t>≈</m:t>
          </m:r>
          <m:r>
            <m:t>0.3</m:t>
          </m:r>
          <m:r>
            <m:rPr>
              <m:sty m:val="p"/>
            </m:rPr>
            <m:t>%</m:t>
          </m:r>
        </m:oMath>
      </m:oMathPara>
    </w:p>
    <w:p>
      <w:pPr>
        <w:pStyle w:val="FirstParagraph"/>
      </w:pPr>
      <w:r>
        <w:t xml:space="preserve">、</w:t>
      </w:r>
    </w:p>
    <w:p>
      <w:pPr>
        <w:pStyle w:val="BodyText"/>
      </w:pPr>
      <m:oMathPara>
        <m:oMathParaPr>
          <m:jc m:val="center"/>
        </m:oMathParaPr>
        <m:oMath>
          <m:sSub>
            <m:e>
              <m:r>
                <m:t>σ</m:t>
              </m:r>
            </m:e>
            <m:sub>
              <m:acc>
                <m:accPr>
                  <m:chr m:val="‾"/>
                </m:accPr>
                <m:e>
                  <m:r>
                    <m:t>φ</m:t>
                  </m:r>
                </m:e>
              </m:acc>
            </m:sub>
          </m:sSub>
          <m:r>
            <m:rPr>
              <m:sty m:val="p"/>
            </m:rPr>
            <m:t>/</m:t>
          </m:r>
          <m:acc>
            <m:accPr>
              <m:chr m:val="‾"/>
            </m:accPr>
            <m:e>
              <m:r>
                <m:t>φ</m:t>
              </m:r>
            </m:e>
          </m:acc>
          <m:r>
            <m:rPr>
              <m:sty m:val="p"/>
            </m:rPr>
            <m:t>≈</m:t>
          </m:r>
          <m:r>
            <m:t>0.5</m:t>
          </m:r>
          <m:r>
            <m:rPr>
              <m:sty m:val="p"/>
            </m:rPr>
            <m:t>%</m:t>
          </m:r>
        </m:oMath>
      </m:oMathPara>
    </w:p>
    <w:p>
      <w:pPr>
        <w:pStyle w:val="FirstParagraph"/>
      </w:pPr>
      <w:r>
        <w:rPr>
          <w:rFonts w:hint="eastAsia"/>
        </w:rPr>
        <w:t xml:space="preserve">得</w:t>
      </w:r>
    </w:p>
    <w:p>
      <w:pPr>
        <w:pStyle w:val="BodyText"/>
      </w:pPr>
      <m:oMathPara>
        <m:oMathParaPr>
          <m:jc m:val="center"/>
        </m:oMathParaPr>
        <m:oMath>
          <m:r>
            <m:rPr>
              <m:sty m:val="p"/>
            </m:rPr>
            <m:t>C</m:t>
          </m:r>
          <m:r>
            <m:rPr>
              <m:sty m:val="p"/>
            </m:rPr>
            <m:t>V</m:t>
          </m:r>
          <m:r>
            <m:rPr>
              <m:sty m:val="p"/>
            </m:rPr>
            <m:t>(</m:t>
          </m:r>
          <m:r>
            <m:t>R</m:t>
          </m:r>
          <m:r>
            <m:rPr>
              <m:sty m:val="p"/>
            </m:rPr>
            <m:t>⋅</m:t>
          </m:r>
          <m:r>
            <m:t>A</m:t>
          </m:r>
          <m:r>
            <m:rPr>
              <m:sty m:val="p"/>
            </m:rPr>
            <m:t>)</m:t>
          </m:r>
          <m:r>
            <m:rPr>
              <m:sty m:val="p"/>
            </m:rPr>
            <m:t>≈</m:t>
          </m:r>
          <m:r>
            <m:t>3.1</m:t>
          </m:r>
          <m:r>
            <m:rPr>
              <m:sty m:val="p"/>
            </m:rPr>
            <m:t>%</m:t>
          </m:r>
        </m:oMath>
      </m:oMathPara>
    </w:p>
    <w:p>
      <w:pPr>
        <w:pStyle w:val="FirstParagraph"/>
      </w:pPr>
      <w:r>
        <w:rPr>
          <w:rFonts w:hint="eastAsia"/>
        </w:rPr>
        <w:t xml:space="preserve">。从</w:t>
      </w:r>
    </w:p>
    <w:p>
      <w:pPr>
        <w:pStyle w:val="BodyText"/>
      </w:pPr>
      <m:oMathPara>
        <m:oMathParaPr>
          <m:jc m:val="center"/>
        </m:oMathParaPr>
        <m:oMath>
          <m:r>
            <m:rPr>
              <m:sty m:val="p"/>
            </m:rPr>
            <m:t>C</m:t>
          </m:r>
          <m:r>
            <m:rPr>
              <m:sty m:val="p"/>
            </m:rPr>
            <m:t>V</m:t>
          </m:r>
          <m:r>
            <m:rPr>
              <m:sty m:val="p"/>
            </m:rPr>
            <m:t>(</m:t>
          </m:r>
          <m:sSub>
            <m:e>
              <m:r>
                <m:t>R</m:t>
              </m:r>
            </m:e>
            <m:sub>
              <m:r>
                <m:t>P</m:t>
              </m:r>
            </m:sub>
          </m:sSub>
          <m:r>
            <m:rPr>
              <m:sty m:val="p"/>
            </m:rPr>
            <m:t>)</m:t>
          </m:r>
          <m:r>
            <m:rPr>
              <m:sty m:val="p"/>
            </m:rPr>
            <m:t>=</m:t>
          </m:r>
          <m:r>
            <m:t>7</m:t>
          </m:r>
          <m:r>
            <m:rPr>
              <m:sty m:val="p"/>
            </m:rPr>
            <m:t>%</m:t>
          </m:r>
        </m:oMath>
      </m:oMathPara>
    </w:p>
    <w:p>
      <w:pPr>
        <w:pStyle w:val="FirstParagraph"/>
      </w:pPr>
      <w:r>
        <w:rPr>
          <w:rFonts w:hint="eastAsia"/>
        </w:rPr>
        <w:t xml:space="preserve">中扣除势垒贡献后得几何贡献</w:t>
      </w:r>
    </w:p>
    <w:p>
      <w:pPr>
        <w:pStyle w:val="BodyText"/>
      </w:pPr>
      <m:oMathPara>
        <m:oMathParaPr>
          <m:jc m:val="center"/>
        </m:oMathParaPr>
        <m:oMath>
          <m:r>
            <m:rPr>
              <m:sty m:val="p"/>
            </m:rPr>
            <m:t>C</m:t>
          </m:r>
          <m:r>
            <m:rPr>
              <m:sty m:val="p"/>
            </m:rPr>
            <m:t>V</m:t>
          </m:r>
          <m:r>
            <m:rPr>
              <m:sty m:val="p"/>
            </m:rPr>
            <m:t>(</m:t>
          </m:r>
          <m:r>
            <m:t>A</m:t>
          </m:r>
          <m:r>
            <m:rPr>
              <m:sty m:val="p"/>
            </m:rPr>
            <m:t>)</m:t>
          </m:r>
          <m:r>
            <m:rPr>
              <m:sty m:val="p"/>
            </m:rPr>
            <m:t>≈</m:t>
          </m:r>
          <m:r>
            <m:t>6.3</m:t>
          </m:r>
          <m:r>
            <m:rPr>
              <m:sty m:val="p"/>
            </m:rPr>
            <m:t>%</m:t>
          </m:r>
        </m:oMath>
      </m:oMathPara>
    </w:p>
    <w:p>
      <w:pPr>
        <w:pStyle w:val="FirstParagraph"/>
      </w:pPr>
      <w:r>
        <w:rPr>
          <w:rFonts w:hint="eastAsia"/>
        </w:rPr>
        <w:t xml:space="preserve">，对应</w:t>
      </w:r>
    </w:p>
    <w:p>
      <w:pPr>
        <w:pStyle w:val="BodyText"/>
      </w:pPr>
      <m:oMathPara>
        <m:oMathParaPr>
          <m:jc m:val="center"/>
        </m:oMathParaPr>
        <m:oMath>
          <m:r>
            <m:rPr>
              <m:sty m:val="p"/>
            </m:rPr>
            <m:t>C</m:t>
          </m:r>
          <m:r>
            <m:rPr>
              <m:sty m:val="p"/>
            </m:rPr>
            <m:t>V</m:t>
          </m:r>
          <m:r>
            <m:rPr>
              <m:sty m:val="p"/>
            </m:rPr>
            <m:t>(</m:t>
          </m:r>
          <m:r>
            <m:t>D</m:t>
          </m:r>
          <m:r>
            <m:rPr>
              <m:sty m:val="p"/>
            </m:rPr>
            <m:t>)</m:t>
          </m:r>
          <m:r>
            <m:rPr>
              <m:sty m:val="p"/>
            </m:rPr>
            <m:t>≈</m:t>
          </m:r>
          <m:r>
            <m:t>3.1</m:t>
          </m:r>
          <m:r>
            <m:rPr>
              <m:sty m:val="p"/>
            </m:rPr>
            <m:t>%</m:t>
          </m:r>
        </m:oMath>
      </m:oMathPara>
    </w:p>
    <w:p>
      <w:pPr>
        <w:pStyle w:val="FirstParagraph"/>
      </w:pPr>
      <w:r>
        <w:rPr>
          <w:rFonts w:hint="eastAsia"/>
        </w:rPr>
        <w:t xml:space="preserve">，即</w:t>
      </w:r>
    </w:p>
    <w:p>
      <w:pPr>
        <w:pStyle w:val="BodyText"/>
      </w:pPr>
      <m:oMathPara>
        <m:oMathParaPr>
          <m:jc m:val="center"/>
        </m:oMathParaPr>
        <m:oMath>
          <m:r>
            <m:t>D</m:t>
          </m:r>
          <m:r>
            <m:rPr>
              <m:sty m:val="p"/>
            </m:rPr>
            <m:t>=</m:t>
          </m:r>
          <m:r>
            <m:t>80</m:t>
          </m:r>
          <m:r>
            <m:t> </m:t>
          </m:r>
          <m:r>
            <m:rPr>
              <m:sty m:val="p"/>
            </m:rPr>
            <m:t>n</m:t>
          </m:r>
          <m:r>
            <m:rPr>
              <m:sty m:val="p"/>
            </m:rPr>
            <m:t>m</m:t>
          </m:r>
        </m:oMath>
      </m:oMathPara>
    </w:p>
    <w:p>
      <w:pPr>
        <w:pStyle w:val="FirstParagraph"/>
      </w:pPr>
      <w:r>
        <w:rPr>
          <w:rFonts w:hint="eastAsia"/>
        </w:rPr>
        <w:t xml:space="preserve">时</w:t>
      </w:r>
    </w:p>
    <w:p>
      <w:pPr>
        <w:pStyle w:val="BodyText"/>
      </w:pPr>
      <m:oMathPara>
        <m:oMathParaPr>
          <m:jc m:val="center"/>
        </m:oMathParaPr>
        <m:oMath>
          <m:sSub>
            <m:e>
              <m:r>
                <m:t>σ</m:t>
              </m:r>
            </m:e>
            <m:sub>
              <m:r>
                <m:t>D</m:t>
              </m:r>
            </m:sub>
          </m:sSub>
          <m:r>
            <m:rPr>
              <m:sty m:val="p"/>
            </m:rPr>
            <m:t>≈</m:t>
          </m:r>
          <m:r>
            <m:t>2.5</m:t>
          </m:r>
          <m:r>
            <m:t> </m:t>
          </m:r>
          <m:r>
            <m:rPr>
              <m:sty m:val="p"/>
            </m:rPr>
            <m:t>n</m:t>
          </m:r>
          <m:r>
            <m:rPr>
              <m:sty m:val="p"/>
            </m:rPr>
            <m:t>m</m:t>
          </m:r>
        </m:oMath>
      </m:oMathPara>
    </w:p>
    <w:p>
      <w:pPr>
        <w:pStyle w:val="FirstParagraph"/>
      </w:pPr>
      <w:r>
        <w:rPr>
          <w:rFonts w:hint="eastAsia"/>
        </w:rPr>
        <w:t xml:space="preserve">，与300</w:t>
      </w:r>
      <w:r>
        <w:t xml:space="preserve"> </w:t>
      </w:r>
      <w:r>
        <w:rPr>
          <w:rFonts w:hint="eastAsia"/>
        </w:rPr>
        <w:t xml:space="preserve">mm高产平台双重曝光与精细刻蚀的线宽控制能力一致。</w:t>
      </w:r>
    </w:p>
    <w:p>
      <w:pPr>
        <w:pStyle w:val="BodyText"/>
      </w:pPr>
      <w:r>
        <w:rPr>
          <w:rFonts w:hint="eastAsia"/>
        </w:rPr>
        <w:t xml:space="preserve">自由层磁性体积</w:t>
      </w:r>
    </w:p>
    <w:p>
      <w:pPr>
        <w:pStyle w:val="BodyText"/>
      </w:pPr>
      <m:oMathPara>
        <m:oMathParaPr>
          <m:jc m:val="center"/>
        </m:oMathParaPr>
        <m:oMath>
          <m:sSub>
            <m:e>
              <m:r>
                <m:t>V</m:t>
              </m:r>
            </m:e>
            <m:sub>
              <m:r>
                <m:rPr>
                  <m:sty m:val="p"/>
                </m:rPr>
                <m:t>m</m:t>
              </m:r>
              <m:r>
                <m:rPr>
                  <m:sty m:val="p"/>
                </m:rPr>
                <m:t>a</m:t>
              </m:r>
              <m:r>
                <m:rPr>
                  <m:sty m:val="p"/>
                </m:rPr>
                <m:t>g</m:t>
              </m:r>
            </m:sub>
          </m:sSub>
          <m:r>
            <m:rPr>
              <m:sty m:val="p"/>
            </m:rPr>
            <m:t>=</m:t>
          </m:r>
          <m:r>
            <m:t>π</m:t>
          </m:r>
          <m:sSup>
            <m:e>
              <m:r>
                <m:t>D</m:t>
              </m:r>
            </m:e>
            <m:sup>
              <m:r>
                <m:t>2</m:t>
              </m:r>
            </m:sup>
          </m:sSup>
          <m:sSub>
            <m:e>
              <m:r>
                <m:t>t</m:t>
              </m:r>
            </m:e>
            <m:sub>
              <m:r>
                <m:t>f</m:t>
              </m:r>
            </m:sub>
          </m:sSub>
          <m:r>
            <m:rPr>
              <m:sty m:val="p"/>
            </m:rPr>
            <m:t>/</m:t>
          </m:r>
          <m:r>
            <m:t>4</m:t>
          </m:r>
        </m:oMath>
      </m:oMathPara>
    </w:p>
    <w:p>
      <w:pPr>
        <w:pStyle w:val="FirstParagraph"/>
      </w:pPr>
      <w:r>
        <w:rPr>
          <w:rFonts w:hint="eastAsia"/>
        </w:rPr>
        <w:t xml:space="preserve">的相对涨落为</w:t>
      </w:r>
    </w:p>
    <w:p>
      <w:pPr>
        <w:pStyle w:val="BodyText"/>
      </w:pPr>
      <m:oMathPara>
        <m:oMathParaPr>
          <m:jc m:val="center"/>
        </m:oMathParaPr>
        <m:oMath>
          <m:r>
            <m:rPr>
              <m:sty m:val="p"/>
            </m:rPr>
            <m:t>C</m:t>
          </m:r>
          <m:r>
            <m:rPr>
              <m:sty m:val="p"/>
            </m:rPr>
            <m:t>V</m:t>
          </m:r>
          <m:r>
            <m:rPr>
              <m:sty m:val="p"/>
            </m:rPr>
            <m:t>(</m:t>
          </m:r>
          <m:sSub>
            <m:e>
              <m:r>
                <m:t>V</m:t>
              </m:r>
            </m:e>
            <m:sub>
              <m:r>
                <m:rPr>
                  <m:sty m:val="p"/>
                </m:rPr>
                <m:t>m</m:t>
              </m:r>
              <m:r>
                <m:rPr>
                  <m:sty m:val="p"/>
                </m:rPr>
                <m:t>a</m:t>
              </m:r>
              <m:r>
                <m:rPr>
                  <m:sty m:val="p"/>
                </m:rPr>
                <m:t>g</m:t>
              </m:r>
            </m:sub>
          </m:sSub>
          <m:r>
            <m:rPr>
              <m:sty m:val="p"/>
            </m:rPr>
            <m:t>)</m:t>
          </m:r>
          <m:r>
            <m:rPr>
              <m:sty m:val="p"/>
            </m:rPr>
            <m:t>=</m:t>
          </m:r>
          <m:rad>
            <m:radPr>
              <m:degHide m:val="on"/>
            </m:radPr>
            <m:deg/>
            <m:e>
              <m:r>
                <m:rPr>
                  <m:sty m:val="p"/>
                </m:rPr>
                <m:t>[</m:t>
              </m:r>
              <m:r>
                <m:t>2</m:t>
              </m:r>
              <m:r>
                <m:rPr>
                  <m:sty m:val="p"/>
                </m:rPr>
                <m:t>C</m:t>
              </m:r>
              <m:r>
                <m:rPr>
                  <m:sty m:val="p"/>
                </m:rPr>
                <m:t>V</m:t>
              </m:r>
              <m:r>
                <m:rPr>
                  <m:sty m:val="p"/>
                </m:rPr>
                <m:t>(</m:t>
              </m:r>
              <m:r>
                <m:t>D</m:t>
              </m:r>
              <m:r>
                <m:rPr>
                  <m:sty m:val="p"/>
                </m:rPr>
                <m:t>)</m:t>
              </m:r>
              <m:sSup>
                <m:e>
                  <m:r>
                    <m:rPr>
                      <m:sty m:val="p"/>
                    </m:rPr>
                    <m:t>]</m:t>
                  </m:r>
                </m:e>
                <m:sup>
                  <m:r>
                    <m:t>2</m:t>
                  </m:r>
                </m:sup>
              </m:sSup>
              <m:r>
                <m:rPr>
                  <m:sty m:val="p"/>
                </m:rPr>
                <m:t>+</m:t>
              </m:r>
              <m:sSup>
                <m:e>
                  <m:r>
                    <m:rPr>
                      <m:sty m:val="p"/>
                    </m:rPr>
                    <m:t>C</m:t>
                  </m:r>
                  <m:r>
                    <m:rPr>
                      <m:sty m:val="p"/>
                    </m:rPr>
                    <m:t>V</m:t>
                  </m:r>
                </m:e>
                <m:sup>
                  <m:r>
                    <m:t>2</m:t>
                  </m:r>
                </m:sup>
              </m:sSup>
              <m:r>
                <m:rPr>
                  <m:sty m:val="p"/>
                </m:rPr>
                <m:t>(</m:t>
              </m:r>
              <m:sSub>
                <m:e>
                  <m:r>
                    <m:t>t</m:t>
                  </m:r>
                </m:e>
                <m:sub>
                  <m:r>
                    <m:t>f</m:t>
                  </m:r>
                </m:sub>
              </m:sSub>
              <m:r>
                <m:rPr>
                  <m:sty m:val="p"/>
                </m:rPr>
                <m:t>)</m:t>
              </m:r>
            </m:e>
          </m:rad>
        </m:oMath>
      </m:oMathPara>
    </w:p>
    <w:p>
      <w:pPr>
        <w:pStyle w:val="FirstParagraph"/>
      </w:pPr>
      <w:r>
        <w:rPr>
          <w:rFonts w:hint="eastAsia"/>
        </w:rPr>
        <w:t xml:space="preserve">；取</w:t>
      </w:r>
    </w:p>
    <w:p>
      <w:pPr>
        <w:pStyle w:val="BodyText"/>
      </w:pPr>
      <m:oMathPara>
        <m:oMathParaPr>
          <m:jc m:val="center"/>
        </m:oMathParaPr>
        <m:oMath>
          <m:r>
            <m:rPr>
              <m:sty m:val="p"/>
            </m:rPr>
            <m:t>C</m:t>
          </m:r>
          <m:r>
            <m:rPr>
              <m:sty m:val="p"/>
            </m:rPr>
            <m:t>V</m:t>
          </m:r>
          <m:r>
            <m:rPr>
              <m:sty m:val="p"/>
            </m:rPr>
            <m:t>(</m:t>
          </m:r>
          <m:sSub>
            <m:e>
              <m:r>
                <m:t>t</m:t>
              </m:r>
            </m:e>
            <m:sub>
              <m:r>
                <m:t>f</m:t>
              </m:r>
            </m:sub>
          </m:sSub>
          <m:r>
            <m:rPr>
              <m:sty m:val="p"/>
            </m:rPr>
            <m:t>)</m:t>
          </m:r>
          <m:r>
            <m:rPr>
              <m:sty m:val="p"/>
            </m:rPr>
            <m:t>≈</m:t>
          </m:r>
          <m:r>
            <m:t>0.3</m:t>
          </m:r>
          <m:r>
            <m:rPr>
              <m:sty m:val="p"/>
            </m:rPr>
            <m:t>%</m:t>
          </m:r>
        </m:oMath>
      </m:oMathPara>
    </w:p>
    <w:p>
      <w:pPr>
        <w:pStyle w:val="FirstParagraph"/>
      </w:pPr>
      <w:r>
        <w:rPr>
          <w:rFonts w:hint="eastAsia"/>
        </w:rPr>
        <w:t xml:space="preserve">（MBE沉积厚度精度）得</w:t>
      </w:r>
    </w:p>
    <w:p>
      <w:pPr>
        <w:pStyle w:val="BodyText"/>
      </w:pPr>
      <m:oMathPara>
        <m:oMathParaPr>
          <m:jc m:val="center"/>
        </m:oMathParaPr>
        <m:oMath>
          <m:r>
            <m:rPr>
              <m:sty m:val="p"/>
            </m:rPr>
            <m:t>C</m:t>
          </m:r>
          <m:r>
            <m:rPr>
              <m:sty m:val="p"/>
            </m:rPr>
            <m:t>V</m:t>
          </m:r>
          <m:r>
            <m:rPr>
              <m:sty m:val="p"/>
            </m:rPr>
            <m:t>(</m:t>
          </m:r>
          <m:sSub>
            <m:e>
              <m:r>
                <m:t>V</m:t>
              </m:r>
            </m:e>
            <m:sub>
              <m:r>
                <m:rPr>
                  <m:sty m:val="p"/>
                </m:rPr>
                <m:t>m</m:t>
              </m:r>
              <m:r>
                <m:rPr>
                  <m:sty m:val="p"/>
                </m:rPr>
                <m:t>a</m:t>
              </m:r>
              <m:r>
                <m:rPr>
                  <m:sty m:val="p"/>
                </m:rPr>
                <m:t>g</m:t>
              </m:r>
            </m:sub>
          </m:sSub>
          <m:r>
            <m:rPr>
              <m:sty m:val="p"/>
            </m:rPr>
            <m:t>)</m:t>
          </m:r>
          <m:r>
            <m:rPr>
              <m:sty m:val="p"/>
            </m:rPr>
            <m:t>≈</m:t>
          </m:r>
          <m:r>
            <m:t>6.3</m:t>
          </m:r>
          <m:r>
            <m:rPr>
              <m:sty m:val="p"/>
            </m:rPr>
            <m:t>%</m:t>
          </m:r>
        </m:oMath>
      </m:oMathPara>
    </w:p>
    <w:p>
      <w:pPr>
        <w:pStyle w:val="FirstParagraph"/>
      </w:pPr>
      <w:r>
        <w:rPr>
          <w:rFonts w:hint="eastAsia"/>
        </w:rPr>
        <w:t xml:space="preserve">，几乎完全由</w:t>
      </w:r>
    </w:p>
    <w:p>
      <w:pPr>
        <w:pStyle w:val="BodyText"/>
      </w:pPr>
      <m:oMathPara>
        <m:oMathParaPr>
          <m:jc m:val="center"/>
        </m:oMathParaPr>
        <m:oMath>
          <m:r>
            <m:rPr>
              <m:sty m:val="p"/>
            </m:rPr>
            <m:t>C</m:t>
          </m:r>
          <m:r>
            <m:rPr>
              <m:sty m:val="p"/>
            </m:rPr>
            <m:t>V</m:t>
          </m:r>
          <m:r>
            <m:rPr>
              <m:sty m:val="p"/>
            </m:rPr>
            <m:t>(</m:t>
          </m:r>
          <m:r>
            <m:t>D</m:t>
          </m:r>
          <m:r>
            <m:rPr>
              <m:sty m:val="p"/>
            </m:rPr>
            <m:t>)</m:t>
          </m:r>
        </m:oMath>
      </m:oMathPara>
    </w:p>
    <w:p>
      <w:pPr>
        <w:pStyle w:val="FirstParagraph"/>
      </w:pPr>
      <w:r>
        <w:rPr>
          <w:rFonts w:hint="eastAsia"/>
        </w:rPr>
        <w:t xml:space="preserve">主导而</w:t>
      </w:r>
    </w:p>
    <w:p>
      <w:pPr>
        <w:pStyle w:val="BodyText"/>
      </w:pPr>
      <m:oMathPara>
        <m:oMathParaPr>
          <m:jc m:val="center"/>
        </m:oMathParaPr>
        <m:oMath>
          <m:sSub>
            <m:e>
              <m:r>
                <m:t>t</m:t>
              </m:r>
            </m:e>
            <m:sub>
              <m:r>
                <m:t>f</m:t>
              </m:r>
            </m:sub>
          </m:sSub>
        </m:oMath>
      </m:oMathPara>
    </w:p>
    <w:p>
      <w:pPr>
        <w:pStyle w:val="FirstParagraph"/>
      </w:pPr>
      <w:r>
        <w:rPr>
          <w:rFonts w:hint="eastAsia"/>
        </w:rPr>
        <w:t xml:space="preserve">贡献可忽略。界面各向异性场</w:t>
      </w:r>
    </w:p>
    <w:p>
      <w:pPr>
        <w:pStyle w:val="BodyText"/>
      </w:pPr>
      <m:oMathPara>
        <m:oMathParaPr>
          <m:jc m:val="center"/>
        </m:oMathParaPr>
        <m:oMath>
          <m:sSub>
            <m:e>
              <m:r>
                <m:t>H</m:t>
              </m:r>
            </m:e>
            <m:sub>
              <m:r>
                <m:t>k</m:t>
              </m:r>
            </m:sub>
          </m:sSub>
        </m:oMath>
      </m:oMathPara>
    </w:p>
    <w:p>
      <w:pPr>
        <w:pStyle w:val="FirstParagraph"/>
      </w:pPr>
      <w:r>
        <w:rPr>
          <w:rFonts w:hint="eastAsia"/>
        </w:rPr>
        <w:t xml:space="preserve">与MgO/CoFeB界面质量直接相关，PDK将该界面效应投影到TMR失配上，故取</w:t>
      </w:r>
    </w:p>
    <w:p>
      <w:pPr>
        <w:pStyle w:val="BodyText"/>
      </w:pPr>
      <m:oMathPara>
        <m:oMathParaPr>
          <m:jc m:val="center"/>
        </m:oMathParaPr>
        <m:oMath>
          <m:r>
            <m:rPr>
              <m:sty m:val="p"/>
            </m:rPr>
            <m:t>C</m:t>
          </m:r>
          <m:r>
            <m:rPr>
              <m:sty m:val="p"/>
            </m:rPr>
            <m:t>V</m:t>
          </m:r>
          <m:r>
            <m:rPr>
              <m:sty m:val="p"/>
            </m:rPr>
            <m:t>(</m:t>
          </m:r>
          <m:sSub>
            <m:e>
              <m:r>
                <m:t>H</m:t>
              </m:r>
            </m:e>
            <m:sub>
              <m:r>
                <m:t>k</m:t>
              </m:r>
            </m:sub>
          </m:sSub>
          <m:r>
            <m:rPr>
              <m:sty m:val="p"/>
            </m:rPr>
            <m:t>)</m:t>
          </m:r>
          <m:r>
            <m:rPr>
              <m:sty m:val="p"/>
            </m:rPr>
            <m:t>≈</m:t>
          </m:r>
          <m:r>
            <m:rPr>
              <m:sty m:val="p"/>
            </m:rPr>
            <m:t>C</m:t>
          </m:r>
          <m:r>
            <m:rPr>
              <m:sty m:val="p"/>
            </m:rPr>
            <m:t>V</m:t>
          </m:r>
          <m:r>
            <m:rPr>
              <m:sty m:val="p"/>
            </m:rPr>
            <m:t>(</m:t>
          </m:r>
          <m:r>
            <m:rPr>
              <m:sty m:val="p"/>
            </m:rPr>
            <m:t>T</m:t>
          </m:r>
          <m:r>
            <m:rPr>
              <m:sty m:val="p"/>
            </m:rPr>
            <m:t>M</m:t>
          </m:r>
          <m:r>
            <m:rPr>
              <m:sty m:val="p"/>
            </m:rPr>
            <m:t>R</m:t>
          </m:r>
          <m:r>
            <m:rPr>
              <m:sty m:val="p"/>
            </m:rPr>
            <m:t>)</m:t>
          </m:r>
          <m:r>
            <m:rPr>
              <m:sty m:val="p"/>
            </m:rPr>
            <m:t>=</m:t>
          </m:r>
          <m:r>
            <m:t>4</m:t>
          </m:r>
          <m:r>
            <m:rPr>
              <m:sty m:val="p"/>
            </m:rPr>
            <m:t>%</m:t>
          </m:r>
        </m:oMath>
      </m:oMathPara>
    </w:p>
    <w:p>
      <w:pPr>
        <w:pStyle w:val="FirstParagraph"/>
      </w:pPr>
      <w:r>
        <w:rPr>
          <w:rFonts w:hint="eastAsia"/>
        </w:rPr>
        <w:t xml:space="preserve">作为代理。饱和磁化强度</w:t>
      </w:r>
    </w:p>
    <w:p>
      <w:pPr>
        <w:pStyle w:val="BodyText"/>
      </w:pPr>
      <m:oMathPara>
        <m:oMathParaPr>
          <m:jc m:val="center"/>
        </m:oMathParaPr>
        <m:oMath>
          <m:sSub>
            <m:e>
              <m:r>
                <m:t>M</m:t>
              </m:r>
            </m:e>
            <m:sub>
              <m:r>
                <m:t>s</m:t>
              </m:r>
            </m:sub>
          </m:sSub>
        </m:oMath>
      </m:oMathPara>
    </w:p>
    <w:p>
      <w:pPr>
        <w:pStyle w:val="FirstParagraph"/>
      </w:pPr>
      <w:r>
        <w:rPr>
          <w:rFonts w:hint="eastAsia"/>
        </w:rPr>
        <w:t xml:space="preserve">主要由CoFeB成分决定，取典型值</w:t>
      </w:r>
    </w:p>
    <w:p>
      <w:pPr>
        <w:pStyle w:val="BodyText"/>
      </w:pPr>
      <m:oMathPara>
        <m:oMathParaPr>
          <m:jc m:val="center"/>
        </m:oMathParaPr>
        <m:oMath>
          <m:r>
            <m:rPr>
              <m:sty m:val="p"/>
            </m:rPr>
            <m:t>C</m:t>
          </m:r>
          <m:r>
            <m:rPr>
              <m:sty m:val="p"/>
            </m:rPr>
            <m:t>V</m:t>
          </m:r>
          <m:r>
            <m:rPr>
              <m:sty m:val="p"/>
            </m:rPr>
            <m:t>(</m:t>
          </m:r>
          <m:sSub>
            <m:e>
              <m:r>
                <m:t>M</m:t>
              </m:r>
            </m:e>
            <m:sub>
              <m:r>
                <m:t>s</m:t>
              </m:r>
            </m:sub>
          </m:sSub>
          <m:r>
            <m:rPr>
              <m:sty m:val="p"/>
            </m:rPr>
            <m:t>)</m:t>
          </m:r>
          <m:r>
            <m:rPr>
              <m:sty m:val="p"/>
            </m:rPr>
            <m:t>≈</m:t>
          </m:r>
          <m:r>
            <m:t>2</m:t>
          </m:r>
          <m:r>
            <m:rPr>
              <m:sty m:val="p"/>
            </m:rPr>
            <m:t>%</m:t>
          </m:r>
        </m:oMath>
      </m:oMathPara>
    </w:p>
    <w:p>
      <w:pPr>
        <w:pStyle w:val="FirstParagraph"/>
      </w:pPr>
      <w:r>
        <w:t xml:space="preserve">。</w:t>
      </w:r>
    </w:p>
    <w:p>
      <w:pPr>
        <w:pStyle w:val="BodyText"/>
      </w:pPr>
      <w:r>
        <w:rPr>
          <w:rFonts w:hint="eastAsia"/>
          <w:b/>
          <w:bCs/>
        </w:rPr>
        <w:t xml:space="preserve">方差合成与变异系数的几何加和规则。</w:t>
      </w:r>
      <w:r>
        <w:t xml:space="preserve"> </w:t>
      </w:r>
      <w:r>
        <w:rPr>
          <w:rFonts w:hint="eastAsia"/>
        </w:rPr>
        <w:t xml:space="preserve">由</w:t>
      </w:r>
    </w:p>
    <w:p>
      <w:pPr>
        <w:pStyle w:val="BodyText"/>
      </w:pPr>
      <m:oMathPara>
        <m:oMathParaPr>
          <m:jc m:val="center"/>
        </m:oMathParaPr>
        <m:oMath>
          <m:r>
            <m:rPr>
              <m:sty m:val="p"/>
            </m:rPr>
            <m:t>Δ</m:t>
          </m:r>
          <m:r>
            <m:rPr>
              <m:sty m:val="p"/>
            </m:rPr>
            <m:t>∝</m:t>
          </m:r>
          <m:sSub>
            <m:e>
              <m:r>
                <m:t>H</m:t>
              </m:r>
            </m:e>
            <m:sub>
              <m:r>
                <m:t>k</m:t>
              </m:r>
            </m:sub>
          </m:sSub>
          <m:sSub>
            <m:e>
              <m:r>
                <m:t>M</m:t>
              </m:r>
            </m:e>
            <m:sub>
              <m:r>
                <m:t>s</m:t>
              </m:r>
            </m:sub>
          </m:sSub>
          <m:sSub>
            <m:e>
              <m:r>
                <m:t>V</m:t>
              </m:r>
            </m:e>
            <m:sub>
              <m:r>
                <m:rPr>
                  <m:sty m:val="p"/>
                </m:rPr>
                <m:t>m</m:t>
              </m:r>
              <m:r>
                <m:rPr>
                  <m:sty m:val="p"/>
                </m:rPr>
                <m:t>a</m:t>
              </m:r>
              <m:r>
                <m:rPr>
                  <m:sty m:val="p"/>
                </m:rPr>
                <m:t>g</m:t>
              </m:r>
            </m:sub>
          </m:sSub>
        </m:oMath>
      </m:oMathPara>
    </w:p>
    <w:p>
      <w:pPr>
        <w:pStyle w:val="FirstParagraph"/>
      </w:pPr>
      <w:r>
        <w:rPr>
          <w:rFonts w:hint="eastAsia"/>
        </w:rPr>
        <w:t xml:space="preserve">对小相对扰动展开，</w:t>
      </w:r>
    </w:p>
    <w:p>
      <w:pPr>
        <w:pStyle w:val="BodyText"/>
      </w:pPr>
      <m:oMathPara>
        <m:oMathParaPr>
          <m:jc m:val="center"/>
        </m:oMathParaPr>
        <m:oMath>
          <m:r>
            <m:t>δ</m:t>
          </m:r>
          <m:r>
            <m:rPr>
              <m:sty m:val="p"/>
            </m:rPr>
            <m:t>Δ</m:t>
          </m:r>
          <m:r>
            <m:rPr>
              <m:sty m:val="p"/>
            </m:rPr>
            <m:t>/</m:t>
          </m:r>
          <m:r>
            <m:rPr>
              <m:sty m:val="p"/>
            </m:rPr>
            <m:t>Δ</m:t>
          </m:r>
          <m:r>
            <m:rPr>
              <m:sty m:val="p"/>
            </m:rPr>
            <m:t>=</m:t>
          </m:r>
          <m:r>
            <m:t>δ</m:t>
          </m:r>
          <m:sSub>
            <m:e>
              <m:r>
                <m:t>H</m:t>
              </m:r>
            </m:e>
            <m:sub>
              <m:r>
                <m:t>k</m:t>
              </m:r>
            </m:sub>
          </m:sSub>
          <m:r>
            <m:rPr>
              <m:sty m:val="p"/>
            </m:rPr>
            <m:t>/</m:t>
          </m:r>
          <m:sSub>
            <m:e>
              <m:r>
                <m:t>H</m:t>
              </m:r>
            </m:e>
            <m:sub>
              <m:r>
                <m:t>k</m:t>
              </m:r>
            </m:sub>
          </m:sSub>
          <m:r>
            <m:rPr>
              <m:sty m:val="p"/>
            </m:rPr>
            <m:t>+</m:t>
          </m:r>
          <m:r>
            <m:t>δ</m:t>
          </m:r>
          <m:sSub>
            <m:e>
              <m:r>
                <m:t>M</m:t>
              </m:r>
            </m:e>
            <m:sub>
              <m:r>
                <m:t>s</m:t>
              </m:r>
            </m:sub>
          </m:sSub>
          <m:r>
            <m:rPr>
              <m:sty m:val="p"/>
            </m:rPr>
            <m:t>/</m:t>
          </m:r>
          <m:sSub>
            <m:e>
              <m:r>
                <m:t>M</m:t>
              </m:r>
            </m:e>
            <m:sub>
              <m:r>
                <m:t>s</m:t>
              </m:r>
            </m:sub>
          </m:sSub>
          <m:r>
            <m:rPr>
              <m:sty m:val="p"/>
            </m:rPr>
            <m:t>+</m:t>
          </m:r>
          <m:r>
            <m:t>δ</m:t>
          </m:r>
          <m:sSub>
            <m:e>
              <m:r>
                <m:t>V</m:t>
              </m:r>
            </m:e>
            <m:sub>
              <m:r>
                <m:rPr>
                  <m:sty m:val="p"/>
                </m:rPr>
                <m:t>m</m:t>
              </m:r>
              <m:r>
                <m:rPr>
                  <m:sty m:val="p"/>
                </m:rPr>
                <m:t>a</m:t>
              </m:r>
              <m:r>
                <m:rPr>
                  <m:sty m:val="p"/>
                </m:rPr>
                <m:t>g</m:t>
              </m:r>
            </m:sub>
          </m:sSub>
          <m:r>
            <m:rPr>
              <m:sty m:val="p"/>
            </m:rPr>
            <m:t>/</m:t>
          </m:r>
          <m:sSub>
            <m:e>
              <m:r>
                <m:t>V</m:t>
              </m:r>
            </m:e>
            <m:sub>
              <m:r>
                <m:rPr>
                  <m:sty m:val="p"/>
                </m:rPr>
                <m:t>m</m:t>
              </m:r>
              <m:r>
                <m:rPr>
                  <m:sty m:val="p"/>
                </m:rPr>
                <m:t>a</m:t>
              </m:r>
              <m:r>
                <m:rPr>
                  <m:sty m:val="p"/>
                </m:rPr>
                <m:t>g</m:t>
              </m:r>
            </m:sub>
          </m:sSub>
          <m:r>
            <m:rPr>
              <m:sty m:val="p"/>
            </m:rPr>
            <m:t>+</m:t>
          </m:r>
          <m:r>
            <m:rPr>
              <m:scr m:val="script"/>
              <m:sty m:val="p"/>
            </m:rPr>
            <m:t>O</m:t>
          </m:r>
          <m:r>
            <m:rPr>
              <m:sty m:val="p"/>
            </m:rPr>
            <m:t>(</m:t>
          </m:r>
          <m:sSup>
            <m:e>
              <m:r>
                <m:rPr>
                  <m:sty m:val="p"/>
                </m:rPr>
                <m:t>C</m:t>
              </m:r>
              <m:r>
                <m:rPr>
                  <m:sty m:val="p"/>
                </m:rPr>
                <m:t>V</m:t>
              </m:r>
            </m:e>
            <m:sup>
              <m:r>
                <m:t>2</m:t>
              </m:r>
            </m:sup>
          </m:sSup>
          <m:r>
            <m:rPr>
              <m:sty m:val="p"/>
            </m:rPr>
            <m:t>)</m:t>
          </m:r>
        </m:oMath>
      </m:oMathPara>
    </w:p>
    <w:p>
      <w:pPr>
        <w:pStyle w:val="FirstParagraph"/>
      </w:pPr>
      <w:r>
        <w:rPr>
          <w:rFonts w:hint="eastAsia"/>
        </w:rPr>
        <w:t xml:space="preserve">。诸误差项相互独立，方差线性可加而标准差按平方和的平方根合成：</w:t>
      </w:r>
    </w:p>
    <w:p>
      <w:pPr>
        <w:pStyle w:val="BodyText"/>
      </w:pPr>
      <m:oMathPara>
        <m:oMathParaPr>
          <m:jc m:val="center"/>
        </m:oMathParaPr>
        <m:oMath>
          <m:sSup>
            <m:e>
              <m:r>
                <m:rPr>
                  <m:sty m:val="p"/>
                </m:rPr>
                <m:t>C</m:t>
              </m:r>
              <m:r>
                <m:rPr>
                  <m:sty m:val="p"/>
                </m:rPr>
                <m:t>V</m:t>
              </m:r>
            </m:e>
            <m:sup>
              <m:r>
                <m:t>2</m:t>
              </m:r>
            </m:sup>
          </m:sSup>
          <m:r>
            <m:rPr>
              <m:sty m:val="p"/>
            </m:rPr>
            <m:t>(</m:t>
          </m:r>
          <m:r>
            <m:rPr>
              <m:sty m:val="p"/>
            </m:rPr>
            <m:t>Δ</m:t>
          </m:r>
          <m:r>
            <m:rPr>
              <m:sty m:val="p"/>
            </m:rPr>
            <m:t>)</m:t>
          </m:r>
          <m:r>
            <m:rPr>
              <m:sty m:val="p"/>
            </m:rPr>
            <m:t>=</m:t>
          </m:r>
          <m:sSup>
            <m:e>
              <m:r>
                <m:rPr>
                  <m:sty m:val="p"/>
                </m:rPr>
                <m:t>C</m:t>
              </m:r>
              <m:r>
                <m:rPr>
                  <m:sty m:val="p"/>
                </m:rPr>
                <m:t>V</m:t>
              </m:r>
            </m:e>
            <m:sup>
              <m:r>
                <m:t>2</m:t>
              </m:r>
            </m:sup>
          </m:sSup>
          <m:r>
            <m:rPr>
              <m:sty m:val="p"/>
            </m:rPr>
            <m:t>(</m:t>
          </m:r>
          <m:sSub>
            <m:e>
              <m:r>
                <m:t>H</m:t>
              </m:r>
            </m:e>
            <m:sub>
              <m:r>
                <m:t>k</m:t>
              </m:r>
            </m:sub>
          </m:sSub>
          <m:r>
            <m:rPr>
              <m:sty m:val="p"/>
            </m:rPr>
            <m:t>)</m:t>
          </m:r>
          <m:r>
            <m:rPr>
              <m:sty m:val="p"/>
            </m:rPr>
            <m:t>+</m:t>
          </m:r>
          <m:sSup>
            <m:e>
              <m:r>
                <m:rPr>
                  <m:sty m:val="p"/>
                </m:rPr>
                <m:t>C</m:t>
              </m:r>
              <m:r>
                <m:rPr>
                  <m:sty m:val="p"/>
                </m:rPr>
                <m:t>V</m:t>
              </m:r>
            </m:e>
            <m:sup>
              <m:r>
                <m:t>2</m:t>
              </m:r>
            </m:sup>
          </m:sSup>
          <m:r>
            <m:rPr>
              <m:sty m:val="p"/>
            </m:rPr>
            <m:t>(</m:t>
          </m:r>
          <m:sSub>
            <m:e>
              <m:r>
                <m:t>M</m:t>
              </m:r>
            </m:e>
            <m:sub>
              <m:r>
                <m:t>s</m:t>
              </m:r>
            </m:sub>
          </m:sSub>
          <m:r>
            <m:rPr>
              <m:sty m:val="p"/>
            </m:rPr>
            <m:t>)</m:t>
          </m:r>
          <m:r>
            <m:rPr>
              <m:sty m:val="p"/>
            </m:rPr>
            <m:t>+</m:t>
          </m:r>
          <m:sSup>
            <m:e>
              <m:r>
                <m:rPr>
                  <m:sty m:val="p"/>
                </m:rPr>
                <m:t>C</m:t>
              </m:r>
              <m:r>
                <m:rPr>
                  <m:sty m:val="p"/>
                </m:rPr>
                <m:t>V</m:t>
              </m:r>
            </m:e>
            <m:sup>
              <m:r>
                <m:t>2</m:t>
              </m:r>
            </m:sup>
          </m:sSup>
          <m:r>
            <m:rPr>
              <m:sty m:val="p"/>
            </m:rPr>
            <m:t>(</m:t>
          </m:r>
          <m:sSub>
            <m:e>
              <m:r>
                <m:t>V</m:t>
              </m:r>
            </m:e>
            <m:sub>
              <m:r>
                <m:rPr>
                  <m:sty m:val="p"/>
                </m:rPr>
                <m:t>m</m:t>
              </m:r>
              <m:r>
                <m:rPr>
                  <m:sty m:val="p"/>
                </m:rPr>
                <m:t>a</m:t>
              </m:r>
              <m:r>
                <m:rPr>
                  <m:sty m:val="p"/>
                </m:rPr>
                <m:t>g</m:t>
              </m:r>
            </m:sub>
          </m:sSub>
          <m:r>
            <m:rPr>
              <m:sty m:val="p"/>
            </m:rPr>
            <m:t>)</m:t>
          </m:r>
          <m:r>
            <m:rPr>
              <m:sty m:val="p"/>
            </m:rPr>
            <m:t>,</m:t>
          </m:r>
        </m:oMath>
      </m:oMathPara>
    </w:p>
    <w:p>
      <w:pPr>
        <w:pStyle w:val="FirstParagraph"/>
      </w:pPr>
      <m:oMathPara>
        <m:oMathParaPr>
          <m:jc m:val="center"/>
        </m:oMathParaPr>
        <m:oMath>
          <m:r>
            <m:rPr>
              <m:sty m:val="p"/>
            </m:rPr>
            <m:t>C</m:t>
          </m:r>
          <m:r>
            <m:rPr>
              <m:sty m:val="p"/>
            </m:rPr>
            <m:t>V</m:t>
          </m:r>
          <m:r>
            <m:rPr>
              <m:sty m:val="p"/>
            </m:rPr>
            <m:t>(</m:t>
          </m:r>
          <m:r>
            <m:rPr>
              <m:sty m:val="p"/>
            </m:rPr>
            <m:t>Δ</m:t>
          </m:r>
          <m:r>
            <m:rPr>
              <m:sty m:val="p"/>
            </m:rPr>
            <m:t>)</m:t>
          </m:r>
          <m:r>
            <m:rPr>
              <m:sty m:val="p"/>
            </m:rPr>
            <m:t>=</m:t>
          </m:r>
          <m:rad>
            <m:radPr>
              <m:degHide m:val="on"/>
            </m:radPr>
            <m:deg/>
            <m:e>
              <m:sSup>
                <m:e>
                  <m:r>
                    <m:t>0.040</m:t>
                  </m:r>
                </m:e>
                <m:sup>
                  <m:r>
                    <m:t>2</m:t>
                  </m:r>
                </m:sup>
              </m:sSup>
              <m:r>
                <m:rPr>
                  <m:sty m:val="p"/>
                </m:rPr>
                <m:t>+</m:t>
              </m:r>
              <m:sSup>
                <m:e>
                  <m:r>
                    <m:t>0.020</m:t>
                  </m:r>
                </m:e>
                <m:sup>
                  <m:r>
                    <m:t>2</m:t>
                  </m:r>
                </m:sup>
              </m:sSup>
              <m:r>
                <m:rPr>
                  <m:sty m:val="p"/>
                </m:rPr>
                <m:t>+</m:t>
              </m:r>
              <m:sSup>
                <m:e>
                  <m:r>
                    <m:t>0.063</m:t>
                  </m:r>
                </m:e>
                <m:sup>
                  <m:r>
                    <m:t>2</m:t>
                  </m:r>
                </m:sup>
              </m:sSup>
            </m:e>
          </m:rad>
          <m:r>
            <m:rPr>
              <m:sty m:val="p"/>
            </m:rPr>
            <m:t>=</m:t>
          </m:r>
          <m:rad>
            <m:radPr>
              <m:degHide m:val="on"/>
            </m:radPr>
            <m:deg/>
            <m:e>
              <m:r>
                <m:t>0.00598</m:t>
              </m:r>
            </m:e>
          </m:rad>
          <m:r>
            <m:rPr>
              <m:sty m:val="p"/>
            </m:rPr>
            <m:t>≈</m:t>
          </m:r>
          <m:r>
            <m:t>7.7</m:t>
          </m:r>
          <m:r>
            <m:rPr>
              <m:sty m:val="p"/>
            </m:rPr>
            <m:t>%</m:t>
          </m:r>
          <m:r>
            <m:rPr>
              <m:sty m:val="p"/>
            </m:rPr>
            <m:t>.</m:t>
          </m:r>
        </m:oMath>
      </m:oMathPara>
    </w:p>
    <w:p>
      <w:pPr>
        <w:pStyle w:val="FirstParagraph"/>
      </w:pPr>
      <w:r>
        <w:rPr>
          <w:rFonts w:hint="eastAsia"/>
        </w:rPr>
        <w:t xml:space="preserve">此处需特别强调几何加和规则与代数加和规则的区别。诸单源CV值</w:t>
      </w:r>
    </w:p>
    <w:p>
      <w:pPr>
        <w:pStyle w:val="BodyText"/>
      </w:pPr>
      <m:oMathPara>
        <m:oMathParaPr>
          <m:jc m:val="center"/>
        </m:oMathParaPr>
        <m:oMath>
          <m:r>
            <m:rPr>
              <m:sty m:val="p"/>
            </m:rPr>
            <m:t>{</m:t>
          </m:r>
          <m:r>
            <m:t>0.063</m:t>
          </m:r>
          <m:r>
            <m:rPr>
              <m:sty m:val="p"/>
            </m:rPr>
            <m:t>,</m:t>
          </m:r>
          <m:r>
            <m:t>0.040</m:t>
          </m:r>
          <m:r>
            <m:rPr>
              <m:sty m:val="p"/>
            </m:rPr>
            <m:t>,</m:t>
          </m:r>
          <m:r>
            <m:t>0.020</m:t>
          </m:r>
          <m:r>
            <m:rPr>
              <m:sty m:val="p"/>
            </m:rPr>
            <m:t>}</m:t>
          </m:r>
        </m:oMath>
      </m:oMathPara>
    </w:p>
    <w:p>
      <w:pPr>
        <w:pStyle w:val="FirstParagraph"/>
      </w:pPr>
      <w:r>
        <w:rPr>
          <w:rFonts w:hint="eastAsia"/>
        </w:rPr>
        <w:t xml:space="preserve">的代数和为12.3%，而方差和（每项CV的平方相加）为0.0060，开方后为7.7%。两者差异源于独立随机变量的方差（而非标准差）可加性，是统计学基础结论而非近似简化。标准差作为概率分布的一阶矩量纲量，在独立线性叠加下不满足代数可加性；方差作为二阶矩，在独立线性叠加下严格满足</w:t>
      </w:r>
    </w:p>
    <w:p>
      <w:pPr>
        <w:pStyle w:val="BodyText"/>
      </w:pPr>
      <m:oMathPara>
        <m:oMathParaPr>
          <m:jc m:val="center"/>
        </m:oMathParaPr>
        <m:oMath>
          <m:r>
            <m:rPr>
              <m:sty m:val="p"/>
            </m:rPr>
            <m:t>V</m:t>
          </m:r>
          <m:r>
            <m:rPr>
              <m:sty m:val="p"/>
            </m:rPr>
            <m:t>a</m:t>
          </m:r>
          <m:r>
            <m:rPr>
              <m:sty m:val="p"/>
            </m:rPr>
            <m:t>r</m:t>
          </m:r>
          <m:r>
            <m:rPr>
              <m:sty m:val="p"/>
            </m:rPr>
            <m:t>(</m:t>
          </m:r>
          <m:r>
            <m:t>X</m:t>
          </m:r>
          <m:r>
            <m:rPr>
              <m:sty m:val="p"/>
            </m:rPr>
            <m:t>+</m:t>
          </m:r>
          <m:r>
            <m:t>Y</m:t>
          </m:r>
          <m:r>
            <m:rPr>
              <m:sty m:val="p"/>
            </m:rPr>
            <m:t>)</m:t>
          </m:r>
          <m:r>
            <m:rPr>
              <m:sty m:val="p"/>
            </m:rPr>
            <m:t>=</m:t>
          </m:r>
          <m:r>
            <m:rPr>
              <m:sty m:val="p"/>
            </m:rPr>
            <m:t>V</m:t>
          </m:r>
          <m:r>
            <m:rPr>
              <m:sty m:val="p"/>
            </m:rPr>
            <m:t>a</m:t>
          </m:r>
          <m:r>
            <m:rPr>
              <m:sty m:val="p"/>
            </m:rPr>
            <m:t>r</m:t>
          </m:r>
          <m:r>
            <m:rPr>
              <m:sty m:val="p"/>
            </m:rPr>
            <m:t>(</m:t>
          </m:r>
          <m:r>
            <m:t>X</m:t>
          </m:r>
          <m:r>
            <m:rPr>
              <m:sty m:val="p"/>
            </m:rPr>
            <m:t>)</m:t>
          </m:r>
          <m:r>
            <m:rPr>
              <m:sty m:val="p"/>
            </m:rPr>
            <m:t>+</m:t>
          </m:r>
          <m:r>
            <m:rPr>
              <m:sty m:val="p"/>
            </m:rPr>
            <m:t>V</m:t>
          </m:r>
          <m:r>
            <m:rPr>
              <m:sty m:val="p"/>
            </m:rPr>
            <m:t>a</m:t>
          </m:r>
          <m:r>
            <m:rPr>
              <m:sty m:val="p"/>
            </m:rPr>
            <m:t>r</m:t>
          </m:r>
          <m:r>
            <m:rPr>
              <m:sty m:val="p"/>
            </m:rPr>
            <m:t>(</m:t>
          </m:r>
          <m:r>
            <m:t>Y</m:t>
          </m:r>
          <m:r>
            <m:rPr>
              <m:sty m:val="p"/>
            </m:rPr>
            <m:t>)</m:t>
          </m:r>
        </m:oMath>
      </m:oMathPara>
    </w:p>
    <w:p>
      <w:pPr>
        <w:pStyle w:val="FirstParagraph"/>
      </w:pPr>
      <w:r>
        <w:rPr>
          <w:rFonts w:hint="eastAsia"/>
        </w:rPr>
        <w:t xml:space="preserve">。该规则使总CV小于诸单源CV代数和但大于其中任一项，是工艺方差预算的标准合成方式。</w:t>
      </w:r>
    </w:p>
    <w:p>
      <w:pPr>
        <w:pStyle w:val="BodyText"/>
      </w:pPr>
      <w:r>
        <w:rPr>
          <w:rFonts w:hint="eastAsia"/>
        </w:rPr>
        <w:t xml:space="preserve">各物理源对</w:t>
      </w:r>
    </w:p>
    <w:p>
      <w:pPr>
        <w:pStyle w:val="BodyText"/>
      </w:pPr>
      <m:oMathPara>
        <m:oMathParaPr>
          <m:jc m:val="center"/>
        </m:oMathParaPr>
        <m:oMath>
          <m:sSup>
            <m:e>
              <m:r>
                <m:rPr>
                  <m:sty m:val="p"/>
                </m:rPr>
                <m:t>C</m:t>
              </m:r>
              <m:r>
                <m:rPr>
                  <m:sty m:val="p"/>
                </m:rPr>
                <m:t>V</m:t>
              </m:r>
            </m:e>
            <m:sup>
              <m:r>
                <m:t>2</m:t>
              </m:r>
            </m:sup>
          </m:sSup>
          <m:r>
            <m:rPr>
              <m:sty m:val="p"/>
            </m:rPr>
            <m:t>(</m:t>
          </m:r>
          <m:r>
            <m:rPr>
              <m:sty m:val="p"/>
            </m:rPr>
            <m:t>Δ</m:t>
          </m:r>
          <m:r>
            <m:rPr>
              <m:sty m:val="p"/>
            </m:rPr>
            <m:t>)</m:t>
          </m:r>
        </m:oMath>
      </m:oMathPara>
    </w:p>
    <w:p>
      <w:pPr>
        <w:pStyle w:val="FirstParagraph"/>
      </w:pPr>
      <w:r>
        <w:rPr>
          <w:rFonts w:hint="eastAsia"/>
        </w:rPr>
        <w:t xml:space="preserve">的份额见表2.10。几何体积扰动</w:t>
      </w:r>
    </w:p>
    <w:p>
      <w:pPr>
        <w:pStyle w:val="BodyText"/>
      </w:pPr>
      <m:oMathPara>
        <m:oMathParaPr>
          <m:jc m:val="center"/>
        </m:oMathParaPr>
        <m:oMath>
          <m:sSub>
            <m:e>
              <m:r>
                <m:t>V</m:t>
              </m:r>
            </m:e>
            <m:sub>
              <m:r>
                <m:rPr>
                  <m:sty m:val="p"/>
                </m:rPr>
                <m:t>m</m:t>
              </m:r>
              <m:r>
                <m:rPr>
                  <m:sty m:val="p"/>
                </m:rPr>
                <m:t>a</m:t>
              </m:r>
              <m:r>
                <m:rPr>
                  <m:sty m:val="p"/>
                </m:rPr>
                <m:t>g</m:t>
              </m:r>
            </m:sub>
          </m:sSub>
        </m:oMath>
      </m:oMathPara>
    </w:p>
    <w:p>
      <w:pPr>
        <w:pStyle w:val="FirstParagraph"/>
      </w:pPr>
      <w:r>
        <w:rPr>
          <w:rFonts w:hint="eastAsia"/>
        </w:rPr>
        <w:t xml:space="preserve">贡献66%总方差，界面各向异性</w:t>
      </w:r>
    </w:p>
    <w:p>
      <w:pPr>
        <w:pStyle w:val="BodyText"/>
      </w:pPr>
      <m:oMathPara>
        <m:oMathParaPr>
          <m:jc m:val="center"/>
        </m:oMathParaPr>
        <m:oMath>
          <m:sSub>
            <m:e>
              <m:r>
                <m:t>H</m:t>
              </m:r>
            </m:e>
            <m:sub>
              <m:r>
                <m:t>k</m:t>
              </m:r>
            </m:sub>
          </m:sSub>
        </m:oMath>
      </m:oMathPara>
    </w:p>
    <w:p>
      <w:pPr>
        <w:pStyle w:val="FirstParagraph"/>
      </w:pPr>
      <w:r>
        <w:rPr>
          <w:rFonts w:hint="eastAsia"/>
        </w:rPr>
        <w:t xml:space="preserve">贡献27%，饱和磁化</w:t>
      </w:r>
    </w:p>
    <w:p>
      <w:pPr>
        <w:pStyle w:val="BodyText"/>
      </w:pPr>
      <m:oMathPara>
        <m:oMathParaPr>
          <m:jc m:val="center"/>
        </m:oMathParaPr>
        <m:oMath>
          <m:sSub>
            <m:e>
              <m:r>
                <m:t>M</m:t>
              </m:r>
            </m:e>
            <m:sub>
              <m:r>
                <m:t>s</m:t>
              </m:r>
            </m:sub>
          </m:sSub>
        </m:oMath>
      </m:oMathPara>
    </w:p>
    <w:p>
      <w:pPr>
        <w:pStyle w:val="FirstParagraph"/>
      </w:pPr>
      <w:r>
        <w:rPr>
          <w:rFonts w:hint="eastAsia"/>
        </w:rPr>
        <w:t xml:space="preserve">贡献7%。该分解直接指向工艺优化优先级：将</w:t>
      </w:r>
    </w:p>
    <w:p>
      <w:pPr>
        <w:pStyle w:val="BodyText"/>
      </w:pPr>
      <m:oMathPara>
        <m:oMathParaPr>
          <m:jc m:val="center"/>
        </m:oMathParaPr>
        <m:oMath>
          <m:r>
            <m:rPr>
              <m:sty m:val="p"/>
            </m:rPr>
            <m:t>C</m:t>
          </m:r>
          <m:r>
            <m:rPr>
              <m:sty m:val="p"/>
            </m:rPr>
            <m:t>V</m:t>
          </m:r>
          <m:r>
            <m:rPr>
              <m:sty m:val="p"/>
            </m:rPr>
            <m:t>(</m:t>
          </m:r>
          <m:r>
            <m:t>D</m:t>
          </m:r>
          <m:r>
            <m:rPr>
              <m:sty m:val="p"/>
            </m:rPr>
            <m:t>)</m:t>
          </m:r>
        </m:oMath>
      </m:oMathPara>
    </w:p>
    <w:p>
      <w:pPr>
        <w:pStyle w:val="FirstParagraph"/>
      </w:pPr>
      <w:r>
        <w:rPr>
          <w:rFonts w:hint="eastAsia"/>
        </w:rPr>
        <w:t xml:space="preserve">从3.1%进一步压缩至2%即可使</w:t>
      </w:r>
    </w:p>
    <w:p>
      <w:pPr>
        <w:pStyle w:val="BodyText"/>
      </w:pPr>
      <m:oMathPara>
        <m:oMathParaPr>
          <m:jc m:val="center"/>
        </m:oMathParaPr>
        <m:oMath>
          <m:sSub>
            <m:e>
              <m:r>
                <m:t>V</m:t>
              </m:r>
            </m:e>
            <m:sub>
              <m:r>
                <m:rPr>
                  <m:sty m:val="p"/>
                </m:rPr>
                <m:t>m</m:t>
              </m:r>
              <m:r>
                <m:rPr>
                  <m:sty m:val="p"/>
                </m:rPr>
                <m:t>a</m:t>
              </m:r>
              <m:r>
                <m:rPr>
                  <m:sty m:val="p"/>
                </m:rPr>
                <m:t>g</m:t>
              </m:r>
            </m:sub>
          </m:sSub>
        </m:oMath>
      </m:oMathPara>
    </w:p>
    <w:p>
      <w:pPr>
        <w:pStyle w:val="FirstParagraph"/>
      </w:pPr>
      <w:r>
        <w:rPr>
          <w:rFonts w:hint="eastAsia"/>
        </w:rPr>
        <w:t xml:space="preserve">贡献的方差减半，对应</w:t>
      </w:r>
    </w:p>
    <w:p>
      <w:pPr>
        <w:pStyle w:val="BodyText"/>
      </w:pPr>
      <m:oMathPara>
        <m:oMathParaPr>
          <m:jc m:val="center"/>
        </m:oMathParaPr>
        <m:oMath>
          <m:r>
            <m:rPr>
              <m:sty m:val="p"/>
            </m:rPr>
            <m:t>C</m:t>
          </m:r>
          <m:r>
            <m:rPr>
              <m:sty m:val="p"/>
            </m:rPr>
            <m:t>V</m:t>
          </m:r>
          <m:r>
            <m:rPr>
              <m:sty m:val="p"/>
            </m:rPr>
            <m:t>(</m:t>
          </m:r>
          <m:r>
            <m:rPr>
              <m:sty m:val="p"/>
            </m:rPr>
            <m:t>Δ</m:t>
          </m:r>
          <m:r>
            <m:rPr>
              <m:sty m:val="p"/>
            </m:rPr>
            <m:t>)</m:t>
          </m:r>
        </m:oMath>
      </m:oMathPara>
    </w:p>
    <w:p>
      <w:pPr>
        <w:pStyle w:val="FirstParagraph"/>
      </w:pPr>
      <w:r>
        <w:rPr>
          <w:rFonts w:hint="eastAsia"/>
        </w:rPr>
        <w:t xml:space="preserve">从7.7%降至约5.5%；同等比例改善</w:t>
      </w:r>
    </w:p>
    <w:p>
      <w:pPr>
        <w:pStyle w:val="BodyText"/>
      </w:pPr>
      <m:oMathPara>
        <m:oMathParaPr>
          <m:jc m:val="center"/>
        </m:oMathParaPr>
        <m:oMath>
          <m:sSub>
            <m:e>
              <m:r>
                <m:t>M</m:t>
              </m:r>
            </m:e>
            <m:sub>
              <m:r>
                <m:t>s</m:t>
              </m:r>
            </m:sub>
          </m:sSub>
        </m:oMath>
      </m:oMathPara>
    </w:p>
    <w:p>
      <w:pPr>
        <w:pStyle w:val="FirstParagraph"/>
      </w:pPr>
      <w:r>
        <w:rPr>
          <w:rFonts w:hint="eastAsia"/>
        </w:rPr>
        <w:t xml:space="preserve">或</w:t>
      </w:r>
    </w:p>
    <w:p>
      <w:pPr>
        <w:pStyle w:val="BodyText"/>
      </w:pPr>
      <m:oMathPara>
        <m:oMathParaPr>
          <m:jc m:val="center"/>
        </m:oMathParaPr>
        <m:oMath>
          <m:sSub>
            <m:e>
              <m:r>
                <m:t>H</m:t>
              </m:r>
            </m:e>
            <m:sub>
              <m:r>
                <m:t>k</m:t>
              </m:r>
            </m:sub>
          </m:sSub>
        </m:oMath>
      </m:oMathPara>
    </w:p>
    <w:p>
      <w:pPr>
        <w:pStyle w:val="FirstParagraph"/>
      </w:pPr>
      <w:r>
        <w:rPr>
          <w:rFonts w:hint="eastAsia"/>
        </w:rPr>
        <w:t xml:space="preserve">的影响约为前者的1/4–1/2。</w:t>
      </w:r>
    </w:p>
    <w:p>
      <w:pPr>
        <w:pStyle w:val="BodyText"/>
      </w:pPr>
      <w:r>
        <w:rPr>
          <w:rFonts w:hint="eastAsia"/>
          <w:b/>
          <w:bCs/>
        </w:rPr>
        <w:t xml:space="preserve">表2.10</w:t>
      </w:r>
    </w:p>
    <w:p>
      <w:pPr>
        <w:pStyle w:val="BodyText"/>
      </w:pPr>
      <m:oMathPara>
        <m:oMathParaPr>
          <m:jc m:val="center"/>
        </m:oMathParaPr>
        <m:oMath>
          <m:r>
            <m:rPr>
              <m:sty m:val="p"/>
            </m:rPr>
            <m:t>C</m:t>
          </m:r>
          <m:r>
            <m:rPr>
              <m:sty m:val="p"/>
            </m:rPr>
            <m:t>V</m:t>
          </m:r>
          <m:r>
            <m:rPr>
              <m:sty m:val="p"/>
            </m:rPr>
            <m:t>(</m:t>
          </m:r>
          <m:r>
            <m:rPr>
              <m:sty m:val="p"/>
            </m:rPr>
            <m:t>Δ</m:t>
          </m:r>
          <m:r>
            <m:rPr>
              <m:sty m:val="p"/>
            </m:rPr>
            <m:t>)</m:t>
          </m:r>
        </m:oMath>
      </m:oMathPara>
    </w:p>
    <w:p>
      <w:pPr>
        <w:pStyle w:val="FirstParagraph"/>
      </w:pPr>
      <w:r>
        <w:rPr>
          <w:rFonts w:hint="eastAsia"/>
        </w:rPr>
        <w:t xml:space="preserve">方差预算分解（独立来源平方和合成）</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rPr>
                <w:rFonts w:hint="eastAsia"/>
              </w:rPr>
              <w:t xml:space="preserve">贡献源</w:t>
            </w:r>
          </w:p>
        </w:tc>
        <w:tc>
          <w:tcPr/>
          <w:p>
            <w:pPr>
              <w:pStyle w:val="Compact"/>
              <w:jc w:val="center"/>
            </w:pPr>
            <w:r>
              <w:rPr>
                <w:rFonts w:hint="eastAsia"/>
              </w:rPr>
              <w:t xml:space="preserve">相对标准差CV</w:t>
            </w:r>
          </w:p>
        </w:tc>
        <w:tc>
          <w:tcPr/>
          <w:p>
            <w:pPr>
              <w:pStyle w:val="Compact"/>
              <w:jc w:val="center"/>
            </w:pPr>
            <m:oMathPara>
              <m:oMathParaPr>
                <m:jc m:val="center"/>
              </m:oMathParaPr>
              <m:oMath>
                <m:sSup>
                  <m:e>
                    <m:r>
                      <m:rPr>
                        <m:sty m:val="p"/>
                      </m:rPr>
                      <m:t>C</m:t>
                    </m:r>
                    <m:r>
                      <m:rPr>
                        <m:sty m:val="p"/>
                      </m:rPr>
                      <m:t>V</m:t>
                    </m:r>
                  </m:e>
                  <m:sup>
                    <m:r>
                      <m:t>2</m:t>
                    </m:r>
                  </m:sup>
                </m:sSup>
              </m:oMath>
            </m:oMathPara>
          </w:p>
          <w:p>
            <w:pPr>
              <w:pStyle w:val="Compact"/>
              <w:jc w:val="center"/>
            </w:pPr>
            <w:r>
              <w:rPr>
                <w:rFonts w:hint="eastAsia"/>
              </w:rPr>
              <w:t xml:space="preserve">贡献</w:t>
            </w:r>
          </w:p>
        </w:tc>
        <w:tc>
          <w:tcPr/>
          <w:p>
            <w:pPr>
              <w:pStyle w:val="Compact"/>
              <w:jc w:val="center"/>
            </w:pPr>
            <w:r>
              <w:rPr>
                <w:rFonts w:hint="eastAsia"/>
              </w:rPr>
              <w:t xml:space="preserve">占总方差比例</w:t>
            </w:r>
          </w:p>
        </w:tc>
      </w:tr>
      <w:tr>
        <w:tc>
          <w:tcPr/>
          <w:p>
            <w:pPr>
              <w:pStyle w:val="Compact"/>
              <w:jc w:val="left"/>
            </w:pPr>
            <w:r>
              <w:rPr>
                <w:rFonts w:hint="eastAsia"/>
              </w:rPr>
              <w:t xml:space="preserve">几何体积</w:t>
            </w:r>
          </w:p>
          <w:p>
            <w:pPr>
              <w:pStyle w:val="Compact"/>
              <w:jc w:val="left"/>
            </w:pPr>
            <m:oMathPara>
              <m:oMathParaPr>
                <m:jc m:val="center"/>
              </m:oMathParaPr>
              <m:oMath>
                <m:sSub>
                  <m:e>
                    <m:r>
                      <m:t>V</m:t>
                    </m:r>
                  </m:e>
                  <m:sub>
                    <m:r>
                      <m:rPr>
                        <m:sty m:val="p"/>
                      </m:rPr>
                      <m:t>m</m:t>
                    </m:r>
                    <m:r>
                      <m:rPr>
                        <m:sty m:val="p"/>
                      </m:rPr>
                      <m:t>a</m:t>
                    </m:r>
                    <m:r>
                      <m:rPr>
                        <m:sty m:val="p"/>
                      </m:rPr>
                      <m:t>g</m:t>
                    </m:r>
                  </m:sub>
                </m:sSub>
              </m:oMath>
            </m:oMathPara>
          </w:p>
          <w:p>
            <w:pPr>
              <w:pStyle w:val="Compact"/>
              <w:jc w:val="left"/>
            </w:pPr>
            <w:r>
              <w:rPr>
                <w:rFonts w:hint="eastAsia"/>
              </w:rPr>
              <w:t xml:space="preserve">（由</w:t>
            </w:r>
          </w:p>
          <w:p>
            <w:pPr>
              <w:pStyle w:val="Compact"/>
              <w:jc w:val="left"/>
            </w:pPr>
            <m:oMathPara>
              <m:oMathParaPr>
                <m:jc m:val="center"/>
              </m:oMathParaPr>
              <m:oMath>
                <m:r>
                  <m:rPr>
                    <m:sty m:val="p"/>
                  </m:rPr>
                  <m:t>C</m:t>
                </m:r>
                <m:r>
                  <m:rPr>
                    <m:sty m:val="p"/>
                  </m:rPr>
                  <m:t>V</m:t>
                </m:r>
                <m:r>
                  <m:rPr>
                    <m:sty m:val="p"/>
                  </m:rPr>
                  <m:t>(</m:t>
                </m:r>
                <m:sSub>
                  <m:e>
                    <m:r>
                      <m:t>R</m:t>
                    </m:r>
                  </m:e>
                  <m:sub>
                    <m:r>
                      <m:t>P</m:t>
                    </m:r>
                  </m:sub>
                </m:sSub>
                <m:r>
                  <m:rPr>
                    <m:sty m:val="p"/>
                  </m:rPr>
                  <m:t>)</m:t>
                </m:r>
              </m:oMath>
            </m:oMathPara>
          </w:p>
          <w:p>
            <w:pPr>
              <w:pStyle w:val="Compact"/>
              <w:jc w:val="left"/>
            </w:pPr>
            <w:r>
              <w:rPr>
                <w:rFonts w:hint="eastAsia"/>
              </w:rPr>
              <w:t xml:space="preserve">经Brinkman模型分解，含直径与厚度合成扰动）</w:t>
            </w:r>
          </w:p>
        </w:tc>
        <w:tc>
          <w:tcPr/>
          <w:p>
            <w:pPr>
              <w:pStyle w:val="Compact"/>
              <w:jc w:val="center"/>
            </w:pPr>
            <w:r>
              <w:t xml:space="preserve">6.3%</w:t>
            </w:r>
          </w:p>
        </w:tc>
        <w:tc>
          <w:tcPr/>
          <w:p>
            <w:pPr>
              <w:pStyle w:val="Compact"/>
              <w:jc w:val="center"/>
            </w:pPr>
            <w:r>
              <w:t xml:space="preserve">0.0040</w:t>
            </w:r>
          </w:p>
        </w:tc>
        <w:tc>
          <w:tcPr/>
          <w:p>
            <w:pPr>
              <w:pStyle w:val="Compact"/>
              <w:jc w:val="center"/>
            </w:pPr>
            <w:r>
              <w:t xml:space="preserve">66%</w:t>
            </w:r>
          </w:p>
        </w:tc>
      </w:tr>
      <w:tr>
        <w:tc>
          <w:tcPr/>
          <w:p>
            <w:pPr>
              <w:pStyle w:val="Compact"/>
              <w:jc w:val="left"/>
            </w:pPr>
            <w:r>
              <w:rPr>
                <w:rFonts w:hint="eastAsia"/>
              </w:rPr>
              <w:t xml:space="preserve">界面各向异性</w:t>
            </w:r>
          </w:p>
          <w:p>
            <w:pPr>
              <w:pStyle w:val="Compact"/>
              <w:jc w:val="left"/>
            </w:pPr>
            <m:oMathPara>
              <m:oMathParaPr>
                <m:jc m:val="center"/>
              </m:oMathParaPr>
              <m:oMath>
                <m:sSub>
                  <m:e>
                    <m:r>
                      <m:t>H</m:t>
                    </m:r>
                  </m:e>
                  <m:sub>
                    <m:r>
                      <m:t>k</m:t>
                    </m:r>
                  </m:sub>
                </m:sSub>
              </m:oMath>
            </m:oMathPara>
          </w:p>
          <w:p>
            <w:pPr>
              <w:pStyle w:val="Compact"/>
              <w:jc w:val="left"/>
            </w:pPr>
            <w:r>
              <w:rPr>
                <w:rFonts w:hint="eastAsia"/>
              </w:rPr>
              <w:t xml:space="preserve">（由</w:t>
            </w:r>
          </w:p>
          <w:p>
            <w:pPr>
              <w:pStyle w:val="Compact"/>
              <w:jc w:val="left"/>
            </w:pPr>
            <m:oMathPara>
              <m:oMathParaPr>
                <m:jc m:val="center"/>
              </m:oMathParaPr>
              <m:oMath>
                <m:r>
                  <m:rPr>
                    <m:sty m:val="p"/>
                  </m:rPr>
                  <m:t>C</m:t>
                </m:r>
                <m:r>
                  <m:rPr>
                    <m:sty m:val="p"/>
                  </m:rPr>
                  <m:t>V</m:t>
                </m:r>
                <m:r>
                  <m:rPr>
                    <m:sty m:val="p"/>
                  </m:rPr>
                  <m:t>(</m:t>
                </m:r>
                <m:r>
                  <m:rPr>
                    <m:sty m:val="p"/>
                  </m:rPr>
                  <m:t>T</m:t>
                </m:r>
                <m:r>
                  <m:rPr>
                    <m:sty m:val="p"/>
                  </m:rPr>
                  <m:t>M</m:t>
                </m:r>
                <m:r>
                  <m:rPr>
                    <m:sty m:val="p"/>
                  </m:rPr>
                  <m:t>R</m:t>
                </m:r>
                <m:r>
                  <m:rPr>
                    <m:sty m:val="p"/>
                  </m:rPr>
                  <m:t>)</m:t>
                </m:r>
              </m:oMath>
            </m:oMathPara>
          </w:p>
          <w:p>
            <w:pPr>
              <w:pStyle w:val="Compact"/>
              <w:jc w:val="left"/>
            </w:pPr>
            <w:r>
              <w:rPr>
                <w:rFonts w:hint="eastAsia"/>
              </w:rPr>
              <w:t xml:space="preserve">作为界面质量代理）</w:t>
            </w:r>
          </w:p>
        </w:tc>
        <w:tc>
          <w:tcPr/>
          <w:p>
            <w:pPr>
              <w:pStyle w:val="Compact"/>
              <w:jc w:val="center"/>
            </w:pPr>
            <w:r>
              <w:t xml:space="preserve">4.0%</w:t>
            </w:r>
          </w:p>
        </w:tc>
        <w:tc>
          <w:tcPr/>
          <w:p>
            <w:pPr>
              <w:pStyle w:val="Compact"/>
              <w:jc w:val="center"/>
            </w:pPr>
            <w:r>
              <w:t xml:space="preserve">0.0016</w:t>
            </w:r>
          </w:p>
        </w:tc>
        <w:tc>
          <w:tcPr/>
          <w:p>
            <w:pPr>
              <w:pStyle w:val="Compact"/>
              <w:jc w:val="center"/>
            </w:pPr>
            <w:r>
              <w:t xml:space="preserve">27%</w:t>
            </w:r>
          </w:p>
        </w:tc>
      </w:tr>
      <w:tr>
        <w:tc>
          <w:tcPr/>
          <w:p>
            <w:pPr>
              <w:pStyle w:val="Compact"/>
              <w:jc w:val="left"/>
            </w:pPr>
            <w:r>
              <w:rPr>
                <w:rFonts w:hint="eastAsia"/>
              </w:rPr>
              <w:t xml:space="preserve">饱和磁化</w:t>
            </w:r>
          </w:p>
          <w:p>
            <w:pPr>
              <w:pStyle w:val="Compact"/>
              <w:jc w:val="left"/>
            </w:pPr>
            <m:oMathPara>
              <m:oMathParaPr>
                <m:jc m:val="center"/>
              </m:oMathParaPr>
              <m:oMath>
                <m:sSub>
                  <m:e>
                    <m:r>
                      <m:t>M</m:t>
                    </m:r>
                  </m:e>
                  <m:sub>
                    <m:r>
                      <m:t>s</m:t>
                    </m:r>
                  </m:sub>
                </m:sSub>
              </m:oMath>
            </m:oMathPara>
          </w:p>
          <w:p>
            <w:pPr>
              <w:pStyle w:val="Compact"/>
              <w:jc w:val="left"/>
            </w:pPr>
            <w:r>
              <w:rPr>
                <w:rFonts w:hint="eastAsia"/>
              </w:rPr>
              <w:t xml:space="preserve">（CoFeB成分涨落，取自文献典型值）</w:t>
            </w:r>
          </w:p>
        </w:tc>
        <w:tc>
          <w:tcPr/>
          <w:p>
            <w:pPr>
              <w:pStyle w:val="Compact"/>
              <w:jc w:val="center"/>
            </w:pPr>
            <w:r>
              <w:t xml:space="preserve">2.0%</w:t>
            </w:r>
          </w:p>
        </w:tc>
        <w:tc>
          <w:tcPr/>
          <w:p>
            <w:pPr>
              <w:pStyle w:val="Compact"/>
              <w:jc w:val="center"/>
            </w:pPr>
            <w:r>
              <w:t xml:space="preserve">0.0004</w:t>
            </w:r>
          </w:p>
        </w:tc>
        <w:tc>
          <w:tcPr/>
          <w:p>
            <w:pPr>
              <w:pStyle w:val="Compact"/>
              <w:jc w:val="center"/>
            </w:pPr>
            <w:r>
              <w:t xml:space="preserve">7%</w:t>
            </w:r>
          </w:p>
        </w:tc>
      </w:tr>
      <w:tr>
        <w:tc>
          <w:tcPr/>
          <w:p>
            <w:pPr>
              <w:pStyle w:val="Compact"/>
              <w:jc w:val="left"/>
            </w:pPr>
            <w:r>
              <w:rPr>
                <w:rFonts w:hint="eastAsia"/>
              </w:rPr>
              <w:t xml:space="preserve">平方和合成</w:t>
            </w:r>
          </w:p>
          <w:p>
            <w:pPr>
              <w:pStyle w:val="Compact"/>
              <w:jc w:val="left"/>
            </w:pPr>
            <m:oMathPara>
              <m:oMathParaPr>
                <m:jc m:val="center"/>
              </m:oMathParaPr>
              <m:oMath>
                <m:r>
                  <m:rPr>
                    <m:sty m:val="p"/>
                  </m:rPr>
                  <m:t>C</m:t>
                </m:r>
                <m:r>
                  <m:rPr>
                    <m:sty m:val="p"/>
                  </m:rPr>
                  <m:t>V</m:t>
                </m:r>
                <m:r>
                  <m:rPr>
                    <m:sty m:val="p"/>
                  </m:rPr>
                  <m:t>(</m:t>
                </m:r>
                <m:r>
                  <m:rPr>
                    <m:sty m:val="p"/>
                  </m:rPr>
                  <m:t>Δ</m:t>
                </m:r>
                <m:r>
                  <m:rPr>
                    <m:sty m:val="p"/>
                  </m:rPr>
                  <m:t>)</m:t>
                </m:r>
                <m:r>
                  <m:rPr>
                    <m:sty m:val="p"/>
                  </m:rPr>
                  <m:t>=</m:t>
                </m:r>
                <m:rad>
                  <m:radPr>
                    <m:degHide m:val="on"/>
                  </m:radPr>
                  <m:deg/>
                  <m:e>
                    <m:r>
                      <m:rPr>
                        <m:sty m:val="p"/>
                      </m:rPr>
                      <m:t>∑</m:t>
                    </m:r>
                    <m:sSubSup>
                      <m:e>
                        <m:r>
                          <m:rPr>
                            <m:sty m:val="p"/>
                          </m:rPr>
                          <m:t>C</m:t>
                        </m:r>
                        <m:r>
                          <m:rPr>
                            <m:sty m:val="p"/>
                          </m:rPr>
                          <m:t>V</m:t>
                        </m:r>
                      </m:e>
                      <m:sub>
                        <m:r>
                          <m:t>i</m:t>
                        </m:r>
                      </m:sub>
                      <m:sup>
                        <m:r>
                          <m:t>2</m:t>
                        </m:r>
                      </m:sup>
                    </m:sSubSup>
                  </m:e>
                </m:rad>
              </m:oMath>
            </m:oMathPara>
          </w:p>
        </w:tc>
        <w:tc>
          <w:tcPr/>
          <w:p>
            <w:pPr>
              <w:pStyle w:val="Compact"/>
              <w:jc w:val="center"/>
            </w:pPr>
            <w:r>
              <w:t xml:space="preserve">7.7%</w:t>
            </w:r>
          </w:p>
        </w:tc>
        <w:tc>
          <w:tcPr/>
          <w:p>
            <w:pPr>
              <w:pStyle w:val="Compact"/>
              <w:jc w:val="center"/>
            </w:pPr>
            <w:r>
              <w:t xml:space="preserve">0.0060</w:t>
            </w:r>
          </w:p>
        </w:tc>
        <w:tc>
          <w:tcPr/>
          <w:p>
            <w:pPr>
              <w:pStyle w:val="Compact"/>
              <w:jc w:val="center"/>
            </w:pPr>
            <w:r>
              <w:t xml:space="preserve">100%</w:t>
            </w:r>
          </w:p>
        </w:tc>
      </w:tr>
    </w:tbl>
    <w:p>
      <w:pPr>
        <w:pStyle w:val="BodyText"/>
      </w:pPr>
      <w:r>
        <w:rPr>
          <w:rFonts w:hint="eastAsia"/>
        </w:rPr>
        <w:t xml:space="preserve">注：</w:t>
      </w:r>
    </w:p>
    <w:p>
      <w:pPr>
        <w:pStyle w:val="BodyText"/>
      </w:pPr>
      <m:oMathPara>
        <m:oMathParaPr>
          <m:jc m:val="center"/>
        </m:oMathParaPr>
        <m:oMath>
          <m:sSub>
            <m:e>
              <m:r>
                <m:t>V</m:t>
              </m:r>
            </m:e>
            <m:sub>
              <m:r>
                <m:rPr>
                  <m:sty m:val="p"/>
                </m:rPr>
                <m:t>m</m:t>
              </m:r>
              <m:r>
                <m:rPr>
                  <m:sty m:val="p"/>
                </m:rPr>
                <m:t>a</m:t>
              </m:r>
              <m:r>
                <m:rPr>
                  <m:sty m:val="p"/>
                </m:rPr>
                <m:t>g</m:t>
              </m:r>
            </m:sub>
          </m:sSub>
        </m:oMath>
      </m:oMathPara>
    </w:p>
    <w:p>
      <w:pPr>
        <w:pStyle w:val="FirstParagraph"/>
      </w:pPr>
      <w:r>
        <w:rPr>
          <w:rFonts w:hint="eastAsia"/>
        </w:rPr>
        <w:t xml:space="preserve">的6.3%已由</w:t>
      </w:r>
    </w:p>
    <w:p>
      <w:pPr>
        <w:pStyle w:val="BodyText"/>
      </w:pPr>
      <m:oMathPara>
        <m:oMathParaPr>
          <m:jc m:val="center"/>
        </m:oMathParaPr>
        <m:oMath>
          <m:r>
            <m:rPr>
              <m:sty m:val="p"/>
            </m:rPr>
            <m:t>C</m:t>
          </m:r>
          <m:r>
            <m:rPr>
              <m:sty m:val="p"/>
            </m:rPr>
            <m:t>V</m:t>
          </m:r>
          <m:r>
            <m:rPr>
              <m:sty m:val="p"/>
            </m:rPr>
            <m:t>(</m:t>
          </m:r>
          <m:sSub>
            <m:e>
              <m:r>
                <m:t>V</m:t>
              </m:r>
            </m:e>
            <m:sub>
              <m:r>
                <m:rPr>
                  <m:sty m:val="p"/>
                </m:rPr>
                <m:t>m</m:t>
              </m:r>
              <m:r>
                <m:rPr>
                  <m:sty m:val="p"/>
                </m:rPr>
                <m:t>a</m:t>
              </m:r>
              <m:r>
                <m:rPr>
                  <m:sty m:val="p"/>
                </m:rPr>
                <m:t>g</m:t>
              </m:r>
            </m:sub>
          </m:sSub>
          <m:r>
            <m:rPr>
              <m:sty m:val="p"/>
            </m:rPr>
            <m:t>)</m:t>
          </m:r>
          <m:r>
            <m:rPr>
              <m:sty m:val="p"/>
            </m:rPr>
            <m:t>=</m:t>
          </m:r>
          <m:rad>
            <m:radPr>
              <m:degHide m:val="on"/>
            </m:radPr>
            <m:deg/>
            <m:e>
              <m:r>
                <m:rPr>
                  <m:sty m:val="p"/>
                </m:rPr>
                <m:t>[</m:t>
              </m:r>
              <m:r>
                <m:t>2</m:t>
              </m:r>
              <m:r>
                <m:rPr>
                  <m:sty m:val="p"/>
                </m:rPr>
                <m:t>C</m:t>
              </m:r>
              <m:r>
                <m:rPr>
                  <m:sty m:val="p"/>
                </m:rPr>
                <m:t>V</m:t>
              </m:r>
              <m:r>
                <m:rPr>
                  <m:sty m:val="p"/>
                </m:rPr>
                <m:t>(</m:t>
              </m:r>
              <m:r>
                <m:t>D</m:t>
              </m:r>
              <m:r>
                <m:rPr>
                  <m:sty m:val="p"/>
                </m:rPr>
                <m:t>)</m:t>
              </m:r>
              <m:sSup>
                <m:e>
                  <m:r>
                    <m:rPr>
                      <m:sty m:val="p"/>
                    </m:rPr>
                    <m:t>]</m:t>
                  </m:r>
                </m:e>
                <m:sup>
                  <m:r>
                    <m:t>2</m:t>
                  </m:r>
                </m:sup>
              </m:sSup>
              <m:r>
                <m:rPr>
                  <m:sty m:val="p"/>
                </m:rPr>
                <m:t>+</m:t>
              </m:r>
              <m:sSup>
                <m:e>
                  <m:r>
                    <m:rPr>
                      <m:sty m:val="p"/>
                    </m:rPr>
                    <m:t>C</m:t>
                  </m:r>
                  <m:r>
                    <m:rPr>
                      <m:sty m:val="p"/>
                    </m:rPr>
                    <m:t>V</m:t>
                  </m:r>
                </m:e>
                <m:sup>
                  <m:r>
                    <m:t>2</m:t>
                  </m:r>
                </m:sup>
              </m:sSup>
              <m:r>
                <m:rPr>
                  <m:sty m:val="p"/>
                </m:rPr>
                <m:t>(</m:t>
              </m:r>
              <m:sSub>
                <m:e>
                  <m:r>
                    <m:t>t</m:t>
                  </m:r>
                </m:e>
                <m:sub>
                  <m:r>
                    <m:t>f</m:t>
                  </m:r>
                </m:sub>
              </m:sSub>
              <m:r>
                <m:rPr>
                  <m:sty m:val="p"/>
                </m:rPr>
                <m:t>)</m:t>
              </m:r>
            </m:e>
          </m:rad>
        </m:oMath>
      </m:oMathPara>
    </w:p>
    <w:p>
      <w:pPr>
        <w:pStyle w:val="FirstParagraph"/>
      </w:pPr>
      <w:r>
        <w:rPr>
          <w:rFonts w:hint="eastAsia"/>
        </w:rPr>
        <w:t xml:space="preserve">合成，几何上由</w:t>
      </w:r>
    </w:p>
    <w:p>
      <w:pPr>
        <w:pStyle w:val="BodyText"/>
      </w:pPr>
      <m:oMathPara>
        <m:oMathParaPr>
          <m:jc m:val="center"/>
        </m:oMathParaPr>
        <m:oMath>
          <m:r>
            <m:rPr>
              <m:sty m:val="p"/>
            </m:rPr>
            <m:t>C</m:t>
          </m:r>
          <m:r>
            <m:rPr>
              <m:sty m:val="p"/>
            </m:rPr>
            <m:t>V</m:t>
          </m:r>
          <m:r>
            <m:rPr>
              <m:sty m:val="p"/>
            </m:rPr>
            <m:t>(</m:t>
          </m:r>
          <m:r>
            <m:t>D</m:t>
          </m:r>
          <m:r>
            <m:rPr>
              <m:sty m:val="p"/>
            </m:rPr>
            <m:t>)</m:t>
          </m:r>
          <m:r>
            <m:rPr>
              <m:sty m:val="p"/>
            </m:rPr>
            <m:t>≈</m:t>
          </m:r>
          <m:r>
            <m:t>3.1</m:t>
          </m:r>
          <m:r>
            <m:rPr>
              <m:sty m:val="p"/>
            </m:rPr>
            <m:t>%</m:t>
          </m:r>
        </m:oMath>
      </m:oMathPara>
    </w:p>
    <w:p>
      <w:pPr>
        <w:pStyle w:val="FirstParagraph"/>
      </w:pPr>
      <w:r>
        <w:rPr>
          <w:rFonts w:hint="eastAsia"/>
        </w:rPr>
        <w:t xml:space="preserve">主导，厚度涨落</w:t>
      </w:r>
    </w:p>
    <w:p>
      <w:pPr>
        <w:pStyle w:val="BodyText"/>
      </w:pPr>
      <m:oMathPara>
        <m:oMathParaPr>
          <m:jc m:val="center"/>
        </m:oMathParaPr>
        <m:oMath>
          <m:r>
            <m:rPr>
              <m:sty m:val="p"/>
            </m:rPr>
            <m:t>C</m:t>
          </m:r>
          <m:r>
            <m:rPr>
              <m:sty m:val="p"/>
            </m:rPr>
            <m:t>V</m:t>
          </m:r>
          <m:r>
            <m:rPr>
              <m:sty m:val="p"/>
            </m:rPr>
            <m:t>(</m:t>
          </m:r>
          <m:sSub>
            <m:e>
              <m:r>
                <m:t>t</m:t>
              </m:r>
            </m:e>
            <m:sub>
              <m:r>
                <m:t>f</m:t>
              </m:r>
            </m:sub>
          </m:sSub>
          <m:r>
            <m:rPr>
              <m:sty m:val="p"/>
            </m:rPr>
            <m:t>)</m:t>
          </m:r>
          <m:r>
            <m:rPr>
              <m:sty m:val="p"/>
            </m:rPr>
            <m:t>≈</m:t>
          </m:r>
          <m:r>
            <m:t>0.3</m:t>
          </m:r>
          <m:r>
            <m:rPr>
              <m:sty m:val="p"/>
            </m:rPr>
            <m:t>%</m:t>
          </m:r>
        </m:oMath>
      </m:oMathPara>
    </w:p>
    <w:p>
      <w:pPr>
        <w:pStyle w:val="FirstParagraph"/>
      </w:pPr>
      <w:r>
        <w:rPr>
          <w:rFonts w:hint="eastAsia"/>
        </w:rPr>
        <w:t xml:space="preserve">对</w:t>
      </w:r>
    </w:p>
    <w:p>
      <w:pPr>
        <w:pStyle w:val="BodyText"/>
      </w:pPr>
      <m:oMathPara>
        <m:oMathParaPr>
          <m:jc m:val="center"/>
        </m:oMathParaPr>
        <m:oMath>
          <m:sSup>
            <m:e>
              <m:r>
                <m:rPr>
                  <m:sty m:val="p"/>
                </m:rPr>
                <m:t>C</m:t>
              </m:r>
              <m:r>
                <m:rPr>
                  <m:sty m:val="p"/>
                </m:rPr>
                <m:t>V</m:t>
              </m:r>
            </m:e>
            <m:sup>
              <m:r>
                <m:t>2</m:t>
              </m:r>
            </m:sup>
          </m:sSup>
          <m:r>
            <m:rPr>
              <m:sty m:val="p"/>
            </m:rPr>
            <m:t>(</m:t>
          </m:r>
          <m:sSub>
            <m:e>
              <m:r>
                <m:t>V</m:t>
              </m:r>
            </m:e>
            <m:sub>
              <m:r>
                <m:rPr>
                  <m:sty m:val="p"/>
                </m:rPr>
                <m:t>m</m:t>
              </m:r>
              <m:r>
                <m:rPr>
                  <m:sty m:val="p"/>
                </m:rPr>
                <m:t>a</m:t>
              </m:r>
              <m:r>
                <m:rPr>
                  <m:sty m:val="p"/>
                </m:rPr>
                <m:t>g</m:t>
              </m:r>
            </m:sub>
          </m:sSub>
          <m:r>
            <m:rPr>
              <m:sty m:val="p"/>
            </m:rPr>
            <m:t>)</m:t>
          </m:r>
        </m:oMath>
      </m:oMathPara>
    </w:p>
    <w:p>
      <w:pPr>
        <w:pStyle w:val="FirstParagraph"/>
      </w:pPr>
      <w:r>
        <w:rPr>
          <w:rFonts w:hint="eastAsia"/>
        </w:rPr>
        <w:t xml:space="preserve">的相对贡献仅约0.2%，本预算中不再单列。</w:t>
      </w:r>
    </w:p>
    <w:p>
      <w:pPr>
        <w:pStyle w:val="BodyText"/>
      </w:pPr>
      <w:r>
        <w:rPr>
          <w:rFonts w:hint="eastAsia"/>
          <w:b/>
          <w:bCs/>
        </w:rPr>
        <w:t xml:space="preserve">翻转概率对</w:t>
      </w:r>
      <m:oMathPara>
        <m:oMathParaPr>
          <m:jc m:val="center"/>
        </m:oMathParaPr>
        <m:oMath>
          <m:r>
            <m:rPr>
              <m:sty m:val="p"/>
            </m:rPr>
            <m:t>Δ</m:t>
          </m:r>
        </m:oMath>
      </m:oMathPara>
      <w:r>
        <w:rPr>
          <w:rFonts w:hint="eastAsia"/>
          <w:b/>
          <w:bCs/>
        </w:rPr>
        <w:t xml:space="preserve">扰动的解析灵敏度。</w:t>
      </w:r>
      <w:r>
        <w:t xml:space="preserve"> </w:t>
      </w:r>
      <w:r>
        <w:rPr>
          <w:rFonts w:hint="eastAsia"/>
        </w:rPr>
        <w:t xml:space="preserve">工艺波动对晶圆平均概率响应的影响幅度并不直接由</w:t>
      </w:r>
    </w:p>
    <w:p>
      <w:pPr>
        <w:pStyle w:val="FirstParagraph"/>
      </w:pPr>
      <m:oMathPara>
        <m:oMathParaPr>
          <m:jc m:val="center"/>
        </m:oMathParaPr>
        <m:oMath>
          <m:r>
            <m:rPr>
              <m:sty m:val="p"/>
            </m:rPr>
            <m:t>C</m:t>
          </m:r>
          <m:r>
            <m:rPr>
              <m:sty m:val="p"/>
            </m:rPr>
            <m:t>V</m:t>
          </m:r>
          <m:r>
            <m:rPr>
              <m:sty m:val="p"/>
            </m:rPr>
            <m:t>(</m:t>
          </m:r>
          <m:r>
            <m:rPr>
              <m:sty m:val="p"/>
            </m:rPr>
            <m:t>Δ</m:t>
          </m:r>
          <m:r>
            <m:rPr>
              <m:sty m:val="p"/>
            </m:rPr>
            <m:t>)</m:t>
          </m:r>
        </m:oMath>
      </m:oMathPara>
    </w:p>
    <w:p>
      <w:pPr>
        <w:pStyle w:val="FirstParagraph"/>
      </w:pPr>
      <w:r>
        <w:rPr>
          <w:rFonts w:hint="eastAsia"/>
        </w:rPr>
        <w:t xml:space="preserve">本身决定，而由</w:t>
      </w:r>
    </w:p>
    <w:p>
      <w:pPr>
        <w:pStyle w:val="BodyText"/>
      </w:pPr>
      <m:oMathPara>
        <m:oMathParaPr>
          <m:jc m:val="center"/>
        </m:oMathParaPr>
        <m:oMath>
          <m:r>
            <m:rPr>
              <m:sty m:val="p"/>
            </m:rPr>
            <m:t>C</m:t>
          </m:r>
          <m:r>
            <m:rPr>
              <m:sty m:val="p"/>
            </m:rPr>
            <m:t>V</m:t>
          </m:r>
          <m:r>
            <m:rPr>
              <m:sty m:val="p"/>
            </m:rPr>
            <m:t>(</m:t>
          </m:r>
          <m:r>
            <m:rPr>
              <m:sty m:val="p"/>
            </m:rPr>
            <m:t>Δ</m:t>
          </m:r>
          <m:r>
            <m:rPr>
              <m:sty m:val="p"/>
            </m:rPr>
            <m:t>)</m:t>
          </m:r>
        </m:oMath>
      </m:oMathPara>
    </w:p>
    <w:p>
      <w:pPr>
        <w:pStyle w:val="FirstParagraph"/>
      </w:pPr>
      <w:r>
        <w:rPr>
          <w:rFonts w:hint="eastAsia"/>
        </w:rPr>
        <w:t xml:space="preserve">与</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对</w:t>
      </w:r>
    </w:p>
    <w:p>
      <w:pPr>
        <w:pStyle w:val="BodyText"/>
      </w:pPr>
      <m:oMathPara>
        <m:oMathParaPr>
          <m:jc m:val="center"/>
        </m:oMathParaPr>
        <m:oMath>
          <m:r>
            <m:rPr>
              <m:sty m:val="p"/>
            </m:rPr>
            <m:t>Δ</m:t>
          </m:r>
        </m:oMath>
      </m:oMathPara>
    </w:p>
    <w:p>
      <w:pPr>
        <w:pStyle w:val="FirstParagraph"/>
      </w:pPr>
      <w:r>
        <w:rPr>
          <w:rFonts w:hint="eastAsia"/>
        </w:rPr>
        <w:t xml:space="preserve">灵敏度的乘积控制。NB双指数函数形式使该灵敏度具有简洁的解析表达，可在Monte</w:t>
      </w:r>
      <w:r>
        <w:t xml:space="preserve"> </w:t>
      </w:r>
      <w:r>
        <w:rPr>
          <w:rFonts w:hint="eastAsia"/>
        </w:rPr>
        <w:t xml:space="preserve">Carlo仿真之前给出工艺裕度的解析估计。</w:t>
      </w:r>
    </w:p>
    <w:p>
      <w:pPr>
        <w:pStyle w:val="BodyText"/>
      </w:pPr>
      <w:r>
        <w:rPr>
          <w:rFonts w:hint="eastAsia"/>
        </w:rPr>
        <w:t xml:space="preserve">记</w:t>
      </w:r>
    </w:p>
    <w:p>
      <w:pPr>
        <w:pStyle w:val="BodyText"/>
      </w:pPr>
      <m:oMathPara>
        <m:oMathParaPr>
          <m:jc m:val="center"/>
        </m:oMathParaPr>
        <m:oMath>
          <m:r>
            <m:t>f</m:t>
          </m:r>
          <m:r>
            <m:rPr>
              <m:sty m:val="p"/>
            </m:rPr>
            <m:t>(</m:t>
          </m:r>
          <m:r>
            <m:t>V</m:t>
          </m:r>
          <m:r>
            <m:rPr>
              <m:sty m:val="p"/>
            </m:rPr>
            <m:t>)</m:t>
          </m:r>
          <m:r>
            <m:rPr>
              <m:sty m:val="p"/>
            </m:rPr>
            <m:t>=</m:t>
          </m:r>
          <m:r>
            <m:rPr>
              <m:sty m:val="p"/>
            </m:rPr>
            <m:t>(</m:t>
          </m:r>
          <m:sSub>
            <m:e>
              <m:r>
                <m:t>t</m:t>
              </m:r>
            </m:e>
            <m:sub>
              <m:r>
                <m:t>w</m:t>
              </m:r>
            </m:sub>
          </m:sSub>
          <m:r>
            <m:rPr>
              <m:sty m:val="p"/>
            </m:rPr>
            <m:t>/</m:t>
          </m:r>
          <m:sSub>
            <m:e>
              <m:r>
                <m:t>τ</m:t>
              </m:r>
            </m:e>
            <m:sub>
              <m:r>
                <m:t>0</m:t>
              </m:r>
            </m:sub>
          </m:sSub>
          <m:r>
            <m:rPr>
              <m:sty m:val="p"/>
            </m:rPr>
            <m:t>)</m:t>
          </m:r>
          <m:r>
            <m:rPr>
              <m:sty m:val="p"/>
            </m:rPr>
            <m:t>exp</m:t>
          </m:r>
          <m:r>
            <m:rPr>
              <m:sty m:val="p"/>
            </m:rPr>
            <m:t>[</m:t>
          </m:r>
          <m:r>
            <m:rPr>
              <m:sty m:val="p"/>
            </m:rPr>
            <m:t>−</m:t>
          </m:r>
          <m:r>
            <m:rPr>
              <m:sty m:val="p"/>
            </m:rPr>
            <m:t>Δ</m:t>
          </m:r>
          <m:r>
            <m:rPr>
              <m:sty m:val="p"/>
            </m:rPr>
            <m:t>(</m:t>
          </m:r>
          <m:r>
            <m:t>1</m:t>
          </m:r>
          <m:r>
            <m:rPr>
              <m:sty m:val="p"/>
            </m:rPr>
            <m:t>−</m:t>
          </m:r>
          <m:r>
            <m:t>V</m:t>
          </m:r>
          <m:r>
            <m:rPr>
              <m:sty m:val="p"/>
            </m:rPr>
            <m:t>/</m:t>
          </m:r>
          <m:sSub>
            <m:e>
              <m:r>
                <m:t>V</m:t>
              </m:r>
            </m:e>
            <m:sub>
              <m:r>
                <m:t>c</m:t>
              </m:r>
              <m:r>
                <m:t>0</m:t>
              </m:r>
            </m:sub>
          </m:sSub>
          <m:r>
            <m:rPr>
              <m:sty m:val="p"/>
            </m:rPr>
            <m:t>)</m:t>
          </m:r>
          <m:r>
            <m:rPr>
              <m:sty m:val="p"/>
            </m:rPr>
            <m:t>]</m:t>
          </m:r>
        </m:oMath>
      </m:oMathPara>
    </w:p>
    <w:p>
      <w:pPr>
        <w:pStyle w:val="FirstParagraph"/>
      </w:pPr>
      <w:r>
        <w:rPr>
          <w:rFonts w:hint="eastAsia"/>
        </w:rPr>
        <w:t xml:space="preserve">，则</w:t>
      </w:r>
    </w:p>
    <w:p>
      <w:pPr>
        <w:pStyle w:val="BodyText"/>
      </w:pPr>
      <m:oMathPara>
        <m:oMathParaPr>
          <m:jc m:val="center"/>
        </m:oMathParaPr>
        <m:oMath>
          <m:sSub>
            <m:e>
              <m:r>
                <m:t>P</m:t>
              </m:r>
            </m:e>
            <m:sub>
              <m:r>
                <m:rPr>
                  <m:sty m:val="p"/>
                </m:rPr>
                <m:t>s</m:t>
              </m:r>
              <m:r>
                <m:rPr>
                  <m:sty m:val="p"/>
                </m:rPr>
                <m:t>w</m:t>
              </m:r>
            </m:sub>
          </m:sSub>
          <m:r>
            <m:rPr>
              <m:sty m:val="p"/>
            </m:rPr>
            <m:t>=</m:t>
          </m:r>
          <m:r>
            <m:t>1</m:t>
          </m:r>
          <m:r>
            <m:rPr>
              <m:sty m:val="p"/>
            </m:rPr>
            <m:t>−</m:t>
          </m:r>
          <m:r>
            <m:rPr>
              <m:sty m:val="p"/>
            </m:rPr>
            <m:t>exp</m:t>
          </m:r>
          <m:r>
            <m:rPr>
              <m:sty m:val="p"/>
            </m:rPr>
            <m:t>(</m:t>
          </m:r>
          <m:r>
            <m:rPr>
              <m:sty m:val="p"/>
            </m:rPr>
            <m:t>−</m:t>
          </m:r>
          <m:r>
            <m:t>f</m:t>
          </m:r>
          <m:r>
            <m:rPr>
              <m:sty m:val="p"/>
            </m:rPr>
            <m:t>)</m:t>
          </m:r>
        </m:oMath>
      </m:oMathPara>
    </w:p>
    <w:p>
      <w:pPr>
        <w:pStyle w:val="FirstParagraph"/>
      </w:pPr>
      <w:r>
        <w:rPr>
          <w:rFonts w:hint="eastAsia"/>
        </w:rPr>
        <w:t xml:space="preserve">。对</w:t>
      </w:r>
    </w:p>
    <w:p>
      <w:pPr>
        <w:pStyle w:val="BodyText"/>
      </w:pPr>
      <m:oMathPara>
        <m:oMathParaPr>
          <m:jc m:val="center"/>
        </m:oMathParaPr>
        <m:oMath>
          <m:r>
            <m:rPr>
              <m:sty m:val="p"/>
            </m:rPr>
            <m:t>Δ</m:t>
          </m:r>
        </m:oMath>
      </m:oMathPara>
    </w:p>
    <w:p>
      <w:pPr>
        <w:pStyle w:val="FirstParagraph"/>
      </w:pPr>
      <w:r>
        <w:rPr>
          <w:rFonts w:hint="eastAsia"/>
        </w:rPr>
        <w:t xml:space="preserve">求偏导得</w:t>
      </w:r>
    </w:p>
    <w:p>
      <w:pPr>
        <w:pStyle w:val="BodyText"/>
      </w:pPr>
      <m:oMathPara>
        <m:oMathParaPr>
          <m:jc m:val="center"/>
        </m:oMathParaPr>
        <m:oMath>
          <m:f>
            <m:fPr>
              <m:type m:val="bar"/>
            </m:fPr>
            <m:num>
              <m:r>
                <m:rPr>
                  <m:sty m:val="p"/>
                </m:rPr>
                <m:t>∂</m:t>
              </m:r>
              <m:sSub>
                <m:e>
                  <m:r>
                    <m:t>P</m:t>
                  </m:r>
                </m:e>
                <m:sub>
                  <m:r>
                    <m:rPr>
                      <m:sty m:val="p"/>
                    </m:rPr>
                    <m:t>s</m:t>
                  </m:r>
                  <m:r>
                    <m:rPr>
                      <m:sty m:val="p"/>
                    </m:rPr>
                    <m:t>w</m:t>
                  </m:r>
                </m:sub>
              </m:sSub>
            </m:num>
            <m:den>
              <m:r>
                <m:rPr>
                  <m:sty m:val="p"/>
                </m:rPr>
                <m:t>∂</m:t>
              </m:r>
              <m:r>
                <m:rPr>
                  <m:sty m:val="p"/>
                </m:rPr>
                <m:t>Δ</m:t>
              </m:r>
            </m:den>
          </m:f>
          <m:r>
            <m:rPr>
              <m:sty m:val="p"/>
            </m:rPr>
            <m:t>=</m:t>
          </m:r>
          <m:r>
            <m:rPr>
              <m:sty m:val="p"/>
            </m:rPr>
            <m:t>(</m:t>
          </m:r>
          <m:r>
            <m:t>1</m:t>
          </m:r>
          <m:r>
            <m:rPr>
              <m:sty m:val="p"/>
            </m:rPr>
            <m:t>−</m:t>
          </m:r>
          <m:sSub>
            <m:e>
              <m:r>
                <m:t>P</m:t>
              </m:r>
            </m:e>
            <m:sub>
              <m:r>
                <m:rPr>
                  <m:sty m:val="p"/>
                </m:rPr>
                <m:t>s</m:t>
              </m:r>
              <m:r>
                <m:rPr>
                  <m:sty m:val="p"/>
                </m:rPr>
                <m:t>w</m:t>
              </m:r>
            </m:sub>
          </m:sSub>
          <m:r>
            <m:rPr>
              <m:sty m:val="p"/>
            </m:rPr>
            <m:t>)</m:t>
          </m:r>
          <m:r>
            <m:t> </m:t>
          </m:r>
          <m:r>
            <m:t>f</m:t>
          </m:r>
          <m:r>
            <m:rPr>
              <m:sty m:val="p"/>
            </m:rPr>
            <m:t>⋅</m:t>
          </m:r>
          <m:d>
            <m:dPr>
              <m:begChr m:val="("/>
              <m:sepChr m:val=""/>
              <m:endChr m:val=")"/>
              <m:grow/>
            </m:dPr>
            <m:e>
              <m:f>
                <m:fPr>
                  <m:type m:val="bar"/>
                </m:fPr>
                <m:num>
                  <m:r>
                    <m:t>V</m:t>
                  </m:r>
                </m:num>
                <m:den>
                  <m:sSub>
                    <m:e>
                      <m:r>
                        <m:t>V</m:t>
                      </m:r>
                    </m:e>
                    <m:sub>
                      <m:r>
                        <m:t>c</m:t>
                      </m:r>
                      <m:r>
                        <m:t>0</m:t>
                      </m:r>
                    </m:sub>
                  </m:sSub>
                </m:den>
              </m:f>
              <m:r>
                <m:rPr>
                  <m:sty m:val="p"/>
                </m:rPr>
                <m:t>−</m:t>
              </m:r>
              <m:r>
                <m:t>1</m:t>
              </m:r>
            </m:e>
          </m:d>
          <m:r>
            <m:rPr>
              <m:sty m:val="p"/>
            </m:rPr>
            <m:t>.</m:t>
          </m:r>
        </m:oMath>
      </m:oMathPara>
    </w:p>
    <w:p>
      <w:pPr>
        <w:pStyle w:val="FirstParagraph"/>
      </w:pPr>
      <w:r>
        <w:rPr>
          <w:rFonts w:hint="eastAsia"/>
        </w:rPr>
        <w:t xml:space="preserve">该表达式在NB</w:t>
      </w:r>
    </w:p>
    <w:p>
      <w:pPr>
        <w:pStyle w:val="BodyText"/>
      </w:pPr>
      <m:oMathPara>
        <m:oMathParaPr>
          <m:jc m:val="center"/>
        </m:oMathParaPr>
        <m:oMath>
          <m:sSub>
            <m:e>
              <m:r>
                <m:t>P</m:t>
              </m:r>
            </m:e>
            <m:sub>
              <m:r>
                <m:rPr>
                  <m:sty m:val="p"/>
                </m:rPr>
                <m:t>s</m:t>
              </m:r>
              <m:r>
                <m:rPr>
                  <m:sty m:val="p"/>
                </m:rPr>
                <m:t>w</m:t>
              </m:r>
            </m:sub>
          </m:sSub>
          <m:r>
            <m:rPr>
              <m:sty m:val="p"/>
            </m:rPr>
            <m:t>=</m:t>
          </m:r>
          <m:r>
            <m:t>0.5</m:t>
          </m:r>
        </m:oMath>
      </m:oMathPara>
    </w:p>
    <w:p>
      <w:pPr>
        <w:pStyle w:val="FirstParagraph"/>
      </w:pPr>
      <w:r>
        <w:rPr>
          <w:rFonts w:hint="eastAsia"/>
        </w:rPr>
        <w:t xml:space="preserve">点取得简洁形式：此处</w:t>
      </w:r>
    </w:p>
    <w:p>
      <w:pPr>
        <w:pStyle w:val="BodyText"/>
      </w:pPr>
      <m:oMathPara>
        <m:oMathParaPr>
          <m:jc m:val="center"/>
        </m:oMathParaPr>
        <m:oMath>
          <m:r>
            <m:rPr>
              <m:sty m:val="p"/>
            </m:rPr>
            <m:t>exp</m:t>
          </m:r>
          <m:r>
            <m:rPr>
              <m:sty m:val="p"/>
            </m:rPr>
            <m:t>(</m:t>
          </m:r>
          <m:r>
            <m:rPr>
              <m:sty m:val="p"/>
            </m:rPr>
            <m:t>−</m:t>
          </m:r>
          <m:r>
            <m:t>f</m:t>
          </m:r>
          <m:r>
            <m:rPr>
              <m:sty m:val="p"/>
            </m:rPr>
            <m:t>)</m:t>
          </m:r>
          <m:r>
            <m:rPr>
              <m:sty m:val="p"/>
            </m:rPr>
            <m:t>=</m:t>
          </m:r>
          <m:r>
            <m:t>1</m:t>
          </m:r>
          <m:r>
            <m:rPr>
              <m:sty m:val="p"/>
            </m:rPr>
            <m:t>/</m:t>
          </m:r>
          <m:r>
            <m:t>2</m:t>
          </m:r>
        </m:oMath>
      </m:oMathPara>
    </w:p>
    <w:p>
      <w:pPr>
        <w:pStyle w:val="FirstParagraph"/>
      </w:pPr>
      <w:r>
        <w:rPr>
          <w:rFonts w:hint="eastAsia"/>
        </w:rPr>
        <w:t xml:space="preserve">给出</w:t>
      </w:r>
    </w:p>
    <w:p>
      <w:pPr>
        <w:pStyle w:val="BodyText"/>
      </w:pPr>
      <m:oMathPara>
        <m:oMathParaPr>
          <m:jc m:val="center"/>
        </m:oMathParaPr>
        <m:oMath>
          <m:r>
            <m:t>f</m:t>
          </m:r>
          <m:r>
            <m:rPr>
              <m:sty m:val="p"/>
            </m:rPr>
            <m:t>=</m:t>
          </m:r>
          <m:r>
            <m:rPr>
              <m:sty m:val="p"/>
            </m:rPr>
            <m:t>ln</m:t>
          </m:r>
          <m:r>
            <m:t>2</m:t>
          </m:r>
        </m:oMath>
      </m:oMathPara>
    </w:p>
    <w:p>
      <w:pPr>
        <w:pStyle w:val="FirstParagraph"/>
      </w:pPr>
      <w:r>
        <w:t xml:space="preserve">、</w:t>
      </w:r>
    </w:p>
    <w:p>
      <w:pPr>
        <w:pStyle w:val="BodyText"/>
      </w:pPr>
      <m:oMathPara>
        <m:oMathParaPr>
          <m:jc m:val="center"/>
        </m:oMathParaPr>
        <m:oMath>
          <m:r>
            <m:t>1</m:t>
          </m:r>
          <m:r>
            <m:rPr>
              <m:sty m:val="p"/>
            </m:rPr>
            <m:t>−</m:t>
          </m:r>
          <m:sSub>
            <m:e>
              <m:r>
                <m:t>P</m:t>
              </m:r>
            </m:e>
            <m:sub>
              <m:r>
                <m:rPr>
                  <m:sty m:val="p"/>
                </m:rPr>
                <m:t>s</m:t>
              </m:r>
              <m:r>
                <m:rPr>
                  <m:sty m:val="p"/>
                </m:rPr>
                <m:t>w</m:t>
              </m:r>
            </m:sub>
          </m:sSub>
          <m:r>
            <m:rPr>
              <m:sty m:val="p"/>
            </m:rPr>
            <m:t>=</m:t>
          </m:r>
          <m:r>
            <m:t>0.5</m:t>
          </m:r>
        </m:oMath>
      </m:oMathPara>
    </w:p>
    <w:p>
      <w:pPr>
        <w:pStyle w:val="FirstParagraph"/>
      </w:pPr>
      <w:r>
        <w:rPr>
          <w:rFonts w:hint="eastAsia"/>
        </w:rPr>
        <w:t xml:space="preserve">，并由NB阈值条件</w:t>
      </w:r>
    </w:p>
    <w:p>
      <w:pPr>
        <w:pStyle w:val="BodyText"/>
      </w:pPr>
      <m:oMathPara>
        <m:oMathParaPr>
          <m:jc m:val="center"/>
        </m:oMathParaPr>
        <m:oMath>
          <m:sSub>
            <m:e>
              <m:r>
                <m:t>V</m:t>
              </m:r>
            </m:e>
            <m:sub>
              <m:r>
                <m:rPr>
                  <m:sty m:val="p"/>
                </m:rPr>
                <m:t>t</m:t>
              </m:r>
              <m:r>
                <m:rPr>
                  <m:sty m:val="p"/>
                </m:rPr>
                <m:t>h</m:t>
              </m:r>
            </m:sub>
          </m:sSub>
          <m:r>
            <m:rPr>
              <m:sty m:val="p"/>
            </m:rPr>
            <m:t>/</m:t>
          </m:r>
          <m:sSub>
            <m:e>
              <m:r>
                <m:t>V</m:t>
              </m:r>
            </m:e>
            <m:sub>
              <m:r>
                <m:t>c</m:t>
              </m:r>
              <m:r>
                <m:t>0</m:t>
              </m:r>
            </m:sub>
          </m:sSub>
          <m:r>
            <m:rPr>
              <m:sty m:val="p"/>
            </m:rPr>
            <m:t>=</m:t>
          </m:r>
          <m:r>
            <m:t>1</m:t>
          </m:r>
          <m:r>
            <m:rPr>
              <m:sty m:val="p"/>
            </m:rPr>
            <m:t>−</m:t>
          </m:r>
          <m:r>
            <m:rPr>
              <m:sty m:val="p"/>
            </m:rPr>
            <m:t>ln</m:t>
          </m:r>
          <m:r>
            <m:rPr>
              <m:sty m:val="p"/>
            </m:rPr>
            <m:t>(</m:t>
          </m:r>
          <m:sSub>
            <m:e>
              <m:r>
                <m:t>t</m:t>
              </m:r>
            </m:e>
            <m:sub>
              <m:r>
                <m:t>w</m:t>
              </m:r>
            </m:sub>
          </m:sSub>
          <m:r>
            <m:rPr>
              <m:sty m:val="p"/>
            </m:rPr>
            <m:t>/</m:t>
          </m:r>
          <m:r>
            <m:rPr>
              <m:sty m:val="p"/>
            </m:rPr>
            <m:t>(</m:t>
          </m:r>
          <m:sSub>
            <m:e>
              <m:r>
                <m:t>τ</m:t>
              </m:r>
            </m:e>
            <m:sub>
              <m:r>
                <m:t>0</m:t>
              </m:r>
            </m:sub>
          </m:sSub>
          <m:r>
            <m:rPr>
              <m:sty m:val="p"/>
            </m:rPr>
            <m:t>ln</m:t>
          </m:r>
          <m:r>
            <m:t>2</m:t>
          </m:r>
          <m:r>
            <m:rPr>
              <m:sty m:val="p"/>
            </m:rPr>
            <m:t>)</m:t>
          </m:r>
          <m:r>
            <m:rPr>
              <m:sty m:val="p"/>
            </m:rPr>
            <m:t>)</m:t>
          </m:r>
          <m:r>
            <m:rPr>
              <m:sty m:val="p"/>
            </m:rPr>
            <m:t>/</m:t>
          </m:r>
          <m:r>
            <m:rPr>
              <m:sty m:val="p"/>
            </m:rPr>
            <m:t>Δ</m:t>
          </m:r>
        </m:oMath>
      </m:oMathPara>
    </w:p>
    <w:p>
      <w:pPr>
        <w:pStyle w:val="FirstParagraph"/>
      </w:pPr>
      <w:r>
        <w:rPr>
          <w:rFonts w:hint="eastAsia"/>
        </w:rPr>
        <w:t xml:space="preserve">得</w:t>
      </w:r>
    </w:p>
    <w:p>
      <w:pPr>
        <w:pStyle w:val="BodyText"/>
      </w:pPr>
      <m:oMathPara>
        <m:oMathParaPr>
          <m:jc m:val="center"/>
        </m:oMathParaPr>
        <m:oMath>
          <m:sSub>
            <m:e>
              <m:d>
                <m:dPr>
                  <m:begChr m:val=""/>
                  <m:sepChr m:val=""/>
                  <m:endChr m:val="|"/>
                  <m:grow/>
                </m:dPr>
                <m:e>
                  <m:f>
                    <m:fPr>
                      <m:type m:val="bar"/>
                    </m:fPr>
                    <m:num>
                      <m:r>
                        <m:rPr>
                          <m:sty m:val="p"/>
                        </m:rPr>
                        <m:t>∂</m:t>
                      </m:r>
                      <m:sSub>
                        <m:e>
                          <m:r>
                            <m:t>P</m:t>
                          </m:r>
                        </m:e>
                        <m:sub>
                          <m:r>
                            <m:rPr>
                              <m:sty m:val="p"/>
                            </m:rPr>
                            <m:t>s</m:t>
                          </m:r>
                          <m:r>
                            <m:rPr>
                              <m:sty m:val="p"/>
                            </m:rPr>
                            <m:t>w</m:t>
                          </m:r>
                        </m:sub>
                      </m:sSub>
                    </m:num>
                    <m:den>
                      <m:r>
                        <m:rPr>
                          <m:sty m:val="p"/>
                        </m:rPr>
                        <m:t>∂</m:t>
                      </m:r>
                      <m:r>
                        <m:rPr>
                          <m:sty m:val="p"/>
                        </m:rPr>
                        <m:t>Δ</m:t>
                      </m:r>
                    </m:den>
                  </m:f>
                </m:e>
              </m:d>
            </m:e>
            <m:sub>
              <m:sSub>
                <m:e>
                  <m:r>
                    <m:t>V</m:t>
                  </m:r>
                </m:e>
                <m:sub>
                  <m:r>
                    <m:rPr>
                      <m:sty m:val="p"/>
                    </m:rPr>
                    <m:t>t</m:t>
                  </m:r>
                  <m:r>
                    <m:rPr>
                      <m:sty m:val="p"/>
                    </m:rPr>
                    <m:t>h</m:t>
                  </m:r>
                </m:sub>
              </m:sSub>
            </m:sub>
          </m:sSub>
          <m:r>
            <m:rPr>
              <m:sty m:val="p"/>
            </m:rPr>
            <m:t>=</m:t>
          </m:r>
          <m:r>
            <m:rPr>
              <m:sty m:val="p"/>
            </m:rPr>
            <m:t>−</m:t>
          </m:r>
          <m:f>
            <m:fPr>
              <m:type m:val="bar"/>
            </m:fPr>
            <m:num>
              <m:r>
                <m:rPr>
                  <m:sty m:val="p"/>
                </m:rPr>
                <m:t>ln</m:t>
              </m:r>
              <m:r>
                <m:t>2</m:t>
              </m:r>
            </m:num>
            <m:den>
              <m:r>
                <m:t>2</m:t>
              </m:r>
            </m:den>
          </m:f>
          <m:r>
            <m:rPr>
              <m:sty m:val="p"/>
            </m:rPr>
            <m:t>⋅</m:t>
          </m:r>
          <m:f>
            <m:fPr>
              <m:type m:val="bar"/>
            </m:fPr>
            <m:num>
              <m:r>
                <m:t>1</m:t>
              </m:r>
            </m:num>
            <m:den>
              <m:r>
                <m:rPr>
                  <m:sty m:val="p"/>
                </m:rPr>
                <m:t>Δ</m:t>
              </m:r>
            </m:den>
          </m:f>
          <m:r>
            <m:rPr>
              <m:sty m:val="p"/>
            </m:rPr>
            <m:t>ln</m:t>
          </m:r>
          <m:r>
            <m:t>​</m:t>
          </m:r>
          <m:d>
            <m:dPr>
              <m:begChr m:val="("/>
              <m:sepChr m:val=""/>
              <m:endChr m:val=")"/>
              <m:grow/>
            </m:dPr>
            <m:e>
              <m:f>
                <m:fPr>
                  <m:type m:val="bar"/>
                </m:fPr>
                <m:num>
                  <m:sSub>
                    <m:e>
                      <m:r>
                        <m:t>t</m:t>
                      </m:r>
                    </m:e>
                    <m:sub>
                      <m:r>
                        <m:t>w</m:t>
                      </m:r>
                    </m:sub>
                  </m:sSub>
                </m:num>
                <m:den>
                  <m:sSub>
                    <m:e>
                      <m:r>
                        <m:t>τ</m:t>
                      </m:r>
                    </m:e>
                    <m:sub>
                      <m:r>
                        <m:t>0</m:t>
                      </m:r>
                    </m:sub>
                  </m:sSub>
                  <m:r>
                    <m:rPr>
                      <m:sty m:val="p"/>
                    </m:rPr>
                    <m:t>ln</m:t>
                  </m:r>
                  <m:r>
                    <m:t>2</m:t>
                  </m:r>
                </m:den>
              </m:f>
            </m:e>
          </m:d>
          <m:r>
            <m:rPr>
              <m:sty m:val="p"/>
            </m:rPr>
            <m:t>.</m:t>
          </m:r>
        </m:oMath>
      </m:oMathPara>
    </w:p>
    <w:p>
      <w:pPr>
        <w:pStyle w:val="FirstParagraph"/>
      </w:pPr>
      <w:r>
        <w:rPr>
          <w:rFonts w:hint="eastAsia"/>
        </w:rPr>
        <w:t xml:space="preserve">灵敏度仅取决于无量纲组合</w:t>
      </w:r>
    </w:p>
    <w:p>
      <w:pPr>
        <w:pStyle w:val="BodyText"/>
      </w:pPr>
      <m:oMathPara>
        <m:oMathParaPr>
          <m:jc m:val="center"/>
        </m:oMathParaPr>
        <m:oMath>
          <m:r>
            <m:t>ξ</m:t>
          </m:r>
          <m:r>
            <m:rPr>
              <m:sty m:val="p"/>
            </m:rPr>
            <m:t>(</m:t>
          </m:r>
          <m:sSub>
            <m:e>
              <m:r>
                <m:t>t</m:t>
              </m:r>
            </m:e>
            <m:sub>
              <m:r>
                <m:t>w</m:t>
              </m:r>
            </m:sub>
          </m:sSub>
          <m:r>
            <m:rPr>
              <m:sty m:val="p"/>
            </m:rPr>
            <m:t>)</m:t>
          </m:r>
          <m:r>
            <m:rPr>
              <m:sty m:val="p"/>
            </m:rPr>
            <m:t>≡</m:t>
          </m:r>
          <m:r>
            <m:rPr>
              <m:sty m:val="p"/>
            </m:rPr>
            <m:t>ln</m:t>
          </m:r>
          <m:r>
            <m:rPr>
              <m:sty m:val="p"/>
            </m:rPr>
            <m:t>(</m:t>
          </m:r>
          <m:sSub>
            <m:e>
              <m:r>
                <m:t>t</m:t>
              </m:r>
            </m:e>
            <m:sub>
              <m:r>
                <m:t>w</m:t>
              </m:r>
            </m:sub>
          </m:sSub>
          <m:r>
            <m:rPr>
              <m:sty m:val="p"/>
            </m:rPr>
            <m:t>/</m:t>
          </m:r>
          <m:r>
            <m:rPr>
              <m:sty m:val="p"/>
            </m:rPr>
            <m:t>(</m:t>
          </m:r>
          <m:sSub>
            <m:e>
              <m:r>
                <m:t>τ</m:t>
              </m:r>
            </m:e>
            <m:sub>
              <m:r>
                <m:t>0</m:t>
              </m:r>
            </m:sub>
          </m:sSub>
          <m:r>
            <m:rPr>
              <m:sty m:val="p"/>
            </m:rPr>
            <m:t>ln</m:t>
          </m:r>
          <m:r>
            <m:t>2</m:t>
          </m:r>
          <m:r>
            <m:rPr>
              <m:sty m:val="p"/>
            </m:rPr>
            <m:t>)</m:t>
          </m:r>
          <m:r>
            <m:rPr>
              <m:sty m:val="p"/>
            </m:rPr>
            <m:t>)</m:t>
          </m:r>
          <m:r>
            <m:rPr>
              <m:sty m:val="p"/>
            </m:rPr>
            <m:t>/</m:t>
          </m:r>
          <m:r>
            <m:rPr>
              <m:sty m:val="p"/>
            </m:rPr>
            <m:t>Δ</m:t>
          </m:r>
        </m:oMath>
      </m:oMathPara>
    </w:p>
    <w:p>
      <w:pPr>
        <w:pStyle w:val="FirstParagraph"/>
      </w:pPr>
      <w:r>
        <w:rPr>
          <w:rFonts w:hint="eastAsia"/>
        </w:rPr>
        <w:t xml:space="preserve">，即工作脉宽相对零驱动保持时间</w:t>
      </w:r>
    </w:p>
    <w:p>
      <w:pPr>
        <w:pStyle w:val="BodyText"/>
      </w:pPr>
      <m:oMathPara>
        <m:oMathParaPr>
          <m:jc m:val="center"/>
        </m:oMathParaPr>
        <m:oMath>
          <m:sSub>
            <m:e>
              <m:r>
                <m:t>τ</m:t>
              </m:r>
            </m:e>
            <m:sub>
              <m:r>
                <m:rPr>
                  <m:sty m:val="p"/>
                </m:rPr>
                <m:t>r</m:t>
              </m:r>
              <m:r>
                <m:rPr>
                  <m:sty m:val="p"/>
                </m:rPr>
                <m:t>e</m:t>
              </m:r>
              <m:r>
                <m:rPr>
                  <m:sty m:val="p"/>
                </m:rPr>
                <m:t>t</m:t>
              </m:r>
            </m:sub>
          </m:sSub>
          <m:r>
            <m:rPr>
              <m:sty m:val="p"/>
            </m:rPr>
            <m:t>=</m:t>
          </m:r>
          <m:sSub>
            <m:e>
              <m:r>
                <m:t>τ</m:t>
              </m:r>
            </m:e>
            <m:sub>
              <m:r>
                <m:t>0</m:t>
              </m:r>
            </m:sub>
          </m:sSub>
          <m:sSup>
            <m:e>
              <m:r>
                <m:t>e</m:t>
              </m:r>
            </m:e>
            <m:sup>
              <m:r>
                <m:rPr>
                  <m:sty m:val="p"/>
                </m:rPr>
                <m:t>Δ</m:t>
              </m:r>
            </m:sup>
          </m:sSup>
        </m:oMath>
      </m:oMathPara>
    </w:p>
    <w:p>
      <w:pPr>
        <w:pStyle w:val="FirstParagraph"/>
      </w:pPr>
      <w:r>
        <w:rPr>
          <w:rFonts w:hint="eastAsia"/>
        </w:rPr>
        <w:t xml:space="preserve">的对数距离。极限行为有清晰的物理对应。</w:t>
      </w:r>
    </w:p>
    <w:p>
      <w:pPr>
        <w:pStyle w:val="BodyText"/>
      </w:pPr>
      <m:oMathPara>
        <m:oMathParaPr>
          <m:jc m:val="center"/>
        </m:oMathParaPr>
        <m:oMath>
          <m:sSub>
            <m:e>
              <m:r>
                <m:t>t</m:t>
              </m:r>
            </m:e>
            <m:sub>
              <m:r>
                <m:t>w</m:t>
              </m:r>
            </m:sub>
          </m:sSub>
          <m:r>
            <m:rPr>
              <m:sty m:val="p"/>
            </m:rPr>
            <m:t>→</m:t>
          </m:r>
          <m:sSub>
            <m:e>
              <m:r>
                <m:t>τ</m:t>
              </m:r>
            </m:e>
            <m:sub>
              <m:r>
                <m:t>0</m:t>
              </m:r>
            </m:sub>
          </m:sSub>
          <m:r>
            <m:rPr>
              <m:sty m:val="p"/>
            </m:rPr>
            <m:t>ln</m:t>
          </m:r>
          <m:r>
            <m:t>2</m:t>
          </m:r>
        </m:oMath>
      </m:oMathPara>
    </w:p>
    <w:p>
      <w:pPr>
        <w:pStyle w:val="FirstParagraph"/>
      </w:pPr>
      <w:r>
        <w:rPr>
          <w:rFonts w:hint="eastAsia"/>
        </w:rPr>
        <w:t xml:space="preserve">时</w:t>
      </w:r>
    </w:p>
    <w:p>
      <w:pPr>
        <w:pStyle w:val="BodyText"/>
      </w:pPr>
      <m:oMathPara>
        <m:oMathParaPr>
          <m:jc m:val="center"/>
        </m:oMathParaPr>
        <m:oMath>
          <m:r>
            <m:t>ξ</m:t>
          </m:r>
          <m:r>
            <m:rPr>
              <m:sty m:val="p"/>
            </m:rPr>
            <m:t>→</m:t>
          </m:r>
          <m:r>
            <m:t>0</m:t>
          </m:r>
        </m:oMath>
      </m:oMathPara>
    </w:p>
    <w:p>
      <w:pPr>
        <w:pStyle w:val="FirstParagraph"/>
      </w:pPr>
      <w:r>
        <w:rPr>
          <w:rFonts w:hint="eastAsia"/>
        </w:rPr>
        <w:t xml:space="preserve">，灵敏度趋零，此即确定性翻转极限</w:t>
      </w:r>
    </w:p>
    <w:p>
      <w:pPr>
        <w:pStyle w:val="BodyText"/>
      </w:pPr>
      <m:oMathPara>
        <m:oMathParaPr>
          <m:jc m:val="center"/>
        </m:oMathParaPr>
        <m:oMath>
          <m:sSub>
            <m:e>
              <m:r>
                <m:t>V</m:t>
              </m:r>
            </m:e>
            <m:sub>
              <m:r>
                <m:rPr>
                  <m:sty m:val="p"/>
                </m:rPr>
                <m:t>t</m:t>
              </m:r>
              <m:r>
                <m:rPr>
                  <m:sty m:val="p"/>
                </m:rPr>
                <m:t>h</m:t>
              </m:r>
            </m:sub>
          </m:sSub>
          <m:r>
            <m:rPr>
              <m:sty m:val="p"/>
            </m:rPr>
            <m:t>→</m:t>
          </m:r>
          <m:sSub>
            <m:e>
              <m:r>
                <m:t>V</m:t>
              </m:r>
            </m:e>
            <m:sub>
              <m:r>
                <m:t>c</m:t>
              </m:r>
              <m:r>
                <m:t>0</m:t>
              </m:r>
            </m:sub>
          </m:sSub>
        </m:oMath>
      </m:oMathPara>
    </w:p>
    <w:p>
      <w:pPr>
        <w:pStyle w:val="FirstParagraph"/>
      </w:pPr>
      <w:r>
        <w:t xml:space="preserve">。</w:t>
      </w:r>
    </w:p>
    <w:p>
      <w:pPr>
        <w:pStyle w:val="BodyText"/>
      </w:pPr>
      <m:oMathPara>
        <m:oMathParaPr>
          <m:jc m:val="center"/>
        </m:oMathParaPr>
        <m:oMath>
          <m:sSub>
            <m:e>
              <m:r>
                <m:t>t</m:t>
              </m:r>
            </m:e>
            <m:sub>
              <m:r>
                <m:t>w</m:t>
              </m:r>
            </m:sub>
          </m:sSub>
          <m:r>
            <m:rPr>
              <m:sty m:val="p"/>
            </m:rPr>
            <m:t>→</m:t>
          </m:r>
          <m:sSub>
            <m:e>
              <m:r>
                <m:t>τ</m:t>
              </m:r>
            </m:e>
            <m:sub>
              <m:r>
                <m:rPr>
                  <m:sty m:val="p"/>
                </m:rPr>
                <m:t>r</m:t>
              </m:r>
              <m:r>
                <m:rPr>
                  <m:sty m:val="p"/>
                </m:rPr>
                <m:t>e</m:t>
              </m:r>
              <m:r>
                <m:rPr>
                  <m:sty m:val="p"/>
                </m:rPr>
                <m:t>t</m:t>
              </m:r>
            </m:sub>
          </m:sSub>
        </m:oMath>
      </m:oMathPara>
    </w:p>
    <w:p>
      <w:pPr>
        <w:pStyle w:val="FirstParagraph"/>
      </w:pPr>
      <w:r>
        <w:rPr>
          <w:rFonts w:hint="eastAsia"/>
        </w:rPr>
        <w:t xml:space="preserve">时</w:t>
      </w:r>
    </w:p>
    <w:p>
      <w:pPr>
        <w:pStyle w:val="BodyText"/>
      </w:pPr>
      <m:oMathPara>
        <m:oMathParaPr>
          <m:jc m:val="center"/>
        </m:oMathParaPr>
        <m:oMath>
          <m:r>
            <m:t>ξ</m:t>
          </m:r>
          <m:r>
            <m:rPr>
              <m:sty m:val="p"/>
            </m:rPr>
            <m:t>→</m:t>
          </m:r>
          <m:r>
            <m:t>1</m:t>
          </m:r>
        </m:oMath>
      </m:oMathPara>
    </w:p>
    <w:p>
      <w:pPr>
        <w:pStyle w:val="FirstParagraph"/>
      </w:pPr>
      <w:r>
        <w:rPr>
          <w:rFonts w:hint="eastAsia"/>
        </w:rPr>
        <w:t xml:space="preserve">，灵敏度趋</w:t>
      </w:r>
    </w:p>
    <w:p>
      <w:pPr>
        <w:pStyle w:val="BodyText"/>
      </w:pPr>
      <m:oMathPara>
        <m:oMathParaPr>
          <m:jc m:val="center"/>
        </m:oMathParaPr>
        <m:oMath>
          <m:r>
            <m:rPr>
              <m:sty m:val="p"/>
            </m:rPr>
            <m:t>ln</m:t>
          </m:r>
          <m:r>
            <m:t>2</m:t>
          </m:r>
          <m:r>
            <m:rPr>
              <m:sty m:val="p"/>
            </m:rPr>
            <m:t>/</m:t>
          </m:r>
          <m:r>
            <m:t>2</m:t>
          </m:r>
          <m:r>
            <m:rPr>
              <m:sty m:val="p"/>
            </m:rPr>
            <m:t>≈</m:t>
          </m:r>
          <m:r>
            <m:t>0.35</m:t>
          </m:r>
        </m:oMath>
      </m:oMathPara>
    </w:p>
    <w:p>
      <w:pPr>
        <w:pStyle w:val="FirstParagraph"/>
      </w:pPr>
      <w:r>
        <w:rPr>
          <w:rFonts w:hint="eastAsia"/>
        </w:rPr>
        <w:t xml:space="preserve">，此即完全热激活极限。</w:t>
      </w:r>
    </w:p>
    <w:p>
      <w:pPr>
        <w:pStyle w:val="BodyText"/>
      </w:pPr>
      <w:r>
        <w:rPr>
          <w:rFonts w:hint="eastAsia"/>
        </w:rPr>
        <w:t xml:space="preserve">代入Device</w:t>
      </w:r>
      <w:r>
        <w:t xml:space="preserve"> A、P→AP、</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t xml:space="preserve">、</w:t>
      </w:r>
    </w:p>
    <w:p>
      <w:pPr>
        <w:pStyle w:val="BodyText"/>
      </w:pPr>
      <m:oMathPara>
        <m:oMathParaPr>
          <m:jc m:val="center"/>
        </m:oMathParaPr>
        <m:oMath>
          <m:sSub>
            <m:e>
              <m:r>
                <m:t>τ</m:t>
              </m:r>
            </m:e>
            <m:sub>
              <m:r>
                <m:t>0</m:t>
              </m:r>
            </m:sub>
          </m:sSub>
          <m:r>
            <m:rPr>
              <m:sty m:val="p"/>
            </m:rPr>
            <m:t>=</m:t>
          </m:r>
          <m:r>
            <m:t>1</m:t>
          </m:r>
          <m:r>
            <m:t> </m:t>
          </m:r>
          <m:r>
            <m:rPr>
              <m:sty m:val="p"/>
            </m:rPr>
            <m:t>n</m:t>
          </m:r>
          <m:r>
            <m:rPr>
              <m:sty m:val="p"/>
            </m:rPr>
            <m:t>s</m:t>
          </m:r>
        </m:oMath>
      </m:oMathPara>
    </w:p>
    <w:p>
      <w:pPr>
        <w:pStyle w:val="FirstParagraph"/>
      </w:pPr>
      <w:r>
        <w:t xml:space="preserve">、</w:t>
      </w:r>
    </w:p>
    <w:p>
      <w:pPr>
        <w:pStyle w:val="BodyText"/>
      </w:pPr>
      <m:oMathPara>
        <m:oMathParaPr>
          <m:jc m:val="center"/>
        </m:oMathParaPr>
        <m:oMath>
          <m:r>
            <m:rPr>
              <m:sty m:val="p"/>
            </m:rPr>
            <m:t>Δ</m:t>
          </m:r>
          <m:r>
            <m:rPr>
              <m:sty m:val="p"/>
            </m:rPr>
            <m:t>=</m:t>
          </m:r>
          <m:r>
            <m:t>4.91</m:t>
          </m:r>
        </m:oMath>
      </m:oMathPara>
    </w:p>
    <w:p>
      <w:pPr>
        <w:pStyle w:val="FirstParagraph"/>
      </w:pPr>
      <w:r>
        <w:rPr>
          <w:rFonts w:hint="eastAsia"/>
        </w:rPr>
        <w:t xml:space="preserve">：</w:t>
      </w:r>
    </w:p>
    <w:p>
      <w:pPr>
        <w:pStyle w:val="BodyText"/>
      </w:pPr>
      <m:oMathPara>
        <m:oMathParaPr>
          <m:jc m:val="center"/>
        </m:oMathParaPr>
        <m:oMath>
          <m:r>
            <m:rPr>
              <m:sty m:val="p"/>
            </m:rPr>
            <m:t>ln</m:t>
          </m:r>
          <m:r>
            <m:rPr>
              <m:sty m:val="p"/>
            </m:rPr>
            <m:t>(</m:t>
          </m:r>
          <m:r>
            <m:t>0.75</m:t>
          </m:r>
          <m:r>
            <m:rPr>
              <m:sty m:val="p"/>
            </m:rPr>
            <m:t>/</m:t>
          </m:r>
          <m:r>
            <m:t>0.693</m:t>
          </m:r>
          <m:r>
            <m:rPr>
              <m:sty m:val="p"/>
            </m:rPr>
            <m:t>)</m:t>
          </m:r>
          <m:r>
            <m:rPr>
              <m:sty m:val="p"/>
            </m:rPr>
            <m:t>≈</m:t>
          </m:r>
          <m:r>
            <m:t>0.0792</m:t>
          </m:r>
        </m:oMath>
      </m:oMathPara>
    </w:p>
    <w:p>
      <w:pPr>
        <w:pStyle w:val="FirstParagraph"/>
      </w:pPr>
      <w:r>
        <w:rPr>
          <w:rFonts w:hint="eastAsia"/>
        </w:rPr>
        <w:t xml:space="preserve">，</w:t>
      </w:r>
    </w:p>
    <w:p>
      <w:pPr>
        <w:pStyle w:val="BodyText"/>
      </w:pPr>
      <m:oMathPara>
        <m:oMathParaPr>
          <m:jc m:val="center"/>
        </m:oMathParaPr>
        <m:oMath>
          <m:r>
            <m:t>ξ</m:t>
          </m:r>
          <m:r>
            <m:rPr>
              <m:sty m:val="p"/>
            </m:rPr>
            <m:t>=</m:t>
          </m:r>
          <m:r>
            <m:t>0.0792</m:t>
          </m:r>
          <m:r>
            <m:rPr>
              <m:sty m:val="p"/>
            </m:rPr>
            <m:t>/</m:t>
          </m:r>
          <m:r>
            <m:t>4.91</m:t>
          </m:r>
          <m:r>
            <m:rPr>
              <m:sty m:val="p"/>
            </m:rPr>
            <m:t>≈</m:t>
          </m:r>
          <m:r>
            <m:t>0.0161</m:t>
          </m:r>
        </m:oMath>
      </m:oMathPara>
    </w:p>
    <w:p>
      <w:pPr>
        <w:pStyle w:val="FirstParagraph"/>
      </w:pPr>
      <w:r>
        <w:rPr>
          <w:rFonts w:hint="eastAsia"/>
        </w:rPr>
        <w:t xml:space="preserve">，故</w:t>
      </w:r>
    </w:p>
    <w:p>
      <w:pPr>
        <w:pStyle w:val="BodyText"/>
      </w:pPr>
      <m:oMathPara>
        <m:oMathParaPr>
          <m:jc m:val="center"/>
        </m:oMathParaPr>
        <m:oMath>
          <m:sSub>
            <m:e>
              <m:d>
                <m:dPr>
                  <m:begChr m:val=""/>
                  <m:sepChr m:val=""/>
                  <m:endChr m:val="|"/>
                  <m:grow/>
                </m:dPr>
                <m:e>
                  <m:f>
                    <m:fPr>
                      <m:type m:val="bar"/>
                    </m:fPr>
                    <m:num>
                      <m:r>
                        <m:rPr>
                          <m:sty m:val="p"/>
                        </m:rPr>
                        <m:t>∂</m:t>
                      </m:r>
                      <m:sSub>
                        <m:e>
                          <m:r>
                            <m:t>P</m:t>
                          </m:r>
                        </m:e>
                        <m:sub>
                          <m:r>
                            <m:rPr>
                              <m:sty m:val="p"/>
                            </m:rPr>
                            <m:t>s</m:t>
                          </m:r>
                          <m:r>
                            <m:rPr>
                              <m:sty m:val="p"/>
                            </m:rPr>
                            <m:t>w</m:t>
                          </m:r>
                        </m:sub>
                      </m:sSub>
                    </m:num>
                    <m:den>
                      <m:r>
                        <m:rPr>
                          <m:sty m:val="p"/>
                        </m:rPr>
                        <m:t>∂</m:t>
                      </m:r>
                      <m:r>
                        <m:rPr>
                          <m:sty m:val="p"/>
                        </m:rPr>
                        <m:t>Δ</m:t>
                      </m:r>
                    </m:den>
                  </m:f>
                </m:e>
              </m:d>
            </m:e>
            <m:sub>
              <m:sSub>
                <m:e>
                  <m:r>
                    <m:t>V</m:t>
                  </m:r>
                </m:e>
                <m:sub>
                  <m:r>
                    <m:rPr>
                      <m:sty m:val="p"/>
                    </m:rPr>
                    <m:t>t</m:t>
                  </m:r>
                  <m:r>
                    <m:rPr>
                      <m:sty m:val="p"/>
                    </m:rPr>
                    <m:t>h</m:t>
                  </m:r>
                </m:sub>
              </m:sSub>
            </m:sub>
          </m:sSub>
          <m:r>
            <m:rPr>
              <m:sty m:val="p"/>
            </m:rPr>
            <m:t>≈</m:t>
          </m:r>
          <m:r>
            <m:rPr>
              <m:sty m:val="p"/>
            </m:rPr>
            <m:t>−</m:t>
          </m:r>
          <m:r>
            <m:t>5.6</m:t>
          </m:r>
          <m:r>
            <m:rPr>
              <m:sty m:val="p"/>
            </m:rPr>
            <m:t>×</m:t>
          </m:r>
          <m:sSup>
            <m:e>
              <m:r>
                <m:t>10</m:t>
              </m:r>
            </m:e>
            <m:sup>
              <m:r>
                <m:rPr>
                  <m:sty m:val="p"/>
                </m:rPr>
                <m:t>−</m:t>
              </m:r>
              <m:r>
                <m:t>3</m:t>
              </m:r>
            </m:sup>
          </m:sSup>
          <m:r>
            <m:rPr>
              <m:sty m:val="p"/>
            </m:rPr>
            <m:t>.</m:t>
          </m:r>
        </m:oMath>
      </m:oMathPara>
    </w:p>
    <w:p>
      <w:pPr>
        <w:pStyle w:val="FirstParagraph"/>
      </w:pPr>
      <w:r>
        <w:rPr>
          <w:rFonts w:hint="eastAsia"/>
        </w:rPr>
        <w:t xml:space="preserve">由该灵敏度可解析估计单器件层面工艺扰动引入的</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方差：</w:t>
      </w:r>
    </w:p>
    <w:p>
      <w:pPr>
        <w:pStyle w:val="BodyText"/>
      </w:pPr>
      <m:oMathPara>
        <m:oMathParaPr>
          <m:jc m:val="center"/>
        </m:oMathParaPr>
        <m:oMath>
          <m:sSub>
            <m:e>
              <m:r>
                <m:t>σ</m:t>
              </m:r>
            </m:e>
            <m:sub>
              <m:sSub>
                <m:e>
                  <m:r>
                    <m:t>P</m:t>
                  </m:r>
                </m:e>
                <m:sub>
                  <m:r>
                    <m:rPr>
                      <m:sty m:val="p"/>
                    </m:rPr>
                    <m:t>s</m:t>
                  </m:r>
                  <m:r>
                    <m:rPr>
                      <m:sty m:val="p"/>
                    </m:rPr>
                    <m:t>w</m:t>
                  </m:r>
                </m:sub>
              </m:sSub>
            </m:sub>
          </m:sSub>
          <m:sSub>
            <m:e>
              <m:r>
                <m:rPr>
                  <m:sty m:val="p"/>
                </m:rPr>
                <m:t>|</m:t>
              </m:r>
            </m:e>
            <m:sub>
              <m:sSub>
                <m:e>
                  <m:r>
                    <m:t>V</m:t>
                  </m:r>
                </m:e>
                <m:sub>
                  <m:r>
                    <m:rPr>
                      <m:sty m:val="p"/>
                    </m:rPr>
                    <m:t>t</m:t>
                  </m:r>
                  <m:r>
                    <m:rPr>
                      <m:sty m:val="p"/>
                    </m:rPr>
                    <m:t>h</m:t>
                  </m:r>
                </m:sub>
              </m:sSub>
            </m:sub>
          </m:sSub>
          <m:r>
            <m:rPr>
              <m:sty m:val="p"/>
            </m:rPr>
            <m:t>≈</m:t>
          </m:r>
          <m:r>
            <m:rPr>
              <m:sty m:val="p"/>
            </m:rPr>
            <m:t>|</m:t>
          </m:r>
          <m:r>
            <m:rPr>
              <m:sty m:val="p"/>
            </m:rPr>
            <m:t>∂</m:t>
          </m:r>
          <m:sSub>
            <m:e>
              <m:r>
                <m:t>P</m:t>
              </m:r>
            </m:e>
            <m:sub>
              <m:r>
                <m:rPr>
                  <m:sty m:val="p"/>
                </m:rPr>
                <m:t>s</m:t>
              </m:r>
              <m:r>
                <m:rPr>
                  <m:sty m:val="p"/>
                </m:rPr>
                <m:t>w</m:t>
              </m:r>
            </m:sub>
          </m:sSub>
          <m:r>
            <m:rPr>
              <m:sty m:val="p"/>
            </m:rPr>
            <m:t>/</m:t>
          </m:r>
          <m:r>
            <m:rPr>
              <m:sty m:val="p"/>
            </m:rPr>
            <m:t>∂</m:t>
          </m:r>
          <m:r>
            <m:rPr>
              <m:sty m:val="p"/>
            </m:rPr>
            <m:t>Δ</m:t>
          </m:r>
          <m:r>
            <m:rPr>
              <m:sty m:val="p"/>
            </m:rPr>
            <m:t>|</m:t>
          </m:r>
          <m:r>
            <m:rPr>
              <m:sty m:val="p"/>
            </m:rPr>
            <m:t>⋅</m:t>
          </m:r>
          <m:sSub>
            <m:e>
              <m:r>
                <m:t>σ</m:t>
              </m:r>
            </m:e>
            <m:sub>
              <m:r>
                <m:rPr>
                  <m:sty m:val="p"/>
                </m:rPr>
                <m:t>Δ</m:t>
              </m:r>
            </m:sub>
          </m:sSub>
          <m:r>
            <m:rPr>
              <m:sty m:val="p"/>
            </m:rPr>
            <m:t>=</m:t>
          </m:r>
          <m:r>
            <m:t>5.6</m:t>
          </m:r>
          <m:r>
            <m:rPr>
              <m:sty m:val="p"/>
            </m:rPr>
            <m:t>×</m:t>
          </m:r>
          <m:sSup>
            <m:e>
              <m:r>
                <m:t>10</m:t>
              </m:r>
            </m:e>
            <m:sup>
              <m:r>
                <m:rPr>
                  <m:sty m:val="p"/>
                </m:rPr>
                <m:t>−</m:t>
              </m:r>
              <m:r>
                <m:t>3</m:t>
              </m:r>
            </m:sup>
          </m:sSup>
          <m:r>
            <m:rPr>
              <m:sty m:val="p"/>
            </m:rPr>
            <m:t>⋅</m:t>
          </m:r>
          <m:sSub>
            <m:e>
              <m:r>
                <m:rPr>
                  <m:sty m:val="p"/>
                </m:rPr>
                <m:t>C</m:t>
              </m:r>
              <m:r>
                <m:rPr>
                  <m:sty m:val="p"/>
                </m:rPr>
                <m:t>V</m:t>
              </m:r>
            </m:e>
            <m:sub>
              <m:r>
                <m:rPr>
                  <m:sty m:val="p"/>
                </m:rPr>
                <m:t>Δ</m:t>
              </m:r>
            </m:sub>
          </m:sSub>
          <m:r>
            <m:rPr>
              <m:sty m:val="p"/>
            </m:rPr>
            <m:t>⋅</m:t>
          </m:r>
          <m:r>
            <m:rPr>
              <m:sty m:val="p"/>
            </m:rPr>
            <m:t>Δ</m:t>
          </m:r>
        </m:oMath>
      </m:oMathPara>
    </w:p>
    <w:p>
      <w:pPr>
        <w:pStyle w:val="FirstParagraph"/>
      </w:pPr>
      <w:r>
        <w:rPr>
          <w:rFonts w:hint="eastAsia"/>
        </w:rPr>
        <w:t xml:space="preserve">。在PDK基线</w:t>
      </w:r>
    </w:p>
    <w:p>
      <w:pPr>
        <w:pStyle w:val="BodyText"/>
      </w:pPr>
      <m:oMathPara>
        <m:oMathParaPr>
          <m:jc m:val="center"/>
        </m:oMathParaPr>
        <m:oMath>
          <m:sSub>
            <m:e>
              <m:r>
                <m:rPr>
                  <m:sty m:val="p"/>
                </m:rPr>
                <m:t>C</m:t>
              </m:r>
              <m:r>
                <m:rPr>
                  <m:sty m:val="p"/>
                </m:rPr>
                <m:t>V</m:t>
              </m:r>
            </m:e>
            <m:sub>
              <m:r>
                <m:rPr>
                  <m:sty m:val="p"/>
                </m:rPr>
                <m:t>Δ</m:t>
              </m:r>
            </m:sub>
          </m:sSub>
          <m:r>
            <m:rPr>
              <m:sty m:val="p"/>
            </m:rPr>
            <m:t>=</m:t>
          </m:r>
          <m:r>
            <m:t>7.7</m:t>
          </m:r>
          <m:r>
            <m:rPr>
              <m:sty m:val="p"/>
            </m:rPr>
            <m:t>%</m:t>
          </m:r>
        </m:oMath>
      </m:oMathPara>
    </w:p>
    <w:p>
      <w:pPr>
        <w:pStyle w:val="FirstParagraph"/>
      </w:pPr>
      <w:r>
        <w:rPr>
          <w:rFonts w:hint="eastAsia"/>
        </w:rPr>
        <w:t xml:space="preserve">下，单器件</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扰动幅度仅0.21%；即使在极端工艺条件</w:t>
      </w:r>
    </w:p>
    <w:p>
      <w:pPr>
        <w:pStyle w:val="BodyText"/>
      </w:pPr>
      <m:oMathPara>
        <m:oMathParaPr>
          <m:jc m:val="center"/>
        </m:oMathParaPr>
        <m:oMath>
          <m:sSub>
            <m:e>
              <m:r>
                <m:rPr>
                  <m:sty m:val="p"/>
                </m:rPr>
                <m:t>C</m:t>
              </m:r>
              <m:r>
                <m:rPr>
                  <m:sty m:val="p"/>
                </m:rPr>
                <m:t>V</m:t>
              </m:r>
            </m:e>
            <m:sub>
              <m:r>
                <m:rPr>
                  <m:sty m:val="p"/>
                </m:rPr>
                <m:t>Δ</m:t>
              </m:r>
            </m:sub>
          </m:sSub>
          <m:r>
            <m:rPr>
              <m:sty m:val="p"/>
            </m:rPr>
            <m:t>=</m:t>
          </m:r>
          <m:r>
            <m:t>60</m:t>
          </m:r>
          <m:r>
            <m:rPr>
              <m:sty m:val="p"/>
            </m:rPr>
            <m:t>%</m:t>
          </m:r>
        </m:oMath>
      </m:oMathPara>
    </w:p>
    <w:p>
      <w:pPr>
        <w:pStyle w:val="FirstParagraph"/>
      </w:pPr>
      <w:r>
        <w:rPr>
          <w:rFonts w:hint="eastAsia"/>
        </w:rPr>
        <w:t xml:space="preserve">下亦不超过1.7%，与图2.15(b)的插图给出的晶圆平均偏离幅度在数值上同阶（晶圆平均还含Sigmoid曲率效应的二阶贡献，故略大）。</w:t>
      </w:r>
    </w:p>
    <w:p>
      <w:pPr>
        <w:pStyle w:val="BodyText"/>
      </w:pPr>
      <w:r>
        <w:rPr>
          <w:rFonts w:hint="eastAsia"/>
        </w:rPr>
        <w:t xml:space="preserve">灵敏度的极小并非数值精度损失，而是器件物理工作点选择的直接结果。亚纳秒脉宽下sMTJ被驱动至接近确定性翻转区(</w:t>
      </w:r>
    </w:p>
    <w:p>
      <w:pPr>
        <w:pStyle w:val="BodyText"/>
      </w:pPr>
      <m:oMathPara>
        <m:oMathParaPr>
          <m:jc m:val="center"/>
        </m:oMathParaPr>
        <m:oMath>
          <m:sSub>
            <m:e>
              <m:r>
                <m:t>V</m:t>
              </m:r>
            </m:e>
            <m:sub>
              <m:r>
                <m:rPr>
                  <m:sty m:val="p"/>
                </m:rPr>
                <m:t>t</m:t>
              </m:r>
              <m:r>
                <m:rPr>
                  <m:sty m:val="p"/>
                </m:rPr>
                <m:t>h</m:t>
              </m:r>
            </m:sub>
          </m:sSub>
          <m:r>
            <m:rPr>
              <m:sty m:val="p"/>
            </m:rPr>
            <m:t>/</m:t>
          </m:r>
          <m:sSub>
            <m:e>
              <m:r>
                <m:t>V</m:t>
              </m:r>
            </m:e>
            <m:sub>
              <m:r>
                <m:t>c</m:t>
              </m:r>
              <m:r>
                <m:t>0</m:t>
              </m:r>
            </m:sub>
          </m:sSub>
          <m:r>
            <m:rPr>
              <m:sty m:val="p"/>
            </m:rPr>
            <m:t>≈</m:t>
          </m:r>
          <m:r>
            <m:t>0.984</m:t>
          </m:r>
        </m:oMath>
      </m:oMathPara>
    </w:p>
    <w:p>
      <w:pPr>
        <w:pStyle w:val="FirstParagraph"/>
      </w:pPr>
      <w:r>
        <w:rPr>
          <w:rFonts w:hint="eastAsia"/>
        </w:rPr>
        <w:t xml:space="preserve">)，此时</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对势垒高度的微调几乎不敏感，写入概率主要由电压相对</w:t>
      </w:r>
    </w:p>
    <w:p>
      <w:pPr>
        <w:pStyle w:val="BodyText"/>
      </w:pPr>
      <m:oMathPara>
        <m:oMathParaPr>
          <m:jc m:val="center"/>
        </m:oMathParaPr>
        <m:oMath>
          <m:sSub>
            <m:e>
              <m:r>
                <m:t>V</m:t>
              </m:r>
            </m:e>
            <m:sub>
              <m:r>
                <m:t>c</m:t>
              </m:r>
              <m:r>
                <m:t>0</m:t>
              </m:r>
            </m:sub>
          </m:sSub>
        </m:oMath>
      </m:oMathPara>
    </w:p>
    <w:p>
      <w:pPr>
        <w:pStyle w:val="FirstParagraph"/>
      </w:pPr>
      <w:r>
        <w:rPr>
          <w:rFonts w:hint="eastAsia"/>
        </w:rPr>
        <w:t xml:space="preserve">的位置决定。该特性是低势垒sMTJ作为概率原语的核心优势，以纳秒级脉宽换取阵列级概率一致性，而工艺容差被自动压缩。</w:t>
      </w:r>
    </w:p>
    <w:p>
      <w:pPr>
        <w:pStyle w:val="BodyText"/>
      </w:pPr>
      <w:r>
        <w:rPr>
          <w:rFonts w:hint="eastAsia"/>
        </w:rPr>
        <w:t xml:space="preserve">将该灵敏度估计与传统存储MRAM对比，若以保持时间</w:t>
      </w:r>
    </w:p>
    <w:p>
      <w:pPr>
        <w:pStyle w:val="BodyText"/>
      </w:pPr>
      <m:oMathPara>
        <m:oMathParaPr>
          <m:jc m:val="center"/>
        </m:oMathParaPr>
        <m:oMath>
          <m:sSub>
            <m:e>
              <m:r>
                <m:t>t</m:t>
              </m:r>
            </m:e>
            <m:sub>
              <m:r>
                <m:t>w</m:t>
              </m:r>
            </m:sub>
          </m:sSub>
          <m:r>
            <m:rPr>
              <m:sty m:val="p"/>
            </m:rPr>
            <m:t>∼</m:t>
          </m:r>
          <m:sSub>
            <m:e>
              <m:r>
                <m:t>τ</m:t>
              </m:r>
            </m:e>
            <m:sub>
              <m:r>
                <m:rPr>
                  <m:sty m:val="p"/>
                </m:rPr>
                <m:t>r</m:t>
              </m:r>
              <m:r>
                <m:rPr>
                  <m:sty m:val="p"/>
                </m:rPr>
                <m:t>e</m:t>
              </m:r>
              <m:r>
                <m:rPr>
                  <m:sty m:val="p"/>
                </m:rPr>
                <m:t>t</m:t>
              </m:r>
            </m:sub>
          </m:sSub>
          <m:r>
            <m:rPr>
              <m:sty m:val="p"/>
            </m:rPr>
            <m:t>∼</m:t>
          </m:r>
          <m:sSup>
            <m:e>
              <m:r>
                <m:t>10</m:t>
              </m:r>
            </m:e>
            <m:sup>
              <m:r>
                <m:t>17</m:t>
              </m:r>
            </m:sup>
          </m:sSup>
          <m:r>
            <m:t> </m:t>
          </m:r>
          <m:r>
            <m:rPr>
              <m:sty m:val="p"/>
            </m:rPr>
            <m:t>n</m:t>
          </m:r>
          <m:r>
            <m:rPr>
              <m:sty m:val="p"/>
            </m:rPr>
            <m:t>s</m:t>
          </m:r>
        </m:oMath>
      </m:oMathPara>
    </w:p>
    <w:p>
      <w:pPr>
        <w:pStyle w:val="FirstParagraph"/>
      </w:pPr>
      <w:r>
        <w:rPr>
          <w:rFonts w:hint="eastAsia"/>
        </w:rPr>
        <w:t xml:space="preserve">（10年）作为评估点，则</w:t>
      </w:r>
    </w:p>
    <w:p>
      <w:pPr>
        <w:pStyle w:val="BodyText"/>
      </w:pPr>
      <m:oMathPara>
        <m:oMathParaPr>
          <m:jc m:val="center"/>
        </m:oMathParaPr>
        <m:oMath>
          <m:r>
            <m:t>ξ</m:t>
          </m:r>
          <m:r>
            <m:rPr>
              <m:sty m:val="p"/>
            </m:rPr>
            <m:t>→</m:t>
          </m:r>
          <m:r>
            <m:t>1</m:t>
          </m:r>
        </m:oMath>
      </m:oMathPara>
    </w:p>
    <w:p>
      <w:pPr>
        <w:pStyle w:val="FirstParagraph"/>
      </w:pPr>
      <w:r>
        <w:t xml:space="preserve">、</w:t>
      </w:r>
    </w:p>
    <w:p>
      <w:pPr>
        <w:pStyle w:val="BodyText"/>
      </w:pPr>
      <m:oMathPara>
        <m:oMathParaPr>
          <m:jc m:val="center"/>
        </m:oMathParaPr>
        <m:oMath>
          <m:r>
            <m:rPr>
              <m:sty m:val="p"/>
            </m:rPr>
            <m:t>∂</m:t>
          </m:r>
          <m:sSub>
            <m:e>
              <m:r>
                <m:t>P</m:t>
              </m:r>
            </m:e>
            <m:sub>
              <m:r>
                <m:rPr>
                  <m:sty m:val="p"/>
                </m:rPr>
                <m:t>s</m:t>
              </m:r>
              <m:r>
                <m:rPr>
                  <m:sty m:val="p"/>
                </m:rPr>
                <m:t>w</m:t>
              </m:r>
            </m:sub>
          </m:sSub>
          <m:r>
            <m:rPr>
              <m:sty m:val="p"/>
            </m:rPr>
            <m:t>/</m:t>
          </m:r>
          <m:r>
            <m:rPr>
              <m:sty m:val="p"/>
            </m:rPr>
            <m:t>∂</m:t>
          </m:r>
          <m:r>
            <m:rPr>
              <m:sty m:val="p"/>
            </m:rPr>
            <m:t>Δ</m:t>
          </m:r>
          <m:r>
            <m:rPr>
              <m:sty m:val="p"/>
            </m:rPr>
            <m:t>→</m:t>
          </m:r>
          <m:r>
            <m:rPr>
              <m:sty m:val="p"/>
            </m:rPr>
            <m:t>−</m:t>
          </m:r>
          <m:r>
            <m:rPr>
              <m:sty m:val="p"/>
            </m:rPr>
            <m:t>ln</m:t>
          </m:r>
          <m:r>
            <m:t>2</m:t>
          </m:r>
          <m:r>
            <m:rPr>
              <m:sty m:val="p"/>
            </m:rPr>
            <m:t>/</m:t>
          </m:r>
          <m:r>
            <m:t>2</m:t>
          </m:r>
        </m:oMath>
      </m:oMathPara>
    </w:p>
    <w:p>
      <w:pPr>
        <w:pStyle w:val="FirstParagraph"/>
      </w:pPr>
      <w:r>
        <w:rPr>
          <w:rFonts w:hint="eastAsia"/>
        </w:rPr>
        <w:t xml:space="preserve">，此时</w:t>
      </w:r>
    </w:p>
    <w:p>
      <w:pPr>
        <w:pStyle w:val="BodyText"/>
      </w:pPr>
      <m:oMathPara>
        <m:oMathParaPr>
          <m:jc m:val="center"/>
        </m:oMathParaPr>
        <m:oMath>
          <m:r>
            <m:rPr>
              <m:sty m:val="p"/>
            </m:rPr>
            <m:t>C</m:t>
          </m:r>
          <m:r>
            <m:rPr>
              <m:sty m:val="p"/>
            </m:rPr>
            <m:t>V</m:t>
          </m:r>
          <m:r>
            <m:rPr>
              <m:sty m:val="p"/>
            </m:rPr>
            <m:t>(</m:t>
          </m:r>
          <m:r>
            <m:rPr>
              <m:sty m:val="p"/>
            </m:rPr>
            <m:t>Δ</m:t>
          </m:r>
          <m:r>
            <m:rPr>
              <m:sty m:val="p"/>
            </m:rPr>
            <m:t>)</m:t>
          </m:r>
          <m:r>
            <m:rPr>
              <m:sty m:val="p"/>
            </m:rPr>
            <m:t>=</m:t>
          </m:r>
          <m:r>
            <m:t>7.7</m:t>
          </m:r>
          <m:r>
            <m:rPr>
              <m:sty m:val="p"/>
            </m:rPr>
            <m:t>%</m:t>
          </m:r>
        </m:oMath>
      </m:oMathPara>
    </w:p>
    <w:p>
      <w:pPr>
        <w:pStyle w:val="FirstParagraph"/>
      </w:pPr>
      <w:r>
        <w:rPr>
          <w:rFonts w:hint="eastAsia"/>
        </w:rPr>
        <w:t xml:space="preserve">即可使保持失败概率发生</w:t>
      </w:r>
    </w:p>
    <w:p>
      <w:pPr>
        <w:pStyle w:val="BodyText"/>
      </w:pPr>
      <m:oMathPara>
        <m:oMathParaPr>
          <m:jc m:val="center"/>
        </m:oMathParaPr>
        <m:oMath>
          <m:r>
            <m:rPr>
              <m:sty m:val="p"/>
            </m:rPr>
            <m:t>∼</m:t>
          </m:r>
          <m:r>
            <m:t>0.35</m:t>
          </m:r>
          <m:r>
            <m:rPr>
              <m:sty m:val="p"/>
            </m:rPr>
            <m:t>×</m:t>
          </m:r>
          <m:r>
            <m:t>0.077</m:t>
          </m:r>
          <m:r>
            <m:rPr>
              <m:sty m:val="p"/>
            </m:rPr>
            <m:t>×</m:t>
          </m:r>
          <m:r>
            <m:rPr>
              <m:sty m:val="p"/>
            </m:rPr>
            <m:t>Δ</m:t>
          </m:r>
          <m:r>
            <m:rPr>
              <m:sty m:val="p"/>
            </m:rPr>
            <m:t>=</m:t>
          </m:r>
          <m:r>
            <m:rPr>
              <m:scr m:val="script"/>
              <m:sty m:val="p"/>
            </m:rPr>
            <m:t>O</m:t>
          </m:r>
          <m:r>
            <m:rPr>
              <m:sty m:val="p"/>
            </m:rPr>
            <m:t>(</m:t>
          </m:r>
          <m:r>
            <m:t>1</m:t>
          </m:r>
          <m:r>
            <m:rPr>
              <m:sty m:val="p"/>
            </m:rPr>
            <m:t>)</m:t>
          </m:r>
        </m:oMath>
      </m:oMathPara>
    </w:p>
    <w:p>
      <w:pPr>
        <w:pStyle w:val="FirstParagraph"/>
      </w:pPr>
      <w:r>
        <w:rPr>
          <w:rFonts w:hint="eastAsia"/>
        </w:rPr>
        <w:t xml:space="preserve">量级变化，工艺容差极为苛刻。本节器件位于另一极端的纳秒激活区，对</w:t>
      </w:r>
    </w:p>
    <w:p>
      <w:pPr>
        <w:pStyle w:val="BodyText"/>
      </w:pPr>
      <m:oMathPara>
        <m:oMathParaPr>
          <m:jc m:val="center"/>
        </m:oMathParaPr>
        <m:oMath>
          <m:r>
            <m:rPr>
              <m:sty m:val="p"/>
            </m:rPr>
            <m:t>Δ</m:t>
          </m:r>
        </m:oMath>
      </m:oMathPara>
    </w:p>
    <w:p>
      <w:pPr>
        <w:pStyle w:val="FirstParagraph"/>
      </w:pPr>
      <w:r>
        <w:rPr>
          <w:rFonts w:hint="eastAsia"/>
        </w:rPr>
        <w:t xml:space="preserve">扰动具有内在低灵敏度，工艺余量天然宽裕。</w:t>
      </w:r>
    </w:p>
    <w:p>
      <w:pPr>
        <w:pStyle w:val="BodyText"/>
      </w:pPr>
      <w:r>
        <w:rPr>
          <w:b/>
          <w:bCs/>
        </w:rPr>
        <w:t xml:space="preserve">Monte </w:t>
      </w:r>
      <w:r>
        <w:rPr>
          <w:rFonts w:hint="eastAsia"/>
          <w:b/>
          <w:bCs/>
        </w:rPr>
        <w:t xml:space="preserve">Carlo数值验证与工艺裕度。</w:t>
      </w:r>
      <w:r>
        <w:t xml:space="preserve"> </w:t>
      </w:r>
      <w:r>
        <w:rPr>
          <w:rFonts w:hint="eastAsia"/>
        </w:rPr>
        <w:t xml:space="preserve">对</w:t>
      </w:r>
    </w:p>
    <w:p>
      <w:pPr>
        <w:pStyle w:val="BodyText"/>
      </w:pPr>
      <m:oMathPara>
        <m:oMathParaPr>
          <m:jc m:val="center"/>
        </m:oMathParaPr>
        <m:oMath>
          <m:r>
            <m:rPr>
              <m:sty m:val="p"/>
            </m:rPr>
            <m:t>Δ</m:t>
          </m:r>
          <m:r>
            <m:rPr>
              <m:sty m:val="p"/>
            </m:rPr>
            <m:t>∼</m:t>
          </m:r>
          <m:r>
            <m:rPr>
              <m:scr m:val="script"/>
              <m:sty m:val="p"/>
            </m:rPr>
            <m:t>N</m:t>
          </m:r>
          <m:r>
            <m:rPr>
              <m:sty m:val="p"/>
            </m:rPr>
            <m:t>(</m:t>
          </m:r>
          <m:sSub>
            <m:e>
              <m:r>
                <m:t>μ</m:t>
              </m:r>
            </m:e>
            <m:sub>
              <m:r>
                <m:rPr>
                  <m:sty m:val="p"/>
                </m:rPr>
                <m:t>Δ</m:t>
              </m:r>
            </m:sub>
          </m:sSub>
          <m:r>
            <m:rPr>
              <m:sty m:val="p"/>
            </m:rPr>
            <m:t>,</m:t>
          </m:r>
          <m:sSubSup>
            <m:e>
              <m:r>
                <m:t>σ</m:t>
              </m:r>
            </m:e>
            <m:sub>
              <m:r>
                <m:rPr>
                  <m:sty m:val="p"/>
                </m:rPr>
                <m:t>Δ</m:t>
              </m:r>
            </m:sub>
            <m:sup>
              <m:r>
                <m:t>2</m:t>
              </m:r>
            </m:sup>
          </m:sSubSup>
          <m:r>
            <m:rPr>
              <m:sty m:val="p"/>
            </m:rPr>
            <m:t>)</m:t>
          </m:r>
        </m:oMath>
      </m:oMathPara>
    </w:p>
    <w:p>
      <w:pPr>
        <w:pStyle w:val="FirstParagraph"/>
      </w:pPr>
      <w:r>
        <w:rPr>
          <w:rFonts w:hint="eastAsia"/>
        </w:rPr>
        <w:t xml:space="preserve">的器件集合，晶圆级平均概率曲线为</w:t>
      </w:r>
    </w:p>
    <w:p>
      <w:pPr>
        <w:pStyle w:val="BodyText"/>
      </w:pPr>
      <m:oMathPara>
        <m:oMathParaPr>
          <m:jc m:val="center"/>
        </m:oMathParaPr>
        <m:oMath>
          <m:sSub>
            <m:e>
              <m:acc>
                <m:accPr>
                  <m:chr m:val="‾"/>
                </m:accPr>
                <m:e>
                  <m:r>
                    <m:t>P</m:t>
                  </m:r>
                </m:e>
              </m:acc>
            </m:e>
            <m:sub>
              <m:r>
                <m:rPr>
                  <m:sty m:val="p"/>
                </m:rPr>
                <m:t>s</m:t>
              </m:r>
              <m:r>
                <m:rPr>
                  <m:sty m:val="p"/>
                </m:rPr>
                <m:t>w</m:t>
              </m:r>
            </m:sub>
          </m:sSub>
          <m:r>
            <m:rPr>
              <m:sty m:val="p"/>
            </m:rPr>
            <m:t>(</m:t>
          </m:r>
          <m:r>
            <m:t>V</m:t>
          </m:r>
          <m:r>
            <m:rPr>
              <m:sty m:val="p"/>
            </m:rPr>
            <m:t>,</m:t>
          </m:r>
          <m:sSub>
            <m:e>
              <m:r>
                <m:t>t</m:t>
              </m:r>
            </m:e>
            <m:sub>
              <m:r>
                <m:t>w</m:t>
              </m:r>
            </m:sub>
          </m:sSub>
          <m:r>
            <m:rPr>
              <m:sty m:val="p"/>
            </m:rPr>
            <m:t>)</m:t>
          </m:r>
          <m:r>
            <m:rPr>
              <m:sty m:val="p"/>
            </m:rPr>
            <m:t>=</m:t>
          </m:r>
          <m:r>
            <m:rPr>
              <m:sty m:val="p"/>
            </m:rPr>
            <m:t>∫</m:t>
          </m:r>
          <m:sSub>
            <m:e>
              <m:r>
                <m:t>P</m:t>
              </m:r>
            </m:e>
            <m:sub>
              <m:r>
                <m:rPr>
                  <m:sty m:val="p"/>
                </m:rPr>
                <m:t>s</m:t>
              </m:r>
              <m:r>
                <m:rPr>
                  <m:sty m:val="p"/>
                </m:rPr>
                <m:t>w</m:t>
              </m:r>
            </m:sub>
          </m:sSub>
          <m:r>
            <m:rPr>
              <m:sty m:val="p"/>
            </m:rPr>
            <m:t>(</m:t>
          </m:r>
          <m:r>
            <m:t>V</m:t>
          </m:r>
          <m:r>
            <m:rPr>
              <m:sty m:val="p"/>
            </m:rPr>
            <m:t>,</m:t>
          </m:r>
          <m:sSub>
            <m:e>
              <m:r>
                <m:t>t</m:t>
              </m:r>
            </m:e>
            <m:sub>
              <m:r>
                <m:t>w</m:t>
              </m:r>
            </m:sub>
          </m:sSub>
          <m:r>
            <m:rPr>
              <m:sty m:val="p"/>
            </m:rPr>
            <m:t>∣</m:t>
          </m:r>
          <m:r>
            <m:rPr>
              <m:sty m:val="p"/>
            </m:rPr>
            <m:t>Δ</m:t>
          </m:r>
          <m:r>
            <m:rPr>
              <m:sty m:val="p"/>
            </m:rPr>
            <m:t>)</m:t>
          </m:r>
          <m:r>
            <m:t> </m:t>
          </m:r>
          <m:sSub>
            <m:e>
              <m:r>
                <m:t>f</m:t>
              </m:r>
            </m:e>
            <m:sub>
              <m:r>
                <m:rPr>
                  <m:sty m:val="p"/>
                </m:rPr>
                <m:t>Δ</m:t>
              </m:r>
            </m:sub>
          </m:sSub>
          <m:r>
            <m:rPr>
              <m:sty m:val="p"/>
            </m:rPr>
            <m:t>(</m:t>
          </m:r>
          <m:r>
            <m:rPr>
              <m:sty m:val="p"/>
            </m:rPr>
            <m:t>Δ</m:t>
          </m:r>
          <m:r>
            <m:rPr>
              <m:sty m:val="p"/>
            </m:rPr>
            <m:t>)</m:t>
          </m:r>
          <m:r>
            <m:t> </m:t>
          </m:r>
          <m:r>
            <m:rPr>
              <m:sty m:val="p"/>
            </m:rPr>
            <m:t>d</m:t>
          </m:r>
          <m:r>
            <m:rPr>
              <m:sty m:val="p"/>
            </m:rPr>
            <m:t>Δ</m:t>
          </m:r>
          <m:r>
            <m:rPr>
              <m:sty m:val="p"/>
            </m:rPr>
            <m:t>,</m:t>
          </m:r>
        </m:oMath>
      </m:oMathPara>
    </w:p>
    <w:p>
      <w:pPr>
        <w:pStyle w:val="FirstParagraph"/>
      </w:pPr>
      <w:r>
        <w:rPr>
          <w:rFonts w:hint="eastAsia"/>
        </w:rPr>
        <w:t xml:space="preserve">对该平均曲线重新进行Sigmoid拟合得等效斜率</w:t>
      </w:r>
    </w:p>
    <w:p>
      <w:pPr>
        <w:pStyle w:val="BodyText"/>
      </w:pPr>
      <m:oMathPara>
        <m:oMathParaPr>
          <m:jc m:val="center"/>
        </m:oMathParaPr>
        <m:oMath>
          <m:sSub>
            <m:e>
              <m:r>
                <m:t>β</m:t>
              </m:r>
            </m:e>
            <m:sub>
              <m:r>
                <m:rPr>
                  <m:sty m:val="p"/>
                </m:rPr>
                <m:t>e</m:t>
              </m:r>
              <m:r>
                <m:rPr>
                  <m:sty m:val="p"/>
                </m:rPr>
                <m:t>f</m:t>
              </m:r>
              <m:r>
                <m:rPr>
                  <m:sty m:val="p"/>
                </m:rPr>
                <m:t>f</m:t>
              </m:r>
            </m:sub>
          </m:sSub>
        </m:oMath>
      </m:oMathPara>
    </w:p>
    <w:p>
      <w:pPr>
        <w:pStyle w:val="FirstParagraph"/>
      </w:pPr>
      <w:r>
        <w:rPr>
          <w:rFonts w:hint="eastAsia"/>
        </w:rPr>
        <w:t xml:space="preserve">。定义D2D传递函数</w:t>
      </w:r>
    </w:p>
    <w:p>
      <w:pPr>
        <w:pStyle w:val="BodyText"/>
      </w:pPr>
      <m:oMathPara>
        <m:oMathParaPr>
          <m:jc m:val="center"/>
        </m:oMathParaPr>
        <m:oMath>
          <m:r>
            <m:rPr>
              <m:scr m:val="script"/>
              <m:sty m:val="p"/>
            </m:rPr>
            <m:t>F</m:t>
          </m:r>
          <m:r>
            <m:rPr>
              <m:sty m:val="p"/>
            </m:rPr>
            <m:t>(</m:t>
          </m:r>
          <m:sSub>
            <m:e>
              <m:r>
                <m:rPr>
                  <m:sty m:val="p"/>
                </m:rPr>
                <m:t>C</m:t>
              </m:r>
              <m:r>
                <m:rPr>
                  <m:sty m:val="p"/>
                </m:rPr>
                <m:t>V</m:t>
              </m:r>
            </m:e>
            <m:sub>
              <m:r>
                <m:rPr>
                  <m:sty m:val="p"/>
                </m:rPr>
                <m:t>Δ</m:t>
              </m:r>
            </m:sub>
          </m:sSub>
          <m:r>
            <m:rPr>
              <m:sty m:val="p"/>
            </m:rPr>
            <m:t>)</m:t>
          </m:r>
          <m:r>
            <m:rPr>
              <m:sty m:val="p"/>
            </m:rPr>
            <m:t>≡</m:t>
          </m:r>
          <m:sSub>
            <m:e>
              <m:r>
                <m:t>β</m:t>
              </m:r>
            </m:e>
            <m:sub>
              <m:r>
                <m:rPr>
                  <m:sty m:val="p"/>
                </m:rPr>
                <m:t>e</m:t>
              </m:r>
              <m:r>
                <m:rPr>
                  <m:sty m:val="p"/>
                </m:rPr>
                <m:t>f</m:t>
              </m:r>
              <m:r>
                <m:rPr>
                  <m:sty m:val="p"/>
                </m:rPr>
                <m:t>f</m:t>
              </m:r>
            </m:sub>
          </m:sSub>
          <m:r>
            <m:rPr>
              <m:sty m:val="p"/>
            </m:rPr>
            <m:t>/</m:t>
          </m:r>
          <m:sSubSup>
            <m:e>
              <m:r>
                <m:t>β</m:t>
              </m:r>
            </m:e>
            <m:sub>
              <m:r>
                <m:rPr>
                  <m:sty m:val="p"/>
                </m:rPr>
                <m:t>N</m:t>
              </m:r>
              <m:r>
                <m:rPr>
                  <m:sty m:val="p"/>
                </m:rPr>
                <m:t>B</m:t>
              </m:r>
            </m:sub>
            <m:sup>
              <m:r>
                <m:rPr>
                  <m:sty m:val="p"/>
                </m:rPr>
                <m:t>f</m:t>
              </m:r>
              <m:r>
                <m:rPr>
                  <m:sty m:val="p"/>
                </m:rPr>
                <m:t>i</m:t>
              </m:r>
              <m:r>
                <m:rPr>
                  <m:sty m:val="p"/>
                </m:rPr>
                <m:t>t</m:t>
              </m:r>
            </m:sup>
          </m:sSubSup>
        </m:oMath>
      </m:oMathPara>
    </w:p>
    <w:p>
      <w:pPr>
        <w:pStyle w:val="FirstParagraph"/>
      </w:pPr>
      <w:r>
        <w:rPr>
          <w:rFonts w:hint="eastAsia"/>
        </w:rPr>
        <w:t xml:space="preserve">，其中</w:t>
      </w:r>
    </w:p>
    <w:p>
      <w:pPr>
        <w:pStyle w:val="BodyText"/>
      </w:pPr>
      <m:oMathPara>
        <m:oMathParaPr>
          <m:jc m:val="center"/>
        </m:oMathParaPr>
        <m:oMath>
          <m:sSubSup>
            <m:e>
              <m:r>
                <m:t>β</m:t>
              </m:r>
            </m:e>
            <m:sub>
              <m:r>
                <m:rPr>
                  <m:sty m:val="p"/>
                </m:rPr>
                <m:t>N</m:t>
              </m:r>
              <m:r>
                <m:rPr>
                  <m:sty m:val="p"/>
                </m:rPr>
                <m:t>B</m:t>
              </m:r>
            </m:sub>
            <m:sup>
              <m:r>
                <m:rPr>
                  <m:sty m:val="p"/>
                </m:rPr>
                <m:t>f</m:t>
              </m:r>
              <m:r>
                <m:rPr>
                  <m:sty m:val="p"/>
                </m:rPr>
                <m:t>i</m:t>
              </m:r>
              <m:r>
                <m:rPr>
                  <m:sty m:val="p"/>
                </m:rPr>
                <m:t>t</m:t>
              </m:r>
            </m:sup>
          </m:sSubSup>
        </m:oMath>
      </m:oMathPara>
    </w:p>
    <w:p>
      <w:pPr>
        <w:pStyle w:val="FirstParagraph"/>
      </w:pPr>
      <w:r>
        <w:rPr>
          <w:rFonts w:hint="eastAsia"/>
        </w:rPr>
        <w:t xml:space="preserve">为</w:t>
      </w:r>
    </w:p>
    <w:p>
      <w:pPr>
        <w:pStyle w:val="BodyText"/>
      </w:pPr>
      <m:oMathPara>
        <m:oMathParaPr>
          <m:jc m:val="center"/>
        </m:oMathParaPr>
        <m:oMath>
          <m:sSub>
            <m:e>
              <m:r>
                <m:rPr>
                  <m:sty m:val="p"/>
                </m:rPr>
                <m:t>C</m:t>
              </m:r>
              <m:r>
                <m:rPr>
                  <m:sty m:val="p"/>
                </m:rPr>
                <m:t>V</m:t>
              </m:r>
            </m:e>
            <m:sub>
              <m:r>
                <m:rPr>
                  <m:sty m:val="p"/>
                </m:rPr>
                <m:t>Δ</m:t>
              </m:r>
            </m:sub>
          </m:sSub>
          <m:r>
            <m:rPr>
              <m:sty m:val="p"/>
            </m:rPr>
            <m:t>=</m:t>
          </m:r>
          <m:r>
            <m:t>0</m:t>
          </m:r>
        </m:oMath>
      </m:oMathPara>
    </w:p>
    <w:p>
      <w:pPr>
        <w:pStyle w:val="FirstParagraph"/>
      </w:pPr>
      <w:r>
        <w:rPr>
          <w:rFonts w:hint="eastAsia"/>
        </w:rPr>
        <w:t xml:space="preserve">极限下NB单器件曲线用logistic函数拟合得到的斜率(Device</w:t>
      </w:r>
      <w:r>
        <w:t xml:space="preserve"> A、P→AP、</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条件下约8.35</w:t>
      </w:r>
      <w:r>
        <w:t xml:space="preserve"> V</w:t>
      </w:r>
    </w:p>
    <w:p>
      <w:pPr>
        <w:pStyle w:val="BodyText"/>
      </w:pPr>
      <m:oMathPara>
        <m:oMathParaPr>
          <m:jc m:val="center"/>
        </m:oMathParaPr>
        <m:oMath>
          <m:sSup>
            <m:e>
              <m:r>
                <m:t>​</m:t>
              </m:r>
            </m:e>
            <m:sup>
              <m:r>
                <m:rPr>
                  <m:sty m:val="p"/>
                </m:rPr>
                <m:t>−</m:t>
              </m:r>
              <m:r>
                <m:t>1</m:t>
              </m:r>
            </m:sup>
          </m:sSup>
        </m:oMath>
      </m:oMathPara>
    </w:p>
    <w:p>
      <w:pPr>
        <w:pStyle w:val="FirstParagraph"/>
      </w:pPr>
      <w:r>
        <w:rPr>
          <w:rFonts w:hint="eastAsia"/>
        </w:rPr>
        <w:t xml:space="preserve">)。对</w:t>
      </w:r>
    </w:p>
    <w:p>
      <w:pPr>
        <w:pStyle w:val="BodyText"/>
      </w:pPr>
      <m:oMathPara>
        <m:oMathParaPr>
          <m:jc m:val="center"/>
        </m:oMathParaPr>
        <m:oMath>
          <m:sSub>
            <m:e>
              <m:r>
                <m:rPr>
                  <m:sty m:val="p"/>
                </m:rPr>
                <m:t>C</m:t>
              </m:r>
              <m:r>
                <m:rPr>
                  <m:sty m:val="p"/>
                </m:rPr>
                <m:t>V</m:t>
              </m:r>
            </m:e>
            <m:sub>
              <m:r>
                <m:rPr>
                  <m:sty m:val="p"/>
                </m:rPr>
                <m:t>Δ</m:t>
              </m:r>
            </m:sub>
          </m:sSub>
          <m:r>
            <m:rPr>
              <m:sty m:val="p"/>
            </m:rPr>
            <m:t>∈</m:t>
          </m:r>
          <m:r>
            <m:rPr>
              <m:sty m:val="p"/>
            </m:rPr>
            <m:t>{</m:t>
          </m:r>
          <m:r>
            <m:t>0</m:t>
          </m:r>
          <m:r>
            <m:rPr>
              <m:sty m:val="p"/>
            </m:rPr>
            <m:t>,</m:t>
          </m:r>
          <m:r>
            <m:t>3</m:t>
          </m:r>
          <m:r>
            <m:rPr>
              <m:sty m:val="p"/>
            </m:rPr>
            <m:t>%</m:t>
          </m:r>
          <m:r>
            <m:rPr>
              <m:sty m:val="p"/>
            </m:rPr>
            <m:t>,</m:t>
          </m:r>
          <m:r>
            <m:rPr>
              <m:sty m:val="p"/>
            </m:rPr>
            <m:t>…</m:t>
          </m:r>
          <m:r>
            <m:rPr>
              <m:sty m:val="p"/>
            </m:rPr>
            <m:t>,</m:t>
          </m:r>
          <m:r>
            <m:t>60</m:t>
          </m:r>
          <m:r>
            <m:rPr>
              <m:sty m:val="p"/>
            </m:rPr>
            <m:t>%</m:t>
          </m:r>
          <m:r>
            <m:rPr>
              <m:sty m:val="p"/>
            </m:rPr>
            <m:t>}</m:t>
          </m:r>
        </m:oMath>
      </m:oMathPara>
    </w:p>
    <w:p>
      <w:pPr>
        <w:pStyle w:val="FirstParagraph"/>
      </w:pPr>
      <w:r>
        <w:rPr>
          <w:rFonts w:hint="eastAsia"/>
        </w:rPr>
        <w:t xml:space="preserve">每个值生成</w:t>
      </w:r>
    </w:p>
    <w:p>
      <w:pPr>
        <w:pStyle w:val="BodyText"/>
      </w:pPr>
      <m:oMathPara>
        <m:oMathParaPr>
          <m:jc m:val="center"/>
        </m:oMathParaPr>
        <m:oMath>
          <m:r>
            <m:t>N</m:t>
          </m:r>
          <m:r>
            <m:rPr>
              <m:sty m:val="p"/>
            </m:rPr>
            <m:t>=</m:t>
          </m:r>
          <m:r>
            <m:t>2</m:t>
          </m:r>
          <m:r>
            <m:rPr>
              <m:sty m:val="p"/>
            </m:rPr>
            <m:t>×</m:t>
          </m:r>
          <m:sSup>
            <m:e>
              <m:r>
                <m:t>10</m:t>
              </m:r>
            </m:e>
            <m:sup>
              <m:r>
                <m:t>4</m:t>
              </m:r>
            </m:sup>
          </m:sSup>
        </m:oMath>
      </m:oMathPara>
    </w:p>
    <w:p>
      <w:pPr>
        <w:pStyle w:val="FirstParagraph"/>
      </w:pPr>
      <w:r>
        <w:rPr>
          <w:rFonts w:hint="eastAsia"/>
        </w:rPr>
        <w:t xml:space="preserve">个Gaussian样本计算晶圆平均曲线并拟合，得</w:t>
      </w:r>
    </w:p>
    <w:p>
      <w:pPr>
        <w:pStyle w:val="BodyText"/>
      </w:pPr>
      <m:oMathPara>
        <m:oMathParaPr>
          <m:jc m:val="center"/>
        </m:oMathParaPr>
        <m:oMath>
          <m:r>
            <m:rPr>
              <m:scr m:val="script"/>
              <m:sty m:val="p"/>
            </m:rPr>
            <m:t>F</m:t>
          </m:r>
          <m:r>
            <m:rPr>
              <m:sty m:val="p"/>
            </m:rPr>
            <m:t>(</m:t>
          </m:r>
          <m:sSub>
            <m:e>
              <m:r>
                <m:rPr>
                  <m:sty m:val="p"/>
                </m:rPr>
                <m:t>C</m:t>
              </m:r>
              <m:r>
                <m:rPr>
                  <m:sty m:val="p"/>
                </m:rPr>
                <m:t>V</m:t>
              </m:r>
            </m:e>
            <m:sub>
              <m:r>
                <m:rPr>
                  <m:sty m:val="p"/>
                </m:rPr>
                <m:t>Δ</m:t>
              </m:r>
            </m:sub>
          </m:sSub>
          <m:r>
            <m:rPr>
              <m:sty m:val="p"/>
            </m:rPr>
            <m:t>)</m:t>
          </m:r>
        </m:oMath>
      </m:oMathPara>
    </w:p>
    <w:p>
      <w:pPr>
        <w:pStyle w:val="FirstParagraph"/>
      </w:pPr>
      <w:r>
        <w:rPr>
          <w:rFonts w:hint="eastAsia"/>
        </w:rPr>
        <w:t xml:space="preserve">的数值函数。</w:t>
      </w:r>
    </w:p>
    <w:p>
      <w:pPr>
        <w:pStyle w:val="BodyText"/>
      </w:pPr>
      <w:r>
        <w:rPr>
          <w:rFonts w:hint="eastAsia"/>
        </w:rPr>
        <w:t xml:space="preserve">由Jensen不等式与NB双指数函数对</w:t>
      </w:r>
    </w:p>
    <w:p>
      <w:pPr>
        <w:pStyle w:val="BodyText"/>
      </w:pPr>
      <m:oMathPara>
        <m:oMathParaPr>
          <m:jc m:val="center"/>
        </m:oMathParaPr>
        <m:oMath>
          <m:r>
            <m:rPr>
              <m:sty m:val="p"/>
            </m:rPr>
            <m:t>Δ</m:t>
          </m:r>
        </m:oMath>
      </m:oMathPara>
    </w:p>
    <w:p>
      <w:pPr>
        <w:pStyle w:val="FirstParagraph"/>
      </w:pPr>
      <w:r>
        <w:rPr>
          <w:rFonts w:hint="eastAsia"/>
        </w:rPr>
        <w:t xml:space="preserve">的凸性可严格证明</w:t>
      </w:r>
    </w:p>
    <w:p>
      <w:pPr>
        <w:pStyle w:val="BodyText"/>
      </w:pPr>
      <m:oMathPara>
        <m:oMathParaPr>
          <m:jc m:val="center"/>
        </m:oMathParaPr>
        <m:oMath>
          <m:r>
            <m:rPr>
              <m:scr m:val="script"/>
              <m:sty m:val="p"/>
            </m:rPr>
            <m:t>F</m:t>
          </m:r>
          <m:r>
            <m:rPr>
              <m:sty m:val="p"/>
            </m:rPr>
            <m:t>(</m:t>
          </m:r>
          <m:sSub>
            <m:e>
              <m:r>
                <m:rPr>
                  <m:sty m:val="p"/>
                </m:rPr>
                <m:t>C</m:t>
              </m:r>
              <m:r>
                <m:rPr>
                  <m:sty m:val="p"/>
                </m:rPr>
                <m:t>V</m:t>
              </m:r>
            </m:e>
            <m:sub>
              <m:r>
                <m:rPr>
                  <m:sty m:val="p"/>
                </m:rPr>
                <m:t>Δ</m:t>
              </m:r>
            </m:sub>
          </m:sSub>
          <m:r>
            <m:rPr>
              <m:sty m:val="p"/>
            </m:rPr>
            <m:t>)</m:t>
          </m:r>
          <m:r>
            <m:rPr>
              <m:sty m:val="p"/>
            </m:rPr>
            <m:t>≤</m:t>
          </m:r>
          <m:r>
            <m:t>1</m:t>
          </m:r>
        </m:oMath>
      </m:oMathPara>
    </w:p>
    <w:p>
      <w:pPr>
        <w:pStyle w:val="FirstParagraph"/>
      </w:pPr>
      <w:r>
        <w:rPr>
          <w:rFonts w:hint="eastAsia"/>
        </w:rPr>
        <w:t xml:space="preserve">对所有</w:t>
      </w:r>
    </w:p>
    <w:p>
      <w:pPr>
        <w:pStyle w:val="BodyText"/>
      </w:pPr>
      <m:oMathPara>
        <m:oMathParaPr>
          <m:jc m:val="center"/>
        </m:oMathParaPr>
        <m:oMath>
          <m:sSub>
            <m:e>
              <m:r>
                <m:rPr>
                  <m:sty m:val="p"/>
                </m:rPr>
                <m:t>C</m:t>
              </m:r>
              <m:r>
                <m:rPr>
                  <m:sty m:val="p"/>
                </m:rPr>
                <m:t>V</m:t>
              </m:r>
            </m:e>
            <m:sub>
              <m:r>
                <m:rPr>
                  <m:sty m:val="p"/>
                </m:rPr>
                <m:t>Δ</m:t>
              </m:r>
            </m:sub>
          </m:sSub>
          <m:r>
            <m:rPr>
              <m:sty m:val="p"/>
            </m:rPr>
            <m:t>≥</m:t>
          </m:r>
          <m:r>
            <m:t>0</m:t>
          </m:r>
        </m:oMath>
      </m:oMathPara>
    </w:p>
    <w:p>
      <w:pPr>
        <w:pStyle w:val="FirstParagraph"/>
      </w:pPr>
      <w:r>
        <w:rPr>
          <w:rFonts w:hint="eastAsia"/>
        </w:rPr>
        <w:t xml:space="preserve">成立。D2D离散单调展宽阵列平均曲线，与前节解析灵敏度</w:t>
      </w:r>
    </w:p>
    <w:p>
      <w:pPr>
        <w:pStyle w:val="BodyText"/>
      </w:pPr>
      <m:oMathPara>
        <m:oMathParaPr>
          <m:jc m:val="center"/>
        </m:oMathParaPr>
        <m:oMath>
          <m:r>
            <m:rPr>
              <m:sty m:val="p"/>
            </m:rPr>
            <m:t>∂</m:t>
          </m:r>
          <m:sSub>
            <m:e>
              <m:r>
                <m:t>P</m:t>
              </m:r>
            </m:e>
            <m:sub>
              <m:r>
                <m:rPr>
                  <m:sty m:val="p"/>
                </m:rPr>
                <m:t>s</m:t>
              </m:r>
              <m:r>
                <m:rPr>
                  <m:sty m:val="p"/>
                </m:rPr>
                <m:t>w</m:t>
              </m:r>
            </m:sub>
          </m:sSub>
          <m:r>
            <m:rPr>
              <m:sty m:val="p"/>
            </m:rPr>
            <m:t>/</m:t>
          </m:r>
          <m:r>
            <m:rPr>
              <m:sty m:val="p"/>
            </m:rPr>
            <m:t>∂</m:t>
          </m:r>
          <m:r>
            <m:rPr>
              <m:sty m:val="p"/>
            </m:rPr>
            <m:t>Δ</m:t>
          </m:r>
          <m:r>
            <m:rPr>
              <m:sty m:val="p"/>
            </m:rPr>
            <m:t>&lt;</m:t>
          </m:r>
          <m:r>
            <m:t>0</m:t>
          </m:r>
        </m:oMath>
      </m:oMathPara>
    </w:p>
    <w:p>
      <w:pPr>
        <w:pStyle w:val="FirstParagraph"/>
      </w:pPr>
      <w:r>
        <w:rPr>
          <w:rFonts w:hint="eastAsia"/>
        </w:rPr>
        <w:t xml:space="preserve">给出的方向一致。考虑前节确定的C2C收窄因子</w:t>
      </w:r>
    </w:p>
    <w:p>
      <w:pPr>
        <w:pStyle w:val="BodyText"/>
      </w:pPr>
      <m:oMathPara>
        <m:oMathParaPr>
          <m:jc m:val="center"/>
        </m:oMathParaPr>
        <m:oMath>
          <m:sSub>
            <m:e>
              <m:r>
                <m:t>η</m:t>
              </m:r>
            </m:e>
            <m:sub>
              <m:r>
                <m:t>c</m:t>
              </m:r>
            </m:sub>
          </m:sSub>
          <m:r>
            <m:rPr>
              <m:sty m:val="p"/>
            </m:rPr>
            <m:t>=</m:t>
          </m:r>
          <m:r>
            <m:t>5.34</m:t>
          </m:r>
        </m:oMath>
      </m:oMathPara>
    </w:p>
    <w:p>
      <w:pPr>
        <w:pStyle w:val="FirstParagraph"/>
      </w:pPr>
      <w:r>
        <w:rPr>
          <w:rStyle w:val="FootnoteReference"/>
        </w:rPr>
        <w:footnoteReference w:id="159"/>
      </w:r>
      <w:r>
        <w:rPr>
          <w:rFonts w:hint="eastAsia"/>
        </w:rPr>
        <w:t xml:space="preserve">后，阵列级Sigmoid斜率的联合预测为</w:t>
      </w:r>
    </w:p>
    <w:p>
      <w:pPr>
        <w:pStyle w:val="BodyText"/>
      </w:pPr>
      <m:oMathPara>
        <m:oMathParaPr>
          <m:jc m:val="center"/>
        </m:oMathParaPr>
        <m:oMath>
          <m:sSup>
            <m:e>
              <m:r>
                <m:t>β</m:t>
              </m:r>
            </m:e>
            <m:sup>
              <m:r>
                <m:rPr>
                  <m:sty m:val="p"/>
                </m:rPr>
                <m:t>e</m:t>
              </m:r>
              <m:r>
                <m:rPr>
                  <m:sty m:val="p"/>
                </m:rPr>
                <m:t>f</m:t>
              </m:r>
              <m:r>
                <m:rPr>
                  <m:sty m:val="p"/>
                </m:rPr>
                <m:t>f</m:t>
              </m:r>
            </m:sup>
          </m:sSup>
          <m:r>
            <m:rPr>
              <m:sty m:val="p"/>
            </m:rPr>
            <m:t>(</m:t>
          </m:r>
          <m:sSub>
            <m:e>
              <m:r>
                <m:rPr>
                  <m:sty m:val="p"/>
                </m:rPr>
                <m:t>C</m:t>
              </m:r>
              <m:r>
                <m:rPr>
                  <m:sty m:val="p"/>
                </m:rPr>
                <m:t>V</m:t>
              </m:r>
            </m:e>
            <m:sub>
              <m:r>
                <m:rPr>
                  <m:sty m:val="p"/>
                </m:rPr>
                <m:t>Δ</m:t>
              </m:r>
            </m:sub>
          </m:sSub>
          <m:r>
            <m:rPr>
              <m:sty m:val="p"/>
            </m:rPr>
            <m:t>)</m:t>
          </m:r>
          <m:r>
            <m:rPr>
              <m:sty m:val="p"/>
            </m:rPr>
            <m:t>=</m:t>
          </m:r>
          <m:sSub>
            <m:e>
              <m:r>
                <m:t>η</m:t>
              </m:r>
            </m:e>
            <m:sub>
              <m:r>
                <m:t>c</m:t>
              </m:r>
            </m:sub>
          </m:sSub>
          <m:r>
            <m:rPr>
              <m:sty m:val="p"/>
            </m:rPr>
            <m:t>⋅</m:t>
          </m:r>
          <m:r>
            <m:rPr>
              <m:scr m:val="script"/>
              <m:sty m:val="p"/>
            </m:rPr>
            <m:t>F</m:t>
          </m:r>
          <m:r>
            <m:rPr>
              <m:sty m:val="p"/>
            </m:rPr>
            <m:t>(</m:t>
          </m:r>
          <m:sSub>
            <m:e>
              <m:r>
                <m:rPr>
                  <m:sty m:val="p"/>
                </m:rPr>
                <m:t>C</m:t>
              </m:r>
              <m:r>
                <m:rPr>
                  <m:sty m:val="p"/>
                </m:rPr>
                <m:t>V</m:t>
              </m:r>
            </m:e>
            <m:sub>
              <m:r>
                <m:rPr>
                  <m:sty m:val="p"/>
                </m:rPr>
                <m:t>Δ</m:t>
              </m:r>
            </m:sub>
          </m:sSub>
          <m:r>
            <m:rPr>
              <m:sty m:val="p"/>
            </m:rPr>
            <m:t>)</m:t>
          </m:r>
          <m:r>
            <m:rPr>
              <m:sty m:val="p"/>
            </m:rPr>
            <m:t>⋅</m:t>
          </m:r>
          <m:sSubSup>
            <m:e>
              <m:r>
                <m:t>β</m:t>
              </m:r>
            </m:e>
            <m:sub>
              <m:r>
                <m:rPr>
                  <m:sty m:val="p"/>
                </m:rPr>
                <m:t>N</m:t>
              </m:r>
              <m:r>
                <m:rPr>
                  <m:sty m:val="p"/>
                </m:rPr>
                <m:t>B</m:t>
              </m:r>
            </m:sub>
            <m:sup>
              <m:r>
                <m:rPr>
                  <m:sty m:val="p"/>
                </m:rPr>
                <m:t>f</m:t>
              </m:r>
              <m:r>
                <m:rPr>
                  <m:sty m:val="p"/>
                </m:rPr>
                <m:t>i</m:t>
              </m:r>
              <m:r>
                <m:rPr>
                  <m:sty m:val="p"/>
                </m:rPr>
                <m:t>t</m:t>
              </m:r>
            </m:sup>
          </m:sSubSup>
          <m:r>
            <m:rPr>
              <m:sty m:val="p"/>
            </m:rPr>
            <m:t>.</m:t>
          </m:r>
        </m:oMath>
      </m:oMathPara>
    </w:p>
    <w:p>
      <w:pPr>
        <w:pStyle w:val="FirstParagraph"/>
      </w:pPr>
      <w:r>
        <w:rPr>
          <w:rFonts w:hint="eastAsia"/>
        </w:rPr>
        <w:t xml:space="preserve">仿真结果如图2.15所示。在PDK基线</w:t>
      </w:r>
    </w:p>
    <w:p>
      <w:pPr>
        <w:pStyle w:val="BodyText"/>
      </w:pPr>
      <m:oMathPara>
        <m:oMathParaPr>
          <m:jc m:val="center"/>
        </m:oMathParaPr>
        <m:oMath>
          <m:sSub>
            <m:e>
              <m:r>
                <m:rPr>
                  <m:sty m:val="p"/>
                </m:rPr>
                <m:t>C</m:t>
              </m:r>
              <m:r>
                <m:rPr>
                  <m:sty m:val="p"/>
                </m:rPr>
                <m:t>V</m:t>
              </m:r>
            </m:e>
            <m:sub>
              <m:r>
                <m:rPr>
                  <m:sty m:val="p"/>
                </m:rPr>
                <m:t>Δ</m:t>
              </m:r>
            </m:sub>
          </m:sSub>
          <m:r>
            <m:rPr>
              <m:sty m:val="p"/>
            </m:rPr>
            <m:t>=</m:t>
          </m:r>
          <m:r>
            <m:t>7.7</m:t>
          </m:r>
          <m:r>
            <m:rPr>
              <m:sty m:val="p"/>
            </m:rPr>
            <m:t>%</m:t>
          </m:r>
        </m:oMath>
      </m:oMathPara>
    </w:p>
    <w:p>
      <w:pPr>
        <w:pStyle w:val="FirstParagraph"/>
      </w:pPr>
      <w:r>
        <w:rPr>
          <w:rFonts w:hint="eastAsia"/>
        </w:rPr>
        <w:t xml:space="preserve">处</w:t>
      </w:r>
    </w:p>
    <w:p>
      <w:pPr>
        <w:pStyle w:val="BodyText"/>
      </w:pPr>
      <m:oMathPara>
        <m:oMathParaPr>
          <m:jc m:val="center"/>
        </m:oMathParaPr>
        <m:oMath>
          <m:r>
            <m:rPr>
              <m:scr m:val="script"/>
              <m:sty m:val="p"/>
            </m:rPr>
            <m:t>F</m:t>
          </m:r>
          <m:r>
            <m:rPr>
              <m:sty m:val="p"/>
            </m:rPr>
            <m:t>=</m:t>
          </m:r>
          <m:r>
            <m:t>0.997</m:t>
          </m:r>
        </m:oMath>
      </m:oMathPara>
    </w:p>
    <w:p>
      <w:pPr>
        <w:pStyle w:val="FirstParagraph"/>
      </w:pPr>
      <w:r>
        <w:rPr>
          <w:rFonts w:hint="eastAsia"/>
        </w:rPr>
        <w:t xml:space="preserve">，联合预测</w:t>
      </w:r>
    </w:p>
    <w:p>
      <w:pPr>
        <w:pStyle w:val="BodyText"/>
      </w:pPr>
      <m:oMathPara>
        <m:oMathParaPr>
          <m:jc m:val="center"/>
        </m:oMathParaPr>
        <m:oMath>
          <m:sSup>
            <m:e>
              <m:r>
                <m:t>β</m:t>
              </m:r>
            </m:e>
            <m:sup>
              <m:r>
                <m:rPr>
                  <m:sty m:val="p"/>
                </m:rPr>
                <m:t>e</m:t>
              </m:r>
              <m:r>
                <m:rPr>
                  <m:sty m:val="p"/>
                </m:rPr>
                <m:t>f</m:t>
              </m:r>
              <m:r>
                <m:rPr>
                  <m:sty m:val="p"/>
                </m:rPr>
                <m:t>f</m:t>
              </m:r>
            </m:sup>
          </m:sSup>
          <m:r>
            <m:rPr>
              <m:sty m:val="p"/>
            </m:rPr>
            <m:t>=</m:t>
          </m:r>
          <m:r>
            <m:t>44.5</m:t>
          </m:r>
          <m:r>
            <m:t> </m:t>
          </m:r>
          <m:sSup>
            <m:e>
              <m:r>
                <m:rPr>
                  <m:sty m:val="p"/>
                </m:rPr>
                <m:t>V</m:t>
              </m:r>
            </m:e>
            <m:sup>
              <m:r>
                <m:rPr>
                  <m:sty m:val="p"/>
                </m:rPr>
                <m:t>−</m:t>
              </m:r>
              <m:r>
                <m:rPr>
                  <m:sty m:val="p"/>
                </m:rPr>
                <m:t>1</m:t>
              </m:r>
            </m:sup>
          </m:sSup>
        </m:oMath>
      </m:oMathPara>
    </w:p>
    <w:p>
      <w:pPr>
        <w:pStyle w:val="FirstParagraph"/>
      </w:pPr>
      <w:r>
        <w:rPr>
          <w:rFonts w:hint="eastAsia"/>
        </w:rPr>
        <w:t xml:space="preserve">，为实测</w:t>
      </w:r>
    </w:p>
    <w:p>
      <w:pPr>
        <w:pStyle w:val="BodyText"/>
      </w:pPr>
      <m:oMathPara>
        <m:oMathParaPr>
          <m:jc m:val="center"/>
        </m:oMathParaPr>
        <m:oMath>
          <m:sSub>
            <m:e>
              <m:r>
                <m:t>β</m:t>
              </m:r>
            </m:e>
            <m:sub>
              <m:r>
                <m:t>s</m:t>
              </m:r>
            </m:sub>
          </m:sSub>
          <m:r>
            <m:rPr>
              <m:sty m:val="p"/>
            </m:rPr>
            <m:t>=</m:t>
          </m:r>
          <m:r>
            <m:t>44.6</m:t>
          </m:r>
          <m:r>
            <m:t> </m:t>
          </m:r>
          <m:sSup>
            <m:e>
              <m:r>
                <m:rPr>
                  <m:sty m:val="p"/>
                </m:rPr>
                <m:t>V</m:t>
              </m:r>
            </m:e>
            <m:sup>
              <m:r>
                <m:rPr>
                  <m:sty m:val="p"/>
                </m:rPr>
                <m:t>−</m:t>
              </m:r>
              <m:r>
                <m:rPr>
                  <m:sty m:val="p"/>
                </m:rPr>
                <m:t>1</m:t>
              </m:r>
            </m:sup>
          </m:sSup>
        </m:oMath>
      </m:oMathPara>
    </w:p>
    <w:p>
      <w:pPr>
        <w:pStyle w:val="FirstParagraph"/>
      </w:pPr>
      <w:r>
        <w:rPr>
          <w:rFonts w:hint="eastAsia"/>
        </w:rPr>
        <w:t xml:space="preserve">的99.7%。该0.3%的修正幅度可由前节解析灵敏度估计独立验证：在PDK基线下单器件</w:t>
      </w:r>
    </w:p>
    <w:p>
      <w:pPr>
        <w:pStyle w:val="BodyText"/>
      </w:pPr>
      <m:oMathPara>
        <m:oMathParaPr>
          <m:jc m:val="center"/>
        </m:oMathParaPr>
        <m:oMath>
          <m:sSub>
            <m:e>
              <m:r>
                <m:t>σ</m:t>
              </m:r>
            </m:e>
            <m:sub>
              <m:sSub>
                <m:e>
                  <m:r>
                    <m:t>P</m:t>
                  </m:r>
                </m:e>
                <m:sub>
                  <m:r>
                    <m:rPr>
                      <m:sty m:val="p"/>
                    </m:rPr>
                    <m:t>s</m:t>
                  </m:r>
                  <m:r>
                    <m:rPr>
                      <m:sty m:val="p"/>
                    </m:rPr>
                    <m:t>w</m:t>
                  </m:r>
                </m:sub>
              </m:sSub>
            </m:sub>
          </m:sSub>
          <m:r>
            <m:rPr>
              <m:sty m:val="p"/>
            </m:rPr>
            <m:t>≈</m:t>
          </m:r>
          <m:r>
            <m:t>0.21</m:t>
          </m:r>
          <m:r>
            <m:rPr>
              <m:sty m:val="p"/>
            </m:rPr>
            <m:t>%</m:t>
          </m:r>
        </m:oMath>
      </m:oMathPara>
    </w:p>
    <w:p>
      <w:pPr>
        <w:pStyle w:val="FirstParagraph"/>
      </w:pPr>
      <w:r>
        <w:rPr>
          <w:rFonts w:hint="eastAsia"/>
        </w:rPr>
        <w:t xml:space="preserve">，按晶圆平均的Jensen修正，斜率退化预期约</w:t>
      </w:r>
    </w:p>
    <w:p>
      <w:pPr>
        <w:pStyle w:val="BodyText"/>
      </w:pPr>
      <m:oMathPara>
        <m:oMathParaPr>
          <m:jc m:val="center"/>
        </m:oMathParaPr>
        <m:oMath>
          <m:r>
            <m:rPr>
              <m:sty m:val="p"/>
            </m:rPr>
            <m:t>(</m:t>
          </m:r>
          <m:sSub>
            <m:e>
              <m:r>
                <m:t>σ</m:t>
              </m:r>
            </m:e>
            <m:sub>
              <m:sSub>
                <m:e>
                  <m:r>
                    <m:t>P</m:t>
                  </m:r>
                </m:e>
                <m:sub>
                  <m:r>
                    <m:rPr>
                      <m:sty m:val="p"/>
                    </m:rPr>
                    <m:t>s</m:t>
                  </m:r>
                  <m:r>
                    <m:rPr>
                      <m:sty m:val="p"/>
                    </m:rPr>
                    <m:t>w</m:t>
                  </m:r>
                </m:sub>
              </m:sSub>
            </m:sub>
          </m:sSub>
          <m:r>
            <m:rPr>
              <m:sty m:val="p"/>
            </m:rPr>
            <m:t>/</m:t>
          </m:r>
          <m:r>
            <m:t>0.5</m:t>
          </m:r>
          <m:sSup>
            <m:e>
              <m:r>
                <m:rPr>
                  <m:sty m:val="p"/>
                </m:rPr>
                <m:t>)</m:t>
              </m:r>
            </m:e>
            <m:sup>
              <m:r>
                <m:t>2</m:t>
              </m:r>
            </m:sup>
          </m:sSup>
          <m:r>
            <m:rPr>
              <m:sty m:val="p"/>
            </m:rPr>
            <m:t>⋅</m:t>
          </m:r>
          <m:r>
            <m:rPr>
              <m:scr m:val="script"/>
              <m:sty m:val="p"/>
            </m:rPr>
            <m:t>O</m:t>
          </m:r>
          <m:r>
            <m:rPr>
              <m:sty m:val="p"/>
            </m:rPr>
            <m:t>(</m:t>
          </m:r>
          <m:r>
            <m:t>1</m:t>
          </m:r>
          <m:r>
            <m:rPr>
              <m:sty m:val="p"/>
            </m:rPr>
            <m:t>)</m:t>
          </m:r>
          <m:r>
            <m:rPr>
              <m:sty m:val="p"/>
            </m:rPr>
            <m:t>∼</m:t>
          </m:r>
          <m:r>
            <m:t>0.2</m:t>
          </m:r>
          <m:r>
            <m:rPr>
              <m:sty m:val="p"/>
            </m:rPr>
            <m:t>%</m:t>
          </m:r>
        </m:oMath>
      </m:oMathPara>
    </w:p>
    <w:p>
      <w:pPr>
        <w:pStyle w:val="FirstParagraph"/>
      </w:pPr>
      <w:r>
        <w:rPr>
          <w:rFonts w:hint="eastAsia"/>
        </w:rPr>
        <w:t xml:space="preserve">，与MC数值结果同阶。三层证据（PDK-Brinkman反推</w:t>
      </w:r>
    </w:p>
    <w:p>
      <w:pPr>
        <w:pStyle w:val="BodyText"/>
      </w:pPr>
      <m:oMathPara>
        <m:oMathParaPr>
          <m:jc m:val="center"/>
        </m:oMathParaPr>
        <m:oMath>
          <m:sSub>
            <m:e>
              <m:r>
                <m:rPr>
                  <m:sty m:val="p"/>
                </m:rPr>
                <m:t>C</m:t>
              </m:r>
              <m:r>
                <m:rPr>
                  <m:sty m:val="p"/>
                </m:rPr>
                <m:t>V</m:t>
              </m:r>
            </m:e>
            <m:sub>
              <m:r>
                <m:rPr>
                  <m:sty m:val="p"/>
                </m:rPr>
                <m:t>Δ</m:t>
              </m:r>
            </m:sub>
          </m:sSub>
        </m:oMath>
      </m:oMathPara>
    </w:p>
    <w:p>
      <w:pPr>
        <w:pStyle w:val="FirstParagraph"/>
      </w:pPr>
      <w:r>
        <w:rPr>
          <w:rFonts w:hint="eastAsia"/>
        </w:rPr>
        <w:t xml:space="preserve">、解析灵敏度估计、Monte</w:t>
      </w:r>
      <w:r>
        <w:t xml:space="preserve"> </w:t>
      </w:r>
      <w:r>
        <w:rPr>
          <w:rFonts w:hint="eastAsia"/>
        </w:rPr>
        <w:t xml:space="preserve">Carlo数值仿真）相互支撑，确认双层分解框架的定量自洽性。</w:t>
      </w:r>
    </w:p>
    <w:p>
      <w:pPr>
        <w:pStyle w:val="BodyText"/>
      </w:pPr>
      <w:r>
        <w:rPr>
          <w:rFonts w:hint="eastAsia"/>
        </w:rPr>
        <w:t xml:space="preserve">工艺裕度评估见表2.11。工艺容差保留度随</w:t>
      </w:r>
    </w:p>
    <w:p>
      <w:pPr>
        <w:pStyle w:val="BodyText"/>
      </w:pPr>
      <m:oMathPara>
        <m:oMathParaPr>
          <m:jc m:val="center"/>
        </m:oMathParaPr>
        <m:oMath>
          <m:sSub>
            <m:e>
              <m:r>
                <m:rPr>
                  <m:sty m:val="p"/>
                </m:rPr>
                <m:t>C</m:t>
              </m:r>
              <m:r>
                <m:rPr>
                  <m:sty m:val="p"/>
                </m:rPr>
                <m:t>V</m:t>
              </m:r>
            </m:e>
            <m:sub>
              <m:r>
                <m:rPr>
                  <m:sty m:val="p"/>
                </m:rPr>
                <m:t>Δ</m:t>
              </m:r>
            </m:sub>
          </m:sSub>
        </m:oMath>
      </m:oMathPara>
    </w:p>
    <w:p>
      <w:pPr>
        <w:pStyle w:val="FirstParagraph"/>
      </w:pPr>
      <w:r>
        <w:rPr>
          <w:rFonts w:hint="eastAsia"/>
        </w:rPr>
        <w:t xml:space="preserve">增大缓慢下降，</w:t>
      </w:r>
    </w:p>
    <w:p>
      <w:pPr>
        <w:pStyle w:val="BodyText"/>
      </w:pPr>
      <m:oMathPara>
        <m:oMathParaPr>
          <m:jc m:val="center"/>
        </m:oMathParaPr>
        <m:oMath>
          <m:r>
            <m:rPr>
              <m:sty m:val="p"/>
            </m:rPr>
            <m:t>≥</m:t>
          </m:r>
          <m:r>
            <m:t>99</m:t>
          </m:r>
          <m:r>
            <m:rPr>
              <m:sty m:val="p"/>
            </m:rPr>
            <m:t>%</m:t>
          </m:r>
        </m:oMath>
      </m:oMathPara>
    </w:p>
    <w:p>
      <w:pPr>
        <w:pStyle w:val="FirstParagraph"/>
      </w:pPr>
      <w:r>
        <w:t xml:space="preserve">、</w:t>
      </w:r>
    </w:p>
    <w:p>
      <w:pPr>
        <w:pStyle w:val="BodyText"/>
      </w:pPr>
      <m:oMathPara>
        <m:oMathParaPr>
          <m:jc m:val="center"/>
        </m:oMathParaPr>
        <m:oMath>
          <m:r>
            <m:rPr>
              <m:sty m:val="p"/>
            </m:rPr>
            <m:t>≥</m:t>
          </m:r>
          <m:r>
            <m:t>95</m:t>
          </m:r>
          <m:r>
            <m:rPr>
              <m:sty m:val="p"/>
            </m:rPr>
            <m:t>%</m:t>
          </m:r>
        </m:oMath>
      </m:oMathPara>
    </w:p>
    <w:p>
      <w:pPr>
        <w:pStyle w:val="FirstParagraph"/>
      </w:pPr>
      <w:r>
        <w:t xml:space="preserve">、</w:t>
      </w:r>
    </w:p>
    <w:p>
      <w:pPr>
        <w:pStyle w:val="BodyText"/>
      </w:pPr>
      <m:oMathPara>
        <m:oMathParaPr>
          <m:jc m:val="center"/>
        </m:oMathParaPr>
        <m:oMath>
          <m:r>
            <m:rPr>
              <m:sty m:val="p"/>
            </m:rPr>
            <m:t>≥</m:t>
          </m:r>
          <m:r>
            <m:t>90</m:t>
          </m:r>
          <m:r>
            <m:rPr>
              <m:sty m:val="p"/>
            </m:rPr>
            <m:t>%</m:t>
          </m:r>
        </m:oMath>
      </m:oMathPara>
    </w:p>
    <w:p>
      <w:pPr>
        <w:pStyle w:val="FirstParagraph"/>
      </w:pPr>
      <w:r>
        <w:rPr>
          <w:rFonts w:hint="eastAsia"/>
        </w:rPr>
        <w:t xml:space="preserve">三档保留度目标对应的容差边界分别为15.4%、36.5%、58.6%。PDK基线7.7%已位于强保留度区(99.7%)内部，工艺余量充裕。该宽容差正是前节灵敏度分析揭示的物理后果：纳秒激活工作点</w:t>
      </w:r>
    </w:p>
    <w:p>
      <w:pPr>
        <w:pStyle w:val="BodyText"/>
      </w:pPr>
      <m:oMathPara>
        <m:oMathParaPr>
          <m:jc m:val="center"/>
        </m:oMathParaPr>
        <m:oMath>
          <m:r>
            <m:t>ξ</m:t>
          </m:r>
          <m:r>
            <m:rPr>
              <m:sty m:val="p"/>
            </m:rPr>
            <m:t>(</m:t>
          </m:r>
          <m:r>
            <m:t>0.75</m:t>
          </m:r>
          <m:r>
            <m:t> </m:t>
          </m:r>
          <m:r>
            <m:rPr>
              <m:sty m:val="p"/>
            </m:rPr>
            <m:t>n</m:t>
          </m:r>
          <m:r>
            <m:rPr>
              <m:sty m:val="p"/>
            </m:rPr>
            <m:t>s</m:t>
          </m:r>
          <m:r>
            <m:rPr>
              <m:sty m:val="p"/>
            </m:rPr>
            <m:t>)</m:t>
          </m:r>
          <m:r>
            <m:rPr>
              <m:sty m:val="p"/>
            </m:rPr>
            <m:t>=</m:t>
          </m:r>
          <m:r>
            <m:t>0.016</m:t>
          </m:r>
        </m:oMath>
      </m:oMathPara>
    </w:p>
    <w:p>
      <w:pPr>
        <w:pStyle w:val="FirstParagraph"/>
      </w:pPr>
      <w:r>
        <w:rPr>
          <w:rFonts w:hint="eastAsia"/>
        </w:rPr>
        <w:t xml:space="preserve">将</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对</w:t>
      </w:r>
    </w:p>
    <w:p>
      <w:pPr>
        <w:pStyle w:val="BodyText"/>
      </w:pPr>
      <m:oMathPara>
        <m:oMathParaPr>
          <m:jc m:val="center"/>
        </m:oMathParaPr>
        <m:oMath>
          <m:r>
            <m:rPr>
              <m:sty m:val="p"/>
            </m:rPr>
            <m:t>Δ</m:t>
          </m:r>
        </m:oMath>
      </m:oMathPara>
    </w:p>
    <w:p>
      <w:pPr>
        <w:pStyle w:val="FirstParagraph"/>
      </w:pPr>
      <w:r>
        <w:rPr>
          <w:rFonts w:hint="eastAsia"/>
        </w:rPr>
        <w:t xml:space="preserve">扰动的响应压制到亚百分之级，即便工艺</w:t>
      </w:r>
    </w:p>
    <w:p>
      <w:pPr>
        <w:pStyle w:val="BodyText"/>
      </w:pPr>
      <m:oMathPara>
        <m:oMathParaPr>
          <m:jc m:val="center"/>
        </m:oMathParaPr>
        <m:oMath>
          <m:sSub>
            <m:e>
              <m:r>
                <m:rPr>
                  <m:sty m:val="p"/>
                </m:rPr>
                <m:t>C</m:t>
              </m:r>
              <m:r>
                <m:rPr>
                  <m:sty m:val="p"/>
                </m:rPr>
                <m:t>V</m:t>
              </m:r>
            </m:e>
            <m:sub>
              <m:r>
                <m:rPr>
                  <m:sty m:val="p"/>
                </m:rPr>
                <m:t>Δ</m:t>
              </m:r>
            </m:sub>
          </m:sSub>
        </m:oMath>
      </m:oMathPara>
    </w:p>
    <w:p>
      <w:pPr>
        <w:pStyle w:val="FirstParagraph"/>
      </w:pPr>
      <w:r>
        <w:rPr>
          <w:rFonts w:hint="eastAsia"/>
        </w:rPr>
        <w:t xml:space="preserve">扩大到接近一倍(</w:t>
      </w:r>
    </w:p>
    <w:p>
      <w:pPr>
        <w:pStyle w:val="BodyText"/>
      </w:pPr>
      <m:oMathPara>
        <m:oMathParaPr>
          <m:jc m:val="center"/>
        </m:oMathParaPr>
        <m:oMath>
          <m:r>
            <m:rPr>
              <m:sty m:val="p"/>
            </m:rPr>
            <m:t>∼</m:t>
          </m:r>
          <m:r>
            <m:t>60</m:t>
          </m:r>
          <m:r>
            <m:rPr>
              <m:sty m:val="p"/>
            </m:rPr>
            <m:t>%</m:t>
          </m:r>
        </m:oMath>
      </m:oMathPara>
    </w:p>
    <w:p>
      <w:pPr>
        <w:pStyle w:val="FirstParagraph"/>
      </w:pPr>
      <w:r>
        <w:rPr>
          <w:rFonts w:hint="eastAsia"/>
        </w:rPr>
        <w:t xml:space="preserve">)，阵列平均斜率退化仍在10%以内。</w:t>
      </w:r>
    </w:p>
    <w:p>
      <w:pPr>
        <w:pStyle w:val="BodyText"/>
      </w:pPr>
      <w:r>
        <w:rPr>
          <w:rFonts w:hint="eastAsia"/>
          <w:b/>
          <w:bCs/>
        </w:rPr>
        <w:t xml:space="preserve">表2.11</w:t>
      </w:r>
      <w:r>
        <w:t xml:space="preserve"> </w:t>
      </w:r>
      <w:r>
        <w:rPr>
          <w:rFonts w:hint="eastAsia"/>
        </w:rPr>
        <w:t xml:space="preserve">工艺裕度：阵列</w:t>
      </w:r>
    </w:p>
    <w:p>
      <w:pPr>
        <w:pStyle w:val="BodyText"/>
      </w:pPr>
      <m:oMathPara>
        <m:oMathParaPr>
          <m:jc m:val="center"/>
        </m:oMathParaPr>
        <m:oMath>
          <m:sSup>
            <m:e>
              <m:r>
                <m:t>β</m:t>
              </m:r>
            </m:e>
            <m:sup>
              <m:r>
                <m:rPr>
                  <m:sty m:val="p"/>
                </m:rPr>
                <m:t>e</m:t>
              </m:r>
              <m:r>
                <m:rPr>
                  <m:sty m:val="p"/>
                </m:rPr>
                <m:t>f</m:t>
              </m:r>
              <m:r>
                <m:rPr>
                  <m:sty m:val="p"/>
                </m:rPr>
                <m:t>f</m:t>
              </m:r>
            </m:sup>
          </m:sSup>
        </m:oMath>
      </m:oMathPara>
    </w:p>
    <w:p>
      <w:pPr>
        <w:pStyle w:val="FirstParagraph"/>
      </w:pPr>
      <w:r>
        <w:rPr>
          <w:rFonts w:hint="eastAsia"/>
        </w:rPr>
        <w:t xml:space="preserve">相对单器件</w:t>
      </w:r>
    </w:p>
    <w:p>
      <w:pPr>
        <w:pStyle w:val="BodyText"/>
      </w:pPr>
      <m:oMathPara>
        <m:oMathParaPr>
          <m:jc m:val="center"/>
        </m:oMathParaPr>
        <m:oMath>
          <m:sSub>
            <m:e>
              <m:r>
                <m:t>β</m:t>
              </m:r>
            </m:e>
            <m:sub>
              <m:r>
                <m:t>s</m:t>
              </m:r>
            </m:sub>
          </m:sSub>
        </m:oMath>
      </m:oMathPara>
    </w:p>
    <w:p>
      <w:pPr>
        <w:pStyle w:val="FirstParagraph"/>
      </w:pPr>
      <w:r>
        <w:rPr>
          <w:rFonts w:hint="eastAsia"/>
        </w:rPr>
        <w:t xml:space="preserve">的保持度与所需</w:t>
      </w:r>
    </w:p>
    <w:p>
      <w:pPr>
        <w:pStyle w:val="BodyText"/>
      </w:pPr>
      <m:oMathPara>
        <m:oMathParaPr>
          <m:jc m:val="center"/>
        </m:oMathParaPr>
        <m:oMath>
          <m:sSub>
            <m:e>
              <m:r>
                <m:rPr>
                  <m:sty m:val="p"/>
                </m:rPr>
                <m:t>C</m:t>
              </m:r>
              <m:r>
                <m:rPr>
                  <m:sty m:val="p"/>
                </m:rPr>
                <m:t>V</m:t>
              </m:r>
            </m:e>
            <m:sub>
              <m:r>
                <m:rPr>
                  <m:sty m:val="p"/>
                </m:rPr>
                <m:t>Δ</m:t>
              </m:r>
            </m:sub>
          </m:sSub>
        </m:oMath>
      </m:oMathPara>
    </w:p>
    <w:p>
      <w:pPr>
        <w:pStyle w:val="FirstParagraph"/>
      </w:pPr>
      <w:r>
        <w:rPr>
          <w:rFonts w:hint="eastAsia"/>
        </w:rPr>
        <w:t xml:space="preserve">上限(Device</w:t>
      </w:r>
      <w:r>
        <w:t xml:space="preserve"> A、P→AP、</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m:oMathPara>
              <m:oMathParaPr>
                <m:jc m:val="center"/>
              </m:oMathParaPr>
              <m:oMath>
                <m:sSup>
                  <m:e>
                    <m:r>
                      <m:t>β</m:t>
                    </m:r>
                  </m:e>
                  <m:sup>
                    <m:r>
                      <m:rPr>
                        <m:sty m:val="p"/>
                      </m:rPr>
                      <m:t>e</m:t>
                    </m:r>
                    <m:r>
                      <m:rPr>
                        <m:sty m:val="p"/>
                      </m:rPr>
                      <m:t>f</m:t>
                    </m:r>
                    <m:r>
                      <m:rPr>
                        <m:sty m:val="p"/>
                      </m:rPr>
                      <m:t>f</m:t>
                    </m:r>
                  </m:sup>
                </m:sSup>
                <m:r>
                  <m:rPr>
                    <m:sty m:val="p"/>
                  </m:rPr>
                  <m:t>/</m:t>
                </m:r>
                <m:sSubSup>
                  <m:e>
                    <m:r>
                      <m:t>β</m:t>
                    </m:r>
                  </m:e>
                  <m:sub>
                    <m:r>
                      <m:t>s</m:t>
                    </m:r>
                  </m:sub>
                  <m:sup>
                    <m:r>
                      <m:rPr>
                        <m:sty m:val="p"/>
                      </m:rPr>
                      <m:t>m</m:t>
                    </m:r>
                    <m:r>
                      <m:rPr>
                        <m:sty m:val="p"/>
                      </m:rPr>
                      <m:t>e</m:t>
                    </m:r>
                    <m:r>
                      <m:rPr>
                        <m:sty m:val="p"/>
                      </m:rPr>
                      <m:t>a</m:t>
                    </m:r>
                    <m:r>
                      <m:rPr>
                        <m:sty m:val="p"/>
                      </m:rPr>
                      <m:t>s</m:t>
                    </m:r>
                  </m:sup>
                </m:sSubSup>
              </m:oMath>
            </m:oMathPara>
          </w:p>
          <w:p>
            <w:pPr>
              <w:pStyle w:val="Compact"/>
              <w:jc w:val="center"/>
            </w:pPr>
            <w:r>
              <w:rPr>
                <w:rFonts w:hint="eastAsia"/>
              </w:rPr>
              <w:t xml:space="preserve">目标</w:t>
            </w:r>
          </w:p>
        </w:tc>
        <w:tc>
          <w:tcPr/>
          <w:p>
            <w:pPr>
              <w:pStyle w:val="Compact"/>
              <w:jc w:val="center"/>
            </w:pPr>
            <w:r>
              <w:rPr>
                <w:rFonts w:hint="eastAsia"/>
              </w:rPr>
              <w:t xml:space="preserve">所需</w:t>
            </w:r>
          </w:p>
          <w:p>
            <w:pPr>
              <w:pStyle w:val="Compact"/>
              <w:jc w:val="center"/>
            </w:pPr>
            <m:oMathPara>
              <m:oMathParaPr>
                <m:jc m:val="center"/>
              </m:oMathParaPr>
              <m:oMath>
                <m:sSub>
                  <m:e>
                    <m:r>
                      <m:rPr>
                        <m:sty m:val="p"/>
                      </m:rPr>
                      <m:t>C</m:t>
                    </m:r>
                    <m:r>
                      <m:rPr>
                        <m:sty m:val="p"/>
                      </m:rPr>
                      <m:t>V</m:t>
                    </m:r>
                  </m:e>
                  <m:sub>
                    <m:r>
                      <m:rPr>
                        <m:sty m:val="p"/>
                      </m:rPr>
                      <m:t>Δ</m:t>
                    </m:r>
                  </m:sub>
                </m:sSub>
              </m:oMath>
            </m:oMathPara>
          </w:p>
          <w:p>
            <w:pPr>
              <w:pStyle w:val="Compact"/>
              <w:jc w:val="center"/>
            </w:pPr>
            <w:r>
              <w:rPr>
                <w:rFonts w:hint="eastAsia"/>
              </w:rPr>
              <w:t xml:space="preserve">上限</w:t>
            </w:r>
          </w:p>
        </w:tc>
      </w:tr>
      <w:tr>
        <w:tc>
          <w:tcPr/>
          <w:p>
            <w:pPr>
              <w:pStyle w:val="Compact"/>
              <w:jc w:val="center"/>
            </w:pPr>
            <m:oMathPara>
              <m:oMathParaPr>
                <m:jc m:val="center"/>
              </m:oMathParaPr>
              <m:oMath>
                <m:r>
                  <m:rPr>
                    <m:sty m:val="p"/>
                  </m:rPr>
                  <m:t>≥</m:t>
                </m:r>
                <m:r>
                  <m:t>99</m:t>
                </m:r>
                <m:r>
                  <m:rPr>
                    <m:sty m:val="p"/>
                  </m:rPr>
                  <m:t>%</m:t>
                </m:r>
              </m:oMath>
            </m:oMathPara>
          </w:p>
        </w:tc>
        <w:tc>
          <w:tcPr/>
          <w:p>
            <w:pPr>
              <w:pStyle w:val="Compact"/>
              <w:jc w:val="center"/>
            </w:pPr>
            <w:r>
              <w:t xml:space="preserve">15.4%</w:t>
            </w:r>
          </w:p>
        </w:tc>
      </w:tr>
      <w:tr>
        <w:tc>
          <w:tcPr/>
          <w:p>
            <w:pPr>
              <w:pStyle w:val="Compact"/>
              <w:jc w:val="center"/>
            </w:pPr>
            <m:oMathPara>
              <m:oMathParaPr>
                <m:jc m:val="center"/>
              </m:oMathParaPr>
              <m:oMath>
                <m:r>
                  <m:rPr>
                    <m:sty m:val="p"/>
                  </m:rPr>
                  <m:t>≥</m:t>
                </m:r>
                <m:r>
                  <m:t>95</m:t>
                </m:r>
                <m:r>
                  <m:rPr>
                    <m:sty m:val="p"/>
                  </m:rPr>
                  <m:t>%</m:t>
                </m:r>
              </m:oMath>
            </m:oMathPara>
          </w:p>
        </w:tc>
        <w:tc>
          <w:tcPr/>
          <w:p>
            <w:pPr>
              <w:pStyle w:val="Compact"/>
              <w:jc w:val="center"/>
            </w:pPr>
            <w:r>
              <w:t xml:space="preserve">36.5%</w:t>
            </w:r>
          </w:p>
        </w:tc>
      </w:tr>
      <w:tr>
        <w:tc>
          <w:tcPr/>
          <w:p>
            <w:pPr>
              <w:pStyle w:val="Compact"/>
              <w:jc w:val="center"/>
            </w:pPr>
            <m:oMathPara>
              <m:oMathParaPr>
                <m:jc m:val="center"/>
              </m:oMathParaPr>
              <m:oMath>
                <m:r>
                  <m:rPr>
                    <m:sty m:val="p"/>
                  </m:rPr>
                  <m:t>≥</m:t>
                </m:r>
                <m:r>
                  <m:t>90</m:t>
                </m:r>
                <m:r>
                  <m:rPr>
                    <m:sty m:val="p"/>
                  </m:rPr>
                  <m:t>%</m:t>
                </m:r>
              </m:oMath>
            </m:oMathPara>
          </w:p>
        </w:tc>
        <w:tc>
          <w:tcPr/>
          <w:p>
            <w:pPr>
              <w:pStyle w:val="Compact"/>
              <w:jc w:val="center"/>
            </w:pPr>
            <w:r>
              <w:t xml:space="preserve">58.6%</w:t>
            </w:r>
          </w:p>
        </w:tc>
      </w:tr>
    </w:tbl>
    <w:p>
      <w:pPr>
        <w:pStyle w:val="BodyText"/>
      </w:pPr>
      <w:r>
        <w:rPr>
          <w:rFonts w:hint="eastAsia"/>
        </w:rPr>
        <w:t xml:space="preserve">将该结果置于工程语境，PDK基线对应单器件</w:t>
      </w:r>
    </w:p>
    <w:p>
      <w:pPr>
        <w:pStyle w:val="BodyText"/>
      </w:pPr>
      <m:oMathPara>
        <m:oMathParaPr>
          <m:jc m:val="center"/>
        </m:oMathParaPr>
        <m:oMath>
          <m:sSub>
            <m:e>
              <m:r>
                <m:t>β</m:t>
              </m:r>
            </m:e>
            <m:sub>
              <m:r>
                <m:t>s</m:t>
              </m:r>
            </m:sub>
          </m:sSub>
        </m:oMath>
      </m:oMathPara>
    </w:p>
    <w:p>
      <w:pPr>
        <w:pStyle w:val="FirstParagraph"/>
      </w:pPr>
      <w:r>
        <w:rPr>
          <w:rFonts w:hint="eastAsia"/>
        </w:rPr>
        <w:t xml:space="preserve">保持率99.7%，远高于多数概率计算应用的</w:t>
      </w:r>
    </w:p>
    <w:p>
      <w:pPr>
        <w:pStyle w:val="BodyText"/>
      </w:pPr>
      <m:oMathPara>
        <m:oMathParaPr>
          <m:jc m:val="center"/>
        </m:oMathParaPr>
        <m:oMath>
          <m:r>
            <m:rPr>
              <m:sty m:val="p"/>
            </m:rPr>
            <m:t>≥</m:t>
          </m:r>
          <m:r>
            <m:t>95</m:t>
          </m:r>
          <m:r>
            <m:rPr>
              <m:sty m:val="p"/>
            </m:rPr>
            <m:t>%</m:t>
          </m:r>
        </m:oMath>
      </m:oMathPara>
    </w:p>
    <w:p>
      <w:pPr>
        <w:pStyle w:val="FirstParagraph"/>
      </w:pPr>
      <w:r>
        <w:rPr>
          <w:rFonts w:hint="eastAsia"/>
        </w:rPr>
        <w:t xml:space="preserve">精度门槛。保持率退化的主要风险源不在D2D工艺波动，而在器件级可靠性退化（如长循环耐久性、写入电压温漂等），后者属于运行时稳定性而非工艺裕度问题。这一定量结论表明sMTJ作为Bernoulli采样原语在300</w:t>
      </w:r>
      <w:r>
        <w:t xml:space="preserve"> </w:t>
      </w:r>
      <w:r>
        <w:rPr>
          <w:rFonts w:hint="eastAsia"/>
        </w:rPr>
        <w:t xml:space="preserve">mm平台上已具备阵列级部署的工艺成熟度，工艺优化的下一阶段重点应转向C2C分布形态的器件级稳定化（即</w:t>
      </w:r>
    </w:p>
    <w:p>
      <w:pPr>
        <w:pStyle w:val="BodyText"/>
      </w:pPr>
      <m:oMathPara>
        <m:oMathParaPr>
          <m:jc m:val="center"/>
        </m:oMathParaPr>
        <m:oMath>
          <m:sSub>
            <m:e>
              <m:r>
                <m:t>η</m:t>
              </m:r>
            </m:e>
            <m:sub>
              <m:r>
                <m:t>c</m:t>
              </m:r>
            </m:sub>
          </m:sSub>
        </m:oMath>
      </m:oMathPara>
    </w:p>
    <w:p>
      <w:pPr>
        <w:pStyle w:val="FirstParagraph"/>
      </w:pPr>
      <w:r>
        <w:rPr>
          <w:rFonts w:hint="eastAsia"/>
        </w:rPr>
        <w:t xml:space="preserve">的器件间均匀性）而非进一步压缩</w:t>
      </w:r>
    </w:p>
    <w:p>
      <w:pPr>
        <w:pStyle w:val="BodyText"/>
      </w:pPr>
      <m:oMathPara>
        <m:oMathParaPr>
          <m:jc m:val="center"/>
        </m:oMathParaPr>
        <m:oMath>
          <m:r>
            <m:rPr>
              <m:sty m:val="p"/>
            </m:rPr>
            <m:t>C</m:t>
          </m:r>
          <m:r>
            <m:rPr>
              <m:sty m:val="p"/>
            </m:rPr>
            <m:t>V</m:t>
          </m:r>
          <m:r>
            <m:rPr>
              <m:sty m:val="p"/>
            </m:rPr>
            <m:t>(</m:t>
          </m:r>
          <m:r>
            <m:rPr>
              <m:sty m:val="p"/>
            </m:rPr>
            <m:t>Δ</m:t>
          </m:r>
          <m:r>
            <m:rPr>
              <m:sty m:val="p"/>
            </m:rPr>
            <m:t>)</m:t>
          </m:r>
        </m:oMath>
      </m:oMathPara>
    </w:p>
    <w:p>
      <w:pPr>
        <w:pStyle w:val="FirstParagraph"/>
      </w:pPr>
      <w:r>
        <w:t xml:space="preserve">。</w:t>
      </w:r>
    </w:p>
    <w:p>
      <w:pPr>
        <w:pStyle w:val="BodyText"/>
      </w:pPr>
      <w:r>
        <w:rPr>
          <w:rFonts w:hint="eastAsia"/>
        </w:rPr>
        <w:t xml:space="preserve">需要指出，本节基于PDK标称失配参数推导得到的</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响应是一条统计意义下的等效Sigmoid曲线，其形状由</w:t>
      </w:r>
    </w:p>
    <w:p>
      <w:pPr>
        <w:pStyle w:val="BodyText"/>
      </w:pPr>
      <m:oMathPara>
        <m:oMathParaPr>
          <m:jc m:val="center"/>
        </m:oMathParaPr>
        <m:oMath>
          <m:r>
            <m:rPr>
              <m:sty m:val="p"/>
            </m:rPr>
            <m:t>(</m:t>
          </m:r>
          <m:sSub>
            <m:e>
              <m:r>
                <m:rPr>
                  <m:sty m:val="p"/>
                </m:rPr>
                <m:t>C</m:t>
              </m:r>
              <m:r>
                <m:rPr>
                  <m:sty m:val="p"/>
                </m:rPr>
                <m:t>V</m:t>
              </m:r>
            </m:e>
            <m:sub>
              <m:r>
                <m:rPr>
                  <m:sty m:val="p"/>
                </m:rPr>
                <m:t>Δ</m:t>
              </m:r>
            </m:sub>
          </m:sSub>
          <m:r>
            <m:rPr>
              <m:sty m:val="p"/>
            </m:rPr>
            <m:t>,</m:t>
          </m:r>
          <m:sSub>
            <m:e>
              <m:r>
                <m:t>η</m:t>
              </m:r>
            </m:e>
            <m:sub>
              <m:r>
                <m:t>c</m:t>
              </m:r>
            </m:sub>
          </m:sSub>
          <m:r>
            <m:rPr>
              <m:sty m:val="p"/>
            </m:rPr>
            <m:t>)</m:t>
          </m:r>
        </m:oMath>
      </m:oMathPara>
    </w:p>
    <w:p>
      <w:pPr>
        <w:pStyle w:val="FirstParagraph"/>
      </w:pPr>
      <w:r>
        <w:rPr>
          <w:rFonts w:hint="eastAsia"/>
        </w:rPr>
        <w:t xml:space="preserve">两个标量参数决定，无法刻画实测中观察到的back-hopping平台、两段过渡等单器件级畸变。换言之，实测</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相对PDK推导基线存在的局部漂变要大于PDK单参数化所给出的展宽幅度。这一偏差并非框架的局限，而是PDK推导本身的设计定位：PDK失配参数描述的是晶圆级工艺涨落的一阶矩与二阶矩，旨在为工艺优化提供量化指导（哪一项CV的压缩边际收益最高），而非逐器件复现真实</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曲线。完整的非理想性建模——包括back-hopping、亚畴协同跃迁、尝试频率电压依赖等微观机制——已在2.2节vgsot-sim平台中通过sLLG动力学求解器、温度依赖材料参数反馈与TMR/电输运非线性等模块完整实现，可在系统仿真前端逐器件注入实测中观察到的所有畸变特征，从而保证阵列级建模与实验的端到端对齐。PDK-Brinkman双层框架与vgsot-sim动力学求解在本章中各司其职：前者作为工艺优化路线图的物理依据，后者作为器件级响应的高保真生成器。</w:t>
      </w:r>
    </w:p>
    <w:p>
      <w:r>
        <w:pict>
          <v:rect style="width:0;height:1.5pt" o:hralign="center" o:hrstd="t" o:hr="t"/>
        </w:pict>
      </w:r>
    </w:p>
    <w:p>
      <w:pPr>
        <w:pStyle w:val="CaptionedFigure"/>
      </w:pPr>
      <w:r>
        <w:drawing>
          <wp:inline>
            <wp:extent cx="5334000" cy="3742038"/>
            <wp:effectExtent b="0" l="0" r="0" t="0"/>
            <wp:docPr descr="工艺波动对sMTJ概率响应的综合影响" title="" id="161" name="Picture"/>
            <a:graphic>
              <a:graphicData uri="http://schemas.openxmlformats.org/drawingml/2006/picture">
                <pic:pic>
                  <pic:nvPicPr>
                    <pic:cNvPr descr="figures/fig_15_variability_theory.png" id="162" name="Picture"/>
                    <pic:cNvPicPr>
                      <a:picLocks noChangeArrowheads="1" noChangeAspect="1"/>
                    </pic:cNvPicPr>
                  </pic:nvPicPr>
                  <pic:blipFill>
                    <a:blip r:embed="rId160"/>
                    <a:stretch>
                      <a:fillRect/>
                    </a:stretch>
                  </pic:blipFill>
                  <pic:spPr bwMode="auto">
                    <a:xfrm>
                      <a:off x="0" y="0"/>
                      <a:ext cx="5334000" cy="3742038"/>
                    </a:xfrm>
                    <a:prstGeom prst="rect">
                      <a:avLst/>
                    </a:prstGeom>
                    <a:noFill/>
                    <a:ln w="9525">
                      <a:noFill/>
                      <a:headEnd/>
                      <a:tailEnd/>
                    </a:ln>
                  </pic:spPr>
                </pic:pic>
              </a:graphicData>
            </a:graphic>
          </wp:inline>
        </w:drawing>
      </w:r>
    </w:p>
    <w:p>
      <w:pPr>
        <w:pStyle w:val="ImageCaption"/>
      </w:pPr>
      <w:r>
        <w:rPr>
          <w:rFonts w:hint="eastAsia"/>
        </w:rPr>
        <w:t xml:space="preserve">工艺波动对sMTJ概率响应的综合影响</w:t>
      </w:r>
    </w:p>
    <w:p>
      <w:pPr>
        <w:pStyle w:val="BodyText"/>
      </w:pPr>
      <w:r>
        <w:rPr>
          <w:rFonts w:hint="eastAsia"/>
          <w:b/>
          <w:bCs/>
        </w:rPr>
        <w:t xml:space="preserve">图2.15</w:t>
      </w:r>
      <w:r>
        <w:t xml:space="preserve"> </w:t>
      </w:r>
      <w:r>
        <w:rPr>
          <w:rFonts w:hint="eastAsia"/>
        </w:rPr>
        <w:t xml:space="preserve">工艺波动对sMTJ概率响应的综合影响，基于PDK失配的方差预算与Monte</w:t>
      </w:r>
      <w:r>
        <w:t xml:space="preserve"> </w:t>
      </w:r>
      <w:r>
        <w:rPr>
          <w:rFonts w:hint="eastAsia"/>
        </w:rPr>
        <w:t xml:space="preserve">Carlo验证，以Device</w:t>
      </w:r>
      <w:r>
        <w:t xml:space="preserve"> A、P→AP、</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实测为基准。(a)</w:t>
      </w:r>
    </w:p>
    <w:p>
      <w:pPr>
        <w:pStyle w:val="BodyText"/>
      </w:pPr>
      <m:oMathPara>
        <m:oMathParaPr>
          <m:jc m:val="center"/>
        </m:oMathParaPr>
        <m:oMath>
          <m:r>
            <m:rPr>
              <m:sty m:val="p"/>
            </m:rPr>
            <m:t>C</m:t>
          </m:r>
          <m:r>
            <m:rPr>
              <m:sty m:val="p"/>
            </m:rPr>
            <m:t>V</m:t>
          </m:r>
          <m:r>
            <m:rPr>
              <m:sty m:val="p"/>
            </m:rPr>
            <m:t>(</m:t>
          </m:r>
          <m:r>
            <m:rPr>
              <m:sty m:val="p"/>
            </m:rPr>
            <m:t>Δ</m:t>
          </m:r>
          <m:r>
            <m:rPr>
              <m:sty m:val="p"/>
            </m:rPr>
            <m:t>)</m:t>
          </m:r>
          <m:r>
            <m:rPr>
              <m:sty m:val="p"/>
            </m:rPr>
            <m:t>=</m:t>
          </m:r>
          <m:r>
            <m:t>7.7</m:t>
          </m:r>
          <m:r>
            <m:rPr>
              <m:sty m:val="p"/>
            </m:rPr>
            <m:t>%</m:t>
          </m:r>
        </m:oMath>
      </m:oMathPara>
    </w:p>
    <w:p>
      <w:pPr>
        <w:pStyle w:val="FirstParagraph"/>
      </w:pPr>
      <w:r>
        <w:rPr>
          <w:rFonts w:hint="eastAsia"/>
        </w:rPr>
        <w:t xml:space="preserve">方差预算分解，</w:t>
      </w:r>
    </w:p>
    <w:p>
      <w:pPr>
        <w:pStyle w:val="BodyText"/>
      </w:pPr>
      <m:oMathPara>
        <m:oMathParaPr>
          <m:jc m:val="center"/>
        </m:oMathParaPr>
        <m:oMath>
          <m:sSub>
            <m:e>
              <m:r>
                <m:t>V</m:t>
              </m:r>
            </m:e>
            <m:sub>
              <m:r>
                <m:rPr>
                  <m:sty m:val="p"/>
                </m:rPr>
                <m:t>m</m:t>
              </m:r>
              <m:r>
                <m:rPr>
                  <m:sty m:val="p"/>
                </m:rPr>
                <m:t>a</m:t>
              </m:r>
              <m:r>
                <m:rPr>
                  <m:sty m:val="p"/>
                </m:rPr>
                <m:t>g</m:t>
              </m:r>
            </m:sub>
          </m:sSub>
        </m:oMath>
      </m:oMathPara>
    </w:p>
    <w:p>
      <w:pPr>
        <w:pStyle w:val="FirstParagraph"/>
      </w:pPr>
      <w:r>
        <w:rPr>
          <w:rFonts w:hint="eastAsia"/>
        </w:rPr>
        <w:t xml:space="preserve">贡献约66%方差、</w:t>
      </w:r>
    </w:p>
    <w:p>
      <w:pPr>
        <w:pStyle w:val="BodyText"/>
      </w:pPr>
      <m:oMathPara>
        <m:oMathParaPr>
          <m:jc m:val="center"/>
        </m:oMathParaPr>
        <m:oMath>
          <m:sSub>
            <m:e>
              <m:r>
                <m:t>H</m:t>
              </m:r>
            </m:e>
            <m:sub>
              <m:r>
                <m:t>k</m:t>
              </m:r>
            </m:sub>
          </m:sSub>
        </m:oMath>
      </m:oMathPara>
    </w:p>
    <w:p>
      <w:pPr>
        <w:pStyle w:val="FirstParagraph"/>
      </w:pPr>
      <w:r>
        <w:rPr>
          <w:rFonts w:hint="eastAsia"/>
        </w:rPr>
        <w:t xml:space="preserve">约27%、</w:t>
      </w:r>
    </w:p>
    <w:p>
      <w:pPr>
        <w:pStyle w:val="BodyText"/>
      </w:pPr>
      <m:oMathPara>
        <m:oMathParaPr>
          <m:jc m:val="center"/>
        </m:oMathParaPr>
        <m:oMath>
          <m:sSub>
            <m:e>
              <m:r>
                <m:t>M</m:t>
              </m:r>
            </m:e>
            <m:sub>
              <m:r>
                <m:t>s</m:t>
              </m:r>
            </m:sub>
          </m:sSub>
        </m:oMath>
      </m:oMathPara>
    </w:p>
    <w:p>
      <w:pPr>
        <w:pStyle w:val="FirstParagraph"/>
      </w:pPr>
      <w:r>
        <w:rPr>
          <w:rFonts w:hint="eastAsia"/>
        </w:rPr>
        <w:t xml:space="preserve">约7%、</w:t>
      </w:r>
    </w:p>
    <w:p>
      <w:pPr>
        <w:pStyle w:val="BodyText"/>
      </w:pPr>
      <m:oMathPara>
        <m:oMathParaPr>
          <m:jc m:val="center"/>
        </m:oMathParaPr>
        <m:oMath>
          <m:sSub>
            <m:e>
              <m:r>
                <m:t>t</m:t>
              </m:r>
            </m:e>
            <m:sub>
              <m:r>
                <m:t>f</m:t>
              </m:r>
            </m:sub>
          </m:sSub>
        </m:oMath>
      </m:oMathPara>
    </w:p>
    <w:p>
      <w:pPr>
        <w:pStyle w:val="FirstParagraph"/>
      </w:pPr>
      <w:r>
        <w:rPr>
          <w:rFonts w:hint="eastAsia"/>
        </w:rPr>
        <w:t xml:space="preserve">贡献已归并入</w:t>
      </w:r>
    </w:p>
    <w:p>
      <w:pPr>
        <w:pStyle w:val="BodyText"/>
      </w:pPr>
      <m:oMathPara>
        <m:oMathParaPr>
          <m:jc m:val="center"/>
        </m:oMathParaPr>
        <m:oMath>
          <m:sSub>
            <m:e>
              <m:r>
                <m:t>V</m:t>
              </m:r>
            </m:e>
            <m:sub>
              <m:r>
                <m:rPr>
                  <m:sty m:val="p"/>
                </m:rPr>
                <m:t>m</m:t>
              </m:r>
              <m:r>
                <m:rPr>
                  <m:sty m:val="p"/>
                </m:rPr>
                <m:t>a</m:t>
              </m:r>
              <m:r>
                <m:rPr>
                  <m:sty m:val="p"/>
                </m:rPr>
                <m:t>g</m:t>
              </m:r>
            </m:sub>
          </m:sSub>
        </m:oMath>
      </m:oMathPara>
    </w:p>
    <w:p>
      <w:pPr>
        <w:pStyle w:val="FirstParagraph"/>
      </w:pPr>
      <w:r>
        <w:rPr>
          <w:rFonts w:hint="eastAsia"/>
        </w:rPr>
        <w:t xml:space="preserve">；红色虚线标示按平方和合成法则得到的总</w:t>
      </w:r>
    </w:p>
    <w:p>
      <w:pPr>
        <w:pStyle w:val="BodyText"/>
      </w:pPr>
      <m:oMathPara>
        <m:oMathParaPr>
          <m:jc m:val="center"/>
        </m:oMathParaPr>
        <m:oMath>
          <m:r>
            <m:rPr>
              <m:sty m:val="p"/>
            </m:rPr>
            <m:t>C</m:t>
          </m:r>
          <m:r>
            <m:rPr>
              <m:sty m:val="p"/>
            </m:rPr>
            <m:t>V</m:t>
          </m:r>
          <m:r>
            <m:rPr>
              <m:sty m:val="p"/>
            </m:rPr>
            <m:t>(</m:t>
          </m:r>
          <m:r>
            <m:rPr>
              <m:sty m:val="p"/>
            </m:rPr>
            <m:t>Δ</m:t>
          </m:r>
          <m:r>
            <m:rPr>
              <m:sty m:val="p"/>
            </m:rPr>
            <m:t>)</m:t>
          </m:r>
          <m:r>
            <m:rPr>
              <m:sty m:val="p"/>
            </m:rPr>
            <m:t>=</m:t>
          </m:r>
          <m:r>
            <m:t>7.7</m:t>
          </m:r>
          <m:r>
            <m:rPr>
              <m:sty m:val="p"/>
            </m:rPr>
            <m:t>%</m:t>
          </m:r>
        </m:oMath>
      </m:oMathPara>
    </w:p>
    <w:p>
      <w:pPr>
        <w:pStyle w:val="FirstParagraph"/>
      </w:pPr>
      <w:r>
        <w:rPr>
          <w:rFonts w:hint="eastAsia"/>
        </w:rPr>
        <w:t xml:space="preserve">位置</w:t>
      </w:r>
      <w:r>
        <w:rPr>
          <w:rStyle w:val="FootnoteReference"/>
        </w:rPr>
        <w:footnoteReference w:id="163"/>
      </w:r>
      <w:r>
        <w:rPr>
          <w:rFonts w:hint="eastAsia"/>
        </w:rPr>
        <w:t xml:space="preserve">。(b)不同</w:t>
      </w:r>
    </w:p>
    <w:p>
      <w:pPr>
        <w:pStyle w:val="BodyText"/>
      </w:pPr>
      <m:oMathPara>
        <m:oMathParaPr>
          <m:jc m:val="center"/>
        </m:oMathParaPr>
        <m:oMath>
          <m:sSub>
            <m:e>
              <m:r>
                <m:rPr>
                  <m:sty m:val="p"/>
                </m:rPr>
                <m:t>C</m:t>
              </m:r>
              <m:r>
                <m:rPr>
                  <m:sty m:val="p"/>
                </m:rPr>
                <m:t>V</m:t>
              </m:r>
            </m:e>
            <m:sub>
              <m:r>
                <m:rPr>
                  <m:sty m:val="p"/>
                </m:rPr>
                <m:t>Δ</m:t>
              </m:r>
            </m:sub>
          </m:sSub>
        </m:oMath>
      </m:oMathPara>
    </w:p>
    <w:p>
      <w:pPr>
        <w:pStyle w:val="FirstParagraph"/>
      </w:pPr>
      <w:r>
        <w:rPr>
          <w:rFonts w:hint="eastAsia"/>
        </w:rPr>
        <w:t xml:space="preserve">下的C2C校准晶圆平均Sigmoid曲线族，CV=0按构造等于实测（青色虚线），PDK基线</w:t>
      </w:r>
    </w:p>
    <w:p>
      <w:pPr>
        <w:pStyle w:val="BodyText"/>
      </w:pPr>
      <m:oMathPara>
        <m:oMathParaPr>
          <m:jc m:val="center"/>
        </m:oMathParaPr>
        <m:oMath>
          <m:sSub>
            <m:e>
              <m:r>
                <m:rPr>
                  <m:sty m:val="p"/>
                </m:rPr>
                <m:t>C</m:t>
              </m:r>
              <m:r>
                <m:rPr>
                  <m:sty m:val="p"/>
                </m:rPr>
                <m:t>V</m:t>
              </m:r>
            </m:e>
            <m:sub>
              <m:r>
                <m:rPr>
                  <m:sty m:val="p"/>
                </m:rPr>
                <m:t>Δ</m:t>
              </m:r>
            </m:sub>
          </m:sSub>
          <m:r>
            <m:rPr>
              <m:sty m:val="p"/>
            </m:rPr>
            <m:t>=</m:t>
          </m:r>
          <m:r>
            <m:t>7.7</m:t>
          </m:r>
          <m:r>
            <m:rPr>
              <m:sty m:val="p"/>
            </m:rPr>
            <m:t>%</m:t>
          </m:r>
        </m:oMath>
      </m:oMathPara>
    </w:p>
    <w:p>
      <w:pPr>
        <w:pStyle w:val="FirstParagraph"/>
      </w:pPr>
      <w:r>
        <w:rPr>
          <w:rFonts w:hint="eastAsia"/>
        </w:rPr>
        <w:t xml:space="preserve">（琥珀色）与实测几乎完全重合，CV扩展至60%以体现极端工艺条件下的微弱展宽；插图给出各曲线相对CV=0的偏差</w:t>
      </w:r>
    </w:p>
    <w:p>
      <w:pPr>
        <w:pStyle w:val="BodyText"/>
      </w:pPr>
      <m:oMathPara>
        <m:oMathParaPr>
          <m:jc m:val="center"/>
        </m:oMathParaPr>
        <m:oMath>
          <m:r>
            <m:rPr>
              <m:sty m:val="p"/>
            </m:rPr>
            <m:t>Δ</m:t>
          </m:r>
          <m:sSub>
            <m:e>
              <m:r>
                <m:t>P</m:t>
              </m:r>
            </m:e>
            <m:sub>
              <m:r>
                <m:rPr>
                  <m:sty m:val="p"/>
                </m:rPr>
                <m:t>s</m:t>
              </m:r>
              <m:r>
                <m:rPr>
                  <m:sty m:val="p"/>
                </m:rPr>
                <m:t>w</m:t>
              </m:r>
            </m:sub>
          </m:sSub>
        </m:oMath>
      </m:oMathPara>
    </w:p>
    <w:p>
      <w:pPr>
        <w:pStyle w:val="FirstParagraph"/>
      </w:pPr>
      <w:r>
        <w:rPr>
          <w:rFonts w:hint="eastAsia"/>
        </w:rPr>
        <w:t xml:space="preserve">（单位%），呈现典型的双叶结构（过渡区前后符号相反，对应Sigmoid斜率减缓），PDK基线偏差&lt;0.3%、CV=60%偏差达约</w:t>
      </w:r>
    </w:p>
    <w:p>
      <w:pPr>
        <w:pStyle w:val="BodyText"/>
      </w:pPr>
      <m:oMathPara>
        <m:oMathParaPr>
          <m:jc m:val="center"/>
        </m:oMathParaPr>
        <m:oMath>
          <m:r>
            <m:rPr>
              <m:sty m:val="p"/>
            </m:rPr>
            <m:t>±</m:t>
          </m:r>
          <m:r>
            <m:t>3</m:t>
          </m:r>
          <m:r>
            <m:rPr>
              <m:sty m:val="p"/>
            </m:rPr>
            <m:t>%</m:t>
          </m:r>
        </m:oMath>
      </m:oMathPara>
    </w:p>
    <w:p>
      <w:pPr>
        <w:pStyle w:val="FirstParagraph"/>
      </w:pPr>
      <w:r>
        <w:rPr>
          <w:rFonts w:hint="eastAsia"/>
        </w:rPr>
        <w:t xml:space="preserve">，与解析灵敏度</w:t>
      </w:r>
    </w:p>
    <w:p>
      <w:pPr>
        <w:pStyle w:val="BodyText"/>
      </w:pPr>
      <m:oMathPara>
        <m:oMathParaPr>
          <m:jc m:val="center"/>
        </m:oMathParaPr>
        <m:oMath>
          <m:r>
            <m:rPr>
              <m:sty m:val="p"/>
            </m:rPr>
            <m:t>∂</m:t>
          </m:r>
          <m:sSub>
            <m:e>
              <m:r>
                <m:t>P</m:t>
              </m:r>
            </m:e>
            <m:sub>
              <m:r>
                <m:rPr>
                  <m:sty m:val="p"/>
                </m:rPr>
                <m:t>s</m:t>
              </m:r>
              <m:r>
                <m:rPr>
                  <m:sty m:val="p"/>
                </m:rPr>
                <m:t>w</m:t>
              </m:r>
            </m:sub>
          </m:sSub>
          <m:r>
            <m:rPr>
              <m:sty m:val="p"/>
            </m:rPr>
            <m:t>/</m:t>
          </m:r>
          <m:r>
            <m:rPr>
              <m:sty m:val="p"/>
            </m:rPr>
            <m:t>∂</m:t>
          </m:r>
          <m:r>
            <m:rPr>
              <m:sty m:val="p"/>
            </m:rPr>
            <m:t>Δ</m:t>
          </m:r>
          <m:r>
            <m:rPr>
              <m:sty m:val="p"/>
            </m:rPr>
            <m:t>≈</m:t>
          </m:r>
          <m:r>
            <m:rPr>
              <m:sty m:val="p"/>
            </m:rPr>
            <m:t>−</m:t>
          </m:r>
          <m:r>
            <m:t>5.6</m:t>
          </m:r>
          <m:r>
            <m:rPr>
              <m:sty m:val="p"/>
            </m:rPr>
            <m:t>×</m:t>
          </m:r>
          <m:sSup>
            <m:e>
              <m:r>
                <m:t>10</m:t>
              </m:r>
            </m:e>
            <m:sup>
              <m:r>
                <m:rPr>
                  <m:sty m:val="p"/>
                </m:rPr>
                <m:t>−</m:t>
              </m:r>
              <m:r>
                <m:t>3</m:t>
              </m:r>
            </m:sup>
          </m:sSup>
        </m:oMath>
      </m:oMathPara>
    </w:p>
    <w:p>
      <w:pPr>
        <w:pStyle w:val="FirstParagraph"/>
      </w:pPr>
      <w:r>
        <w:rPr>
          <w:rFonts w:hint="eastAsia"/>
        </w:rPr>
        <w:t xml:space="preserve">的预测一致。(c)D2D传递函数</w:t>
      </w:r>
    </w:p>
    <w:p>
      <w:pPr>
        <w:pStyle w:val="BodyText"/>
      </w:pPr>
      <m:oMathPara>
        <m:oMathParaPr>
          <m:jc m:val="center"/>
        </m:oMathParaPr>
        <m:oMath>
          <m:r>
            <m:rPr>
              <m:scr m:val="script"/>
              <m:sty m:val="p"/>
            </m:rPr>
            <m:t>F</m:t>
          </m:r>
          <m:r>
            <m:rPr>
              <m:sty m:val="p"/>
            </m:rPr>
            <m:t>(</m:t>
          </m:r>
          <m:sSub>
            <m:e>
              <m:r>
                <m:rPr>
                  <m:sty m:val="p"/>
                </m:rPr>
                <m:t>C</m:t>
              </m:r>
              <m:r>
                <m:rPr>
                  <m:sty m:val="p"/>
                </m:rPr>
                <m:t>V</m:t>
              </m:r>
            </m:e>
            <m:sub>
              <m:r>
                <m:rPr>
                  <m:sty m:val="p"/>
                </m:rPr>
                <m:t>Δ</m:t>
              </m:r>
            </m:sub>
          </m:sSub>
          <m:r>
            <m:rPr>
              <m:sty m:val="p"/>
            </m:rPr>
            <m:t>)</m:t>
          </m:r>
          <m:r>
            <m:rPr>
              <m:sty m:val="p"/>
            </m:rPr>
            <m:t>=</m:t>
          </m:r>
          <m:sSub>
            <m:e>
              <m:r>
                <m:t>β</m:t>
              </m:r>
            </m:e>
            <m:sub>
              <m:r>
                <m:rPr>
                  <m:sty m:val="p"/>
                </m:rPr>
                <m:t>e</m:t>
              </m:r>
              <m:r>
                <m:rPr>
                  <m:sty m:val="p"/>
                </m:rPr>
                <m:t>f</m:t>
              </m:r>
              <m:r>
                <m:rPr>
                  <m:sty m:val="p"/>
                </m:rPr>
                <m:t>f</m:t>
              </m:r>
            </m:sub>
          </m:sSub>
          <m:r>
            <m:rPr>
              <m:sty m:val="p"/>
            </m:rPr>
            <m:t>/</m:t>
          </m:r>
          <m:sSubSup>
            <m:e>
              <m:r>
                <m:t>β</m:t>
              </m:r>
            </m:e>
            <m:sub>
              <m:r>
                <m:rPr>
                  <m:sty m:val="p"/>
                </m:rPr>
                <m:t>N</m:t>
              </m:r>
              <m:r>
                <m:rPr>
                  <m:sty m:val="p"/>
                </m:rPr>
                <m:t>B</m:t>
              </m:r>
            </m:sub>
            <m:sup>
              <m:r>
                <m:rPr>
                  <m:sty m:val="p"/>
                </m:rPr>
                <m:t>f</m:t>
              </m:r>
              <m:r>
                <m:rPr>
                  <m:sty m:val="p"/>
                </m:rPr>
                <m:t>i</m:t>
              </m:r>
              <m:r>
                <m:rPr>
                  <m:sty m:val="p"/>
                </m:rPr>
                <m:t>t</m:t>
              </m:r>
            </m:sup>
          </m:sSubSup>
        </m:oMath>
      </m:oMathPara>
    </w:p>
    <w:p>
      <w:pPr>
        <w:pStyle w:val="FirstParagraph"/>
      </w:pPr>
      <w:r>
        <w:rPr>
          <w:rFonts w:hint="eastAsia"/>
        </w:rPr>
        <w:t xml:space="preserve">的Monte</w:t>
      </w:r>
      <w:r>
        <w:t xml:space="preserve"> </w:t>
      </w:r>
      <w:r>
        <w:rPr>
          <w:rFonts w:hint="eastAsia"/>
        </w:rPr>
        <w:t xml:space="preserve">Carlo数值，PDK基线处</w:t>
      </w:r>
    </w:p>
    <w:p>
      <w:pPr>
        <w:pStyle w:val="BodyText"/>
      </w:pPr>
      <m:oMathPara>
        <m:oMathParaPr>
          <m:jc m:val="center"/>
        </m:oMathParaPr>
        <m:oMath>
          <m:r>
            <m:rPr>
              <m:scr m:val="script"/>
              <m:sty m:val="p"/>
            </m:rPr>
            <m:t>F</m:t>
          </m:r>
          <m:r>
            <m:rPr>
              <m:sty m:val="p"/>
            </m:rPr>
            <m:t>=</m:t>
          </m:r>
          <m:r>
            <m:t>0.997</m:t>
          </m:r>
        </m:oMath>
      </m:oMathPara>
    </w:p>
    <w:p>
      <w:pPr>
        <w:pStyle w:val="FirstParagraph"/>
      </w:pPr>
      <w:r>
        <w:rPr>
          <w:rFonts w:hint="eastAsia"/>
        </w:rPr>
        <w:t xml:space="preserve">（琥珀色星号），</w:t>
      </w:r>
    </w:p>
    <w:p>
      <w:pPr>
        <w:pStyle w:val="BodyText"/>
      </w:pPr>
      <m:oMathPara>
        <m:oMathParaPr>
          <m:jc m:val="center"/>
        </m:oMathParaPr>
        <m:oMath>
          <m:sSub>
            <m:e>
              <m:r>
                <m:rPr>
                  <m:sty m:val="p"/>
                </m:rPr>
                <m:t>C</m:t>
              </m:r>
              <m:r>
                <m:rPr>
                  <m:sty m:val="p"/>
                </m:rPr>
                <m:t>V</m:t>
              </m:r>
            </m:e>
            <m:sub>
              <m:r>
                <m:rPr>
                  <m:sty m:val="p"/>
                </m:rPr>
                <m:t>Δ</m:t>
              </m:r>
            </m:sub>
          </m:sSub>
          <m:r>
            <m:rPr>
              <m:sty m:val="p"/>
            </m:rPr>
            <m:t>=</m:t>
          </m:r>
          <m:r>
            <m:t>60</m:t>
          </m:r>
          <m:r>
            <m:rPr>
              <m:sty m:val="p"/>
            </m:rPr>
            <m:t>%</m:t>
          </m:r>
        </m:oMath>
      </m:oMathPara>
    </w:p>
    <w:p>
      <w:pPr>
        <w:pStyle w:val="FirstParagraph"/>
      </w:pPr>
      <w:r>
        <w:rPr>
          <w:rFonts w:hint="eastAsia"/>
        </w:rPr>
        <w:t xml:space="preserve">时降至约0.90，单调下降反映Jensen不等式的渐进生效。(d)四组参考的联合对比（对数y轴），蓝色虚线为NB单器件拟合斜率（约8.35</w:t>
      </w:r>
      <w:r>
        <w:t xml:space="preserve"> V</w:t>
      </w:r>
    </w:p>
    <w:p>
      <w:pPr>
        <w:pStyle w:val="BodyText"/>
      </w:pPr>
      <m:oMathPara>
        <m:oMathParaPr>
          <m:jc m:val="center"/>
        </m:oMathParaPr>
        <m:oMath>
          <m:sSup>
            <m:e>
              <m:r>
                <m:t>​</m:t>
              </m:r>
            </m:e>
            <m:sup>
              <m:r>
                <m:rPr>
                  <m:sty m:val="p"/>
                </m:rPr>
                <m:t>−</m:t>
              </m:r>
              <m:r>
                <m:t>1</m:t>
              </m:r>
            </m:sup>
          </m:sSup>
        </m:oMath>
      </m:oMathPara>
    </w:p>
    <w:p>
      <w:pPr>
        <w:pStyle w:val="FirstParagraph"/>
      </w:pPr>
      <w:r>
        <w:rPr>
          <w:rFonts w:hint="eastAsia"/>
        </w:rPr>
        <w:t xml:space="preserve">）、蓝色方块为晶圆NB预测</w:t>
      </w:r>
    </w:p>
    <w:p>
      <w:pPr>
        <w:pStyle w:val="BodyText"/>
      </w:pPr>
      <m:oMathPara>
        <m:oMathParaPr>
          <m:jc m:val="center"/>
        </m:oMathParaPr>
        <m:oMath>
          <m:r>
            <m:rPr>
              <m:scr m:val="script"/>
              <m:sty m:val="p"/>
            </m:rPr>
            <m:t>F</m:t>
          </m:r>
          <m:r>
            <m:rPr>
              <m:sty m:val="p"/>
            </m:rPr>
            <m:t>⋅</m:t>
          </m:r>
          <m:sSubSup>
            <m:e>
              <m:r>
                <m:t>β</m:t>
              </m:r>
            </m:e>
            <m:sub>
              <m:r>
                <m:rPr>
                  <m:sty m:val="p"/>
                </m:rPr>
                <m:t>N</m:t>
              </m:r>
              <m:r>
                <m:rPr>
                  <m:sty m:val="p"/>
                </m:rPr>
                <m:t>B</m:t>
              </m:r>
            </m:sub>
            <m:sup>
              <m:r>
                <m:rPr>
                  <m:sty m:val="p"/>
                </m:rPr>
                <m:t>f</m:t>
              </m:r>
              <m:r>
                <m:rPr>
                  <m:sty m:val="p"/>
                </m:rPr>
                <m:t>i</m:t>
              </m:r>
              <m:r>
                <m:rPr>
                  <m:sty m:val="p"/>
                </m:rPr>
                <m:t>t</m:t>
              </m:r>
            </m:sup>
          </m:sSubSup>
        </m:oMath>
      </m:oMathPara>
    </w:p>
    <w:p>
      <w:pPr>
        <w:pStyle w:val="FirstParagraph"/>
      </w:pPr>
      <w:r>
        <w:rPr>
          <w:rFonts w:hint="eastAsia"/>
        </w:rPr>
        <w:t xml:space="preserve">、青色虚线为实测</w:t>
      </w:r>
    </w:p>
    <w:p>
      <w:pPr>
        <w:pStyle w:val="BodyText"/>
      </w:pPr>
      <m:oMathPara>
        <m:oMathParaPr>
          <m:jc m:val="center"/>
        </m:oMathParaPr>
        <m:oMath>
          <m:sSub>
            <m:e>
              <m:r>
                <m:t>β</m:t>
              </m:r>
            </m:e>
            <m:sub>
              <m:r>
                <m:t>s</m:t>
              </m:r>
            </m:sub>
          </m:sSub>
          <m:r>
            <m:rPr>
              <m:sty m:val="p"/>
            </m:rPr>
            <m:t>=</m:t>
          </m:r>
          <m:r>
            <m:t>44.6</m:t>
          </m:r>
          <m:r>
            <m:t> </m:t>
          </m:r>
          <m:sSup>
            <m:e>
              <m:r>
                <m:rPr>
                  <m:sty m:val="p"/>
                </m:rPr>
                <m:t>V</m:t>
              </m:r>
            </m:e>
            <m:sup>
              <m:r>
                <m:rPr>
                  <m:sty m:val="p"/>
                </m:rPr>
                <m:t>−</m:t>
              </m:r>
              <m:r>
                <m:rPr>
                  <m:sty m:val="p"/>
                </m:rPr>
                <m:t>1</m:t>
              </m:r>
            </m:sup>
          </m:sSup>
        </m:oMath>
      </m:oMathPara>
    </w:p>
    <w:p>
      <w:pPr>
        <w:pStyle w:val="FirstParagraph"/>
      </w:pPr>
      <w:r>
        <w:rPr>
          <w:rFonts w:hint="eastAsia"/>
        </w:rPr>
        <w:t xml:space="preserve">、红色圆线为联合预测</w:t>
      </w:r>
    </w:p>
    <w:p>
      <w:pPr>
        <w:pStyle w:val="BodyText"/>
      </w:pPr>
      <m:oMathPara>
        <m:oMathParaPr>
          <m:jc m:val="center"/>
        </m:oMathParaPr>
        <m:oMath>
          <m:sSub>
            <m:e>
              <m:r>
                <m:t>η</m:t>
              </m:r>
            </m:e>
            <m:sub>
              <m:r>
                <m:t>c</m:t>
              </m:r>
            </m:sub>
          </m:sSub>
          <m:r>
            <m:rPr>
              <m:scr m:val="script"/>
              <m:sty m:val="p"/>
            </m:rPr>
            <m:t>F</m:t>
          </m:r>
          <m:sSubSup>
            <m:e>
              <m:r>
                <m:t>β</m:t>
              </m:r>
            </m:e>
            <m:sub>
              <m:r>
                <m:rPr>
                  <m:sty m:val="p"/>
                </m:rPr>
                <m:t>N</m:t>
              </m:r>
              <m:r>
                <m:rPr>
                  <m:sty m:val="p"/>
                </m:rPr>
                <m:t>B</m:t>
              </m:r>
            </m:sub>
            <m:sup>
              <m:r>
                <m:rPr>
                  <m:sty m:val="p"/>
                </m:rPr>
                <m:t>f</m:t>
              </m:r>
              <m:r>
                <m:rPr>
                  <m:sty m:val="p"/>
                </m:rPr>
                <m:t>i</m:t>
              </m:r>
              <m:r>
                <m:rPr>
                  <m:sty m:val="p"/>
                </m:rPr>
                <m:t>t</m:t>
              </m:r>
            </m:sup>
          </m:sSubSup>
        </m:oMath>
      </m:oMathPara>
    </w:p>
    <w:p>
      <w:pPr>
        <w:pStyle w:val="FirstParagraph"/>
      </w:pPr>
      <w:r>
        <w:rPr>
          <w:rFonts w:hint="eastAsia"/>
        </w:rPr>
        <w:t xml:space="preserve">；PDK基线处联合预测44.5</w:t>
      </w:r>
      <w:r>
        <w:t xml:space="preserve"> V</w:t>
      </w:r>
    </w:p>
    <w:p>
      <w:pPr>
        <w:pStyle w:val="BodyText"/>
      </w:pPr>
      <m:oMathPara>
        <m:oMathParaPr>
          <m:jc m:val="center"/>
        </m:oMathParaPr>
        <m:oMath>
          <m:sSup>
            <m:e>
              <m:r>
                <m:t>​</m:t>
              </m:r>
            </m:e>
            <m:sup>
              <m:r>
                <m:rPr>
                  <m:sty m:val="p"/>
                </m:rPr>
                <m:t>−</m:t>
              </m:r>
              <m:r>
                <m:t>1</m:t>
              </m:r>
            </m:sup>
          </m:sSup>
        </m:oMath>
      </m:oMathPara>
    </w:p>
    <w:p>
      <w:pPr>
        <w:pStyle w:val="FirstParagraph"/>
      </w:pPr>
      <w:r>
        <w:rPr>
          <w:rFonts w:hint="eastAsia"/>
        </w:rPr>
        <w:t xml:space="preserve">为实测99.7%，验证双层分解框架的定量自洽性。曲线在面板内挤压程度小这一点本身即是物理结果：</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工作点(</w:t>
      </w:r>
    </w:p>
    <w:p>
      <w:pPr>
        <w:pStyle w:val="BodyText"/>
      </w:pPr>
      <m:oMathPara>
        <m:oMathParaPr>
          <m:jc m:val="center"/>
        </m:oMathParaPr>
        <m:oMath>
          <m:sSub>
            <m:e>
              <m:r>
                <m:t>V</m:t>
              </m:r>
            </m:e>
            <m:sub>
              <m:r>
                <m:rPr>
                  <m:sty m:val="p"/>
                </m:rPr>
                <m:t>t</m:t>
              </m:r>
              <m:r>
                <m:rPr>
                  <m:sty m:val="p"/>
                </m:rPr>
                <m:t>h</m:t>
              </m:r>
            </m:sub>
          </m:sSub>
          <m:r>
            <m:rPr>
              <m:sty m:val="p"/>
            </m:rPr>
            <m:t>/</m:t>
          </m:r>
          <m:sSub>
            <m:e>
              <m:r>
                <m:t>V</m:t>
              </m:r>
            </m:e>
            <m:sub>
              <m:r>
                <m:t>c</m:t>
              </m:r>
              <m:r>
                <m:t>0</m:t>
              </m:r>
            </m:sub>
          </m:sSub>
          <m:r>
            <m:rPr>
              <m:sty m:val="p"/>
            </m:rPr>
            <m:t>≈</m:t>
          </m:r>
          <m:r>
            <m:t>0.984</m:t>
          </m:r>
        </m:oMath>
      </m:oMathPara>
    </w:p>
    <w:p>
      <w:pPr>
        <w:pStyle w:val="FirstParagraph"/>
      </w:pPr>
      <w:r>
        <w:rPr>
          <w:rFonts w:hint="eastAsia"/>
        </w:rPr>
        <w:t xml:space="preserve">)已接近NB确定性极限，对</w:t>
      </w:r>
    </w:p>
    <w:p>
      <w:pPr>
        <w:pStyle w:val="BodyText"/>
      </w:pPr>
      <m:oMathPara>
        <m:oMathParaPr>
          <m:jc m:val="center"/>
        </m:oMathParaPr>
        <m:oMath>
          <m:r>
            <m:rPr>
              <m:sty m:val="p"/>
            </m:rPr>
            <m:t>Δ</m:t>
          </m:r>
        </m:oMath>
      </m:oMathPara>
    </w:p>
    <w:p>
      <w:pPr>
        <w:pStyle w:val="FirstParagraph"/>
      </w:pPr>
      <w:r>
        <w:rPr>
          <w:rFonts w:hint="eastAsia"/>
        </w:rPr>
        <w:t xml:space="preserve">扰动的灵敏度天然较低，因此即便</w:t>
      </w:r>
    </w:p>
    <w:p>
      <w:pPr>
        <w:pStyle w:val="BodyText"/>
      </w:pPr>
      <m:oMathPara>
        <m:oMathParaPr>
          <m:jc m:val="center"/>
        </m:oMathParaPr>
        <m:oMath>
          <m:sSub>
            <m:e>
              <m:r>
                <m:rPr>
                  <m:sty m:val="p"/>
                </m:rPr>
                <m:t>C</m:t>
              </m:r>
              <m:r>
                <m:rPr>
                  <m:sty m:val="p"/>
                </m:rPr>
                <m:t>V</m:t>
              </m:r>
            </m:e>
            <m:sub>
              <m:r>
                <m:rPr>
                  <m:sty m:val="p"/>
                </m:rPr>
                <m:t>Δ</m:t>
              </m:r>
            </m:sub>
          </m:sSub>
        </m:oMath>
      </m:oMathPara>
    </w:p>
    <w:p>
      <w:pPr>
        <w:pStyle w:val="FirstParagraph"/>
      </w:pPr>
      <w:r>
        <w:rPr>
          <w:rFonts w:hint="eastAsia"/>
        </w:rPr>
        <w:t xml:space="preserve">高至60%，阵列平均斜率退化也仅10%量级。</w:t>
      </w:r>
    </w:p>
    <w:bookmarkEnd w:id="164"/>
    <w:bookmarkStart w:id="172" w:name="采样数对概率估计精度的影响"/>
    <w:p>
      <w:pPr>
        <w:pStyle w:val="Heading3"/>
      </w:pPr>
      <w:r>
        <w:rPr>
          <w:rFonts w:hint="eastAsia"/>
        </w:rPr>
        <w:t xml:space="preserve">2.3.6采样数对概率估计精度的影响</w:t>
      </w:r>
    </w:p>
    <w:p>
      <w:pPr>
        <w:pStyle w:val="FirstParagraph"/>
      </w:pPr>
      <w:r>
        <w:rPr>
          <w:rFonts w:hint="eastAsia"/>
        </w:rPr>
        <w:t xml:space="preserve">2.3.5至2.3.5节建立的联合写入概率模型在两种尺度上都依赖于采样操作。第一种是2.3.5节用于将PDK失配参数向晶圆平均Sigmoid响应映射的Monte</w:t>
      </w:r>
      <w:r>
        <w:t xml:space="preserve"> </w:t>
      </w:r>
      <w:r>
        <w:rPr>
          <w:rFonts w:hint="eastAsia"/>
        </w:rPr>
        <w:t xml:space="preserve">Carlo仿真，每个</w:t>
      </w:r>
    </w:p>
    <w:p>
      <w:pPr>
        <w:pStyle w:val="BodyText"/>
      </w:pPr>
      <m:oMathPara>
        <m:oMathParaPr>
          <m:jc m:val="center"/>
        </m:oMathParaPr>
        <m:oMath>
          <m:sSub>
            <m:e>
              <m:r>
                <m:rPr>
                  <m:sty m:val="p"/>
                </m:rPr>
                <m:t>C</m:t>
              </m:r>
              <m:r>
                <m:rPr>
                  <m:sty m:val="p"/>
                </m:rPr>
                <m:t>V</m:t>
              </m:r>
            </m:e>
            <m:sub>
              <m:r>
                <m:rPr>
                  <m:sty m:val="p"/>
                </m:rPr>
                <m:t>Δ</m:t>
              </m:r>
            </m:sub>
          </m:sSub>
        </m:oMath>
      </m:oMathPara>
    </w:p>
    <w:p>
      <w:pPr>
        <w:pStyle w:val="FirstParagraph"/>
      </w:pPr>
      <w:r>
        <w:rPr>
          <w:rFonts w:hint="eastAsia"/>
        </w:rPr>
        <w:t xml:space="preserve">值下对</w:t>
      </w:r>
    </w:p>
    <w:p>
      <w:pPr>
        <w:pStyle w:val="BodyText"/>
      </w:pPr>
      <m:oMathPara>
        <m:oMathParaPr>
          <m:jc m:val="center"/>
        </m:oMathParaPr>
        <m:oMath>
          <m:r>
            <m:rPr>
              <m:sty m:val="p"/>
            </m:rPr>
            <m:t>Δ</m:t>
          </m:r>
          <m:r>
            <m:rPr>
              <m:sty m:val="p"/>
            </m:rPr>
            <m:t>∼</m:t>
          </m:r>
          <m:r>
            <m:rPr>
              <m:scr m:val="script"/>
              <m:sty m:val="p"/>
            </m:rPr>
            <m:t>N</m:t>
          </m:r>
          <m:r>
            <m:rPr>
              <m:sty m:val="p"/>
            </m:rPr>
            <m:t>(</m:t>
          </m:r>
          <m:sSub>
            <m:e>
              <m:r>
                <m:t>μ</m:t>
              </m:r>
            </m:e>
            <m:sub>
              <m:r>
                <m:rPr>
                  <m:sty m:val="p"/>
                </m:rPr>
                <m:t>Δ</m:t>
              </m:r>
            </m:sub>
          </m:sSub>
          <m:r>
            <m:rPr>
              <m:sty m:val="p"/>
            </m:rPr>
            <m:t>,</m:t>
          </m:r>
          <m:sSubSup>
            <m:e>
              <m:r>
                <m:t>σ</m:t>
              </m:r>
            </m:e>
            <m:sub>
              <m:r>
                <m:rPr>
                  <m:sty m:val="p"/>
                </m:rPr>
                <m:t>Δ</m:t>
              </m:r>
            </m:sub>
            <m:sup>
              <m:r>
                <m:t>2</m:t>
              </m:r>
            </m:sup>
          </m:sSubSup>
          <m:r>
            <m:rPr>
              <m:sty m:val="p"/>
            </m:rPr>
            <m:t>)</m:t>
          </m:r>
        </m:oMath>
      </m:oMathPara>
    </w:p>
    <w:p>
      <w:pPr>
        <w:pStyle w:val="FirstParagraph"/>
      </w:pPr>
      <w:r>
        <w:rPr>
          <w:rFonts w:hint="eastAsia"/>
        </w:rPr>
        <w:t xml:space="preserve">抽取</w:t>
      </w:r>
    </w:p>
    <w:p>
      <w:pPr>
        <w:pStyle w:val="BodyText"/>
      </w:pPr>
      <m:oMathPara>
        <m:oMathParaPr>
          <m:jc m:val="center"/>
        </m:oMathParaPr>
        <m:oMath>
          <m:r>
            <m:t>N</m:t>
          </m:r>
        </m:oMath>
      </m:oMathPara>
    </w:p>
    <w:p>
      <w:pPr>
        <w:pStyle w:val="FirstParagraph"/>
      </w:pPr>
      <w:r>
        <w:rPr>
          <w:rFonts w:hint="eastAsia"/>
        </w:rPr>
        <w:t xml:space="preserve">个样本计算晶圆平均曲线并拟合</w:t>
      </w:r>
    </w:p>
    <w:p>
      <w:pPr>
        <w:pStyle w:val="BodyText"/>
      </w:pPr>
      <m:oMathPara>
        <m:oMathParaPr>
          <m:jc m:val="center"/>
        </m:oMathParaPr>
        <m:oMath>
          <m:sSub>
            <m:e>
              <m:r>
                <m:t>β</m:t>
              </m:r>
            </m:e>
            <m:sub>
              <m:r>
                <m:rPr>
                  <m:sty m:val="p"/>
                </m:rPr>
                <m:t>e</m:t>
              </m:r>
              <m:r>
                <m:rPr>
                  <m:sty m:val="p"/>
                </m:rPr>
                <m:t>f</m:t>
              </m:r>
              <m:r>
                <m:rPr>
                  <m:sty m:val="p"/>
                </m:rPr>
                <m:t>f</m:t>
              </m:r>
            </m:sub>
          </m:sSub>
        </m:oMath>
      </m:oMathPara>
    </w:p>
    <w:p>
      <w:pPr>
        <w:pStyle w:val="FirstParagraph"/>
      </w:pPr>
      <w:r>
        <w:rPr>
          <w:rFonts w:hint="eastAsia"/>
        </w:rPr>
        <w:t xml:space="preserve">，由此得到D2D传递函数</w:t>
      </w:r>
    </w:p>
    <w:p>
      <w:pPr>
        <w:pStyle w:val="BodyText"/>
      </w:pPr>
      <m:oMathPara>
        <m:oMathParaPr>
          <m:jc m:val="center"/>
        </m:oMathParaPr>
        <m:oMath>
          <m:r>
            <m:rPr>
              <m:scr m:val="script"/>
              <m:sty m:val="p"/>
            </m:rPr>
            <m:t>F</m:t>
          </m:r>
          <m:r>
            <m:rPr>
              <m:sty m:val="p"/>
            </m:rPr>
            <m:t>(</m:t>
          </m:r>
          <m:sSub>
            <m:e>
              <m:r>
                <m:rPr>
                  <m:sty m:val="p"/>
                </m:rPr>
                <m:t>C</m:t>
              </m:r>
              <m:r>
                <m:rPr>
                  <m:sty m:val="p"/>
                </m:rPr>
                <m:t>V</m:t>
              </m:r>
            </m:e>
            <m:sub>
              <m:r>
                <m:rPr>
                  <m:sty m:val="p"/>
                </m:rPr>
                <m:t>Δ</m:t>
              </m:r>
            </m:sub>
          </m:sSub>
          <m:r>
            <m:rPr>
              <m:sty m:val="p"/>
            </m:rPr>
            <m:t>)</m:t>
          </m:r>
        </m:oMath>
      </m:oMathPara>
    </w:p>
    <w:p>
      <w:pPr>
        <w:pStyle w:val="FirstParagraph"/>
      </w:pPr>
      <w:r>
        <w:rPr>
          <w:rFonts w:hint="eastAsia"/>
        </w:rPr>
        <w:t xml:space="preserve">，此为建模端采样。第二种是sMTJ作为硬件Bernoulli随机源在运行时的物理采样，固定偏置</w:t>
      </w:r>
    </w:p>
    <w:p>
      <w:pPr>
        <w:pStyle w:val="BodyText"/>
      </w:pPr>
      <m:oMathPara>
        <m:oMathParaPr>
          <m:jc m:val="center"/>
        </m:oMathParaPr>
        <m:oMath>
          <m:r>
            <m:rPr>
              <m:sty m:val="p"/>
            </m:rPr>
            <m:t>(</m:t>
          </m:r>
          <m:r>
            <m:t>V</m:t>
          </m:r>
          <m:r>
            <m:rPr>
              <m:sty m:val="p"/>
            </m:rPr>
            <m:t>,</m:t>
          </m:r>
          <m:sSub>
            <m:e>
              <m:r>
                <m:t>t</m:t>
              </m:r>
            </m:e>
            <m:sub>
              <m:r>
                <m:t>w</m:t>
              </m:r>
            </m:sub>
          </m:sSub>
          <m:r>
            <m:rPr>
              <m:sty m:val="p"/>
            </m:rPr>
            <m:t>)</m:t>
          </m:r>
        </m:oMath>
      </m:oMathPara>
    </w:p>
    <w:p>
      <w:pPr>
        <w:pStyle w:val="FirstParagraph"/>
      </w:pPr>
      <w:r>
        <w:rPr>
          <w:rFonts w:hint="eastAsia"/>
        </w:rPr>
        <w:t xml:space="preserve">下重复执行</w:t>
      </w:r>
    </w:p>
    <w:p>
      <w:pPr>
        <w:pStyle w:val="BodyText"/>
      </w:pPr>
      <m:oMathPara>
        <m:oMathParaPr>
          <m:jc m:val="center"/>
        </m:oMathParaPr>
        <m:oMath>
          <m:r>
            <m:t>K</m:t>
          </m:r>
        </m:oMath>
      </m:oMathPara>
    </w:p>
    <w:p>
      <w:pPr>
        <w:pStyle w:val="FirstParagraph"/>
      </w:pPr>
      <w:r>
        <w:rPr>
          <w:rFonts w:hint="eastAsia"/>
        </w:rPr>
        <w:t xml:space="preserve">次写入-读取循环，以经验频率</w:t>
      </w:r>
    </w:p>
    <w:p>
      <w:pPr>
        <w:pStyle w:val="BodyText"/>
      </w:pPr>
      <m:oMathPara>
        <m:oMathParaPr>
          <m:jc m:val="center"/>
        </m:oMathParaPr>
        <m:oMath>
          <m:sSub>
            <m:e>
              <m:acc>
                <m:accPr>
                  <m:chr m:val="̂"/>
                </m:accPr>
                <m:e>
                  <m:r>
                    <m:t>p</m:t>
                  </m:r>
                </m:e>
              </m:acc>
            </m:e>
            <m:sub>
              <m:r>
                <m:t>K</m:t>
              </m:r>
            </m:sub>
          </m:sSub>
        </m:oMath>
      </m:oMathPara>
    </w:p>
    <w:p>
      <w:pPr>
        <w:pStyle w:val="FirstParagraph"/>
      </w:pPr>
      <w:r>
        <w:rPr>
          <w:rFonts w:hint="eastAsia"/>
        </w:rPr>
        <w:t xml:space="preserve">估计</w:t>
      </w:r>
    </w:p>
    <w:p>
      <w:pPr>
        <w:pStyle w:val="BodyText"/>
      </w:pPr>
      <m:oMathPara>
        <m:oMathParaPr>
          <m:jc m:val="center"/>
        </m:oMathParaPr>
        <m:oMath>
          <m:r>
            <m:t>p</m:t>
          </m:r>
          <m:r>
            <m:rPr>
              <m:sty m:val="p"/>
            </m:rPr>
            <m:t>=</m:t>
          </m:r>
          <m:sSub>
            <m:e>
              <m:r>
                <m:t>P</m:t>
              </m:r>
            </m:e>
            <m:sub>
              <m:r>
                <m:rPr>
                  <m:sty m:val="p"/>
                </m:rPr>
                <m:t>s</m:t>
              </m:r>
              <m:r>
                <m:rPr>
                  <m:sty m:val="p"/>
                </m:rPr>
                <m:t>w</m:t>
              </m:r>
            </m:sub>
          </m:sSub>
          <m:r>
            <m:rPr>
              <m:sty m:val="p"/>
            </m:rPr>
            <m:t>(</m:t>
          </m:r>
          <m:r>
            <m:t>V</m:t>
          </m:r>
          <m:r>
            <m:rPr>
              <m:sty m:val="p"/>
            </m:rPr>
            <m:t>,</m:t>
          </m:r>
          <m:sSub>
            <m:e>
              <m:r>
                <m:t>t</m:t>
              </m:r>
            </m:e>
            <m:sub>
              <m:r>
                <m:t>w</m:t>
              </m:r>
            </m:sub>
          </m:sSub>
          <m:r>
            <m:rPr>
              <m:sty m:val="p"/>
            </m:rPr>
            <m:t>)</m:t>
          </m:r>
        </m:oMath>
      </m:oMathPara>
    </w:p>
    <w:p>
      <w:pPr>
        <w:pStyle w:val="FirstParagraph"/>
      </w:pPr>
      <w:r>
        <w:rPr>
          <w:rFonts w:hint="eastAsia"/>
        </w:rPr>
        <w:t xml:space="preserve">，此为硬件端采样。两者虽同为采样但物理含义与优化目标截然不同：建模端的</w:t>
      </w:r>
    </w:p>
    <w:p>
      <w:pPr>
        <w:pStyle w:val="BodyText"/>
      </w:pPr>
      <m:oMathPara>
        <m:oMathParaPr>
          <m:jc m:val="center"/>
        </m:oMathParaPr>
        <m:oMath>
          <m:r>
            <m:t>N</m:t>
          </m:r>
        </m:oMath>
      </m:oMathPara>
    </w:p>
    <w:p>
      <w:pPr>
        <w:pStyle w:val="FirstParagraph"/>
      </w:pPr>
      <w:r>
        <w:rPr>
          <w:rFonts w:hint="eastAsia"/>
        </w:rPr>
        <w:t xml:space="preserve">取决于所需建模精度与仿真预算，与器件运行无关；硬件端的</w:t>
      </w:r>
    </w:p>
    <w:p>
      <w:pPr>
        <w:pStyle w:val="BodyText"/>
      </w:pPr>
      <m:oMathPara>
        <m:oMathParaPr>
          <m:jc m:val="center"/>
        </m:oMathParaPr>
        <m:oMath>
          <m:r>
            <m:t>K</m:t>
          </m:r>
        </m:oMath>
      </m:oMathPara>
    </w:p>
    <w:p>
      <w:pPr>
        <w:pStyle w:val="FirstParagraph"/>
      </w:pPr>
      <w:r>
        <w:rPr>
          <w:rFonts w:hint="eastAsia"/>
        </w:rPr>
        <w:t xml:space="preserve">取决于每概率输出的能耗-精度预算，每次采样消耗0.78</w:t>
      </w:r>
      <w:r>
        <w:t xml:space="preserve"> </w:t>
      </w:r>
      <w:r>
        <w:rPr>
          <w:rFonts w:hint="eastAsia"/>
        </w:rPr>
        <w:t xml:space="preserve">pJ能量并占用0.75</w:t>
      </w:r>
      <w:r>
        <w:t xml:space="preserve"> </w:t>
      </w:r>
      <w:r>
        <w:rPr>
          <w:rFonts w:hint="eastAsia"/>
        </w:rPr>
        <w:t xml:space="preserve">ns时间。本节分两小节依次给出两种采样数的量化分析。2.3.7.1节以PDK工艺工况为映射锚点，通过Monte</w:t>
      </w:r>
      <w:r>
        <w:t xml:space="preserve"> </w:t>
      </w:r>
      <w:r>
        <w:rPr>
          <w:rFonts w:hint="eastAsia"/>
        </w:rPr>
        <w:t xml:space="preserve">Carlo多次独立重复给出</w:t>
      </w:r>
    </w:p>
    <w:p>
      <w:pPr>
        <w:pStyle w:val="BodyText"/>
      </w:pPr>
      <m:oMathPara>
        <m:oMathParaPr>
          <m:jc m:val="center"/>
        </m:oMathParaPr>
        <m:oMath>
          <m:acc>
            <m:accPr>
              <m:chr m:val="̂"/>
            </m:accPr>
            <m:e>
              <m:r>
                <m:rPr>
                  <m:scr m:val="script"/>
                  <m:sty m:val="p"/>
                </m:rPr>
                <m:t>F</m:t>
              </m:r>
            </m:e>
          </m:acc>
          <m:r>
            <m:rPr>
              <m:sty m:val="p"/>
            </m:rPr>
            <m:t>(</m:t>
          </m:r>
          <m:r>
            <m:t>N</m:t>
          </m:r>
          <m:r>
            <m:rPr>
              <m:sty m:val="p"/>
            </m:rPr>
            <m:t>,</m:t>
          </m:r>
          <m:sSub>
            <m:e>
              <m:r>
                <m:rPr>
                  <m:sty m:val="p"/>
                </m:rPr>
                <m:t>C</m:t>
              </m:r>
              <m:r>
                <m:rPr>
                  <m:sty m:val="p"/>
                </m:rPr>
                <m:t>V</m:t>
              </m:r>
            </m:e>
            <m:sub>
              <m:r>
                <m:rPr>
                  <m:sty m:val="p"/>
                </m:rPr>
                <m:t>Δ</m:t>
              </m:r>
            </m:sub>
          </m:sSub>
          <m:r>
            <m:rPr>
              <m:sty m:val="p"/>
            </m:rPr>
            <m:t>)</m:t>
          </m:r>
        </m:oMath>
      </m:oMathPara>
    </w:p>
    <w:p>
      <w:pPr>
        <w:pStyle w:val="FirstParagraph"/>
      </w:pPr>
      <w:r>
        <w:rPr>
          <w:rFonts w:hint="eastAsia"/>
        </w:rPr>
        <w:t xml:space="preserve">的偏差-方差预算与推荐</w:t>
      </w:r>
    </w:p>
    <w:p>
      <w:pPr>
        <w:pStyle w:val="BodyText"/>
      </w:pPr>
      <m:oMathPara>
        <m:oMathParaPr>
          <m:jc m:val="center"/>
        </m:oMathParaPr>
        <m:oMath>
          <m:r>
            <m:t>N</m:t>
          </m:r>
        </m:oMath>
      </m:oMathPara>
    </w:p>
    <w:p>
      <w:pPr>
        <w:pStyle w:val="FirstParagraph"/>
      </w:pPr>
      <w:r>
        <w:rPr>
          <w:rFonts w:hint="eastAsia"/>
        </w:rPr>
        <w:t xml:space="preserve">值；2.3.7.2节对运行时采样则利用Binomial分布可解析的特性直接以精确覆盖率表达式求解最小</w:t>
      </w:r>
    </w:p>
    <w:p>
      <w:pPr>
        <w:pStyle w:val="BodyText"/>
      </w:pPr>
      <m:oMathPara>
        <m:oMathParaPr>
          <m:jc m:val="center"/>
        </m:oMathParaPr>
        <m:oMath>
          <m:r>
            <m:t>K</m:t>
          </m:r>
        </m:oMath>
      </m:oMathPara>
    </w:p>
    <w:p>
      <w:pPr>
        <w:pStyle w:val="FirstParagraph"/>
      </w:pPr>
      <w:r>
        <w:rPr>
          <w:rFonts w:hint="eastAsia"/>
        </w:rPr>
        <w:t xml:space="preserve">，同时以Monte</w:t>
      </w:r>
      <w:r>
        <w:t xml:space="preserve"> </w:t>
      </w:r>
      <w:r>
        <w:rPr>
          <w:rFonts w:hint="eastAsia"/>
        </w:rPr>
        <w:t xml:space="preserve">Carlo路径与CLT近似作为对照验证精确解的必要性。</w:t>
      </w:r>
    </w:p>
    <w:p>
      <w:pPr>
        <w:pStyle w:val="BodyText"/>
      </w:pPr>
      <w:r>
        <w:rPr>
          <w:rFonts w:hint="eastAsia"/>
          <w:b/>
          <w:bCs/>
        </w:rPr>
        <w:t xml:space="preserve">建模端：</w:t>
      </w:r>
      <m:oMathPara>
        <m:oMathParaPr>
          <m:jc m:val="center"/>
        </m:oMathParaPr>
        <m:oMath>
          <m:acc>
            <m:accPr>
              <m:chr m:val="̂"/>
            </m:accPr>
            <m:e>
              <m:r>
                <m:rPr>
                  <m:scr m:val="script"/>
                  <m:sty m:val="p"/>
                </m:rPr>
                <m:t>F</m:t>
              </m:r>
            </m:e>
          </m:acc>
          <m:r>
            <m:rPr>
              <m:sty m:val="p"/>
            </m:rPr>
            <m:t>(</m:t>
          </m:r>
          <m:r>
            <m:t>N</m:t>
          </m:r>
          <m:r>
            <m:rPr>
              <m:sty m:val="p"/>
            </m:rPr>
            <m:t>,</m:t>
          </m:r>
          <m:sSub>
            <m:e>
              <m:r>
                <m:rPr>
                  <m:sty m:val="p"/>
                </m:rPr>
                <m:t>C</m:t>
              </m:r>
              <m:r>
                <m:rPr>
                  <m:sty m:val="p"/>
                </m:rPr>
                <m:t>V</m:t>
              </m:r>
            </m:e>
            <m:sub>
              <m:r>
                <m:rPr>
                  <m:sty m:val="p"/>
                </m:rPr>
                <m:t>Δ</m:t>
              </m:r>
            </m:sub>
          </m:sSub>
          <m:r>
            <m:rPr>
              <m:sty m:val="p"/>
            </m:rPr>
            <m:t>)</m:t>
          </m:r>
        </m:oMath>
      </m:oMathPara>
      <w:r>
        <w:rPr>
          <w:rFonts w:hint="eastAsia"/>
          <w:b/>
          <w:bCs/>
        </w:rPr>
        <w:t xml:space="preserve">估计量对MC采样数</w:t>
      </w:r>
      <m:oMathPara>
        <m:oMathParaPr>
          <m:jc m:val="center"/>
        </m:oMathParaPr>
        <m:oMath>
          <m:r>
            <m:t>N</m:t>
          </m:r>
        </m:oMath>
      </m:oMathPara>
      <w:r>
        <w:rPr>
          <w:rFonts w:hint="eastAsia"/>
          <w:b/>
          <w:bCs/>
        </w:rPr>
        <w:t xml:space="preserve">的敏感度。</w:t>
      </w:r>
      <w:r>
        <w:t xml:space="preserve"> </w:t>
      </w:r>
      <w:r>
        <w:rPr>
          <w:rFonts w:hint="eastAsia"/>
        </w:rPr>
        <w:t xml:space="preserve">2.3.5节以</w:t>
      </w:r>
    </w:p>
    <w:p>
      <w:pPr>
        <w:pStyle w:val="FirstParagraph"/>
      </w:pPr>
      <m:oMathPara>
        <m:oMathParaPr>
          <m:jc m:val="center"/>
        </m:oMathParaPr>
        <m:oMath>
          <m:r>
            <m:t>N</m:t>
          </m:r>
          <m:r>
            <m:rPr>
              <m:sty m:val="p"/>
            </m:rPr>
            <m:t>=</m:t>
          </m:r>
          <m:r>
            <m:t>20000</m:t>
          </m:r>
        </m:oMath>
      </m:oMathPara>
    </w:p>
    <w:p>
      <w:pPr>
        <w:pStyle w:val="FirstParagraph"/>
      </w:pPr>
      <w:r>
        <w:rPr>
          <w:rFonts w:hint="eastAsia"/>
        </w:rPr>
        <w:t xml:space="preserve">次Gaussian采样作为建模基线，确保</w:t>
      </w:r>
    </w:p>
    <w:p>
      <w:pPr>
        <w:pStyle w:val="BodyText"/>
      </w:pPr>
      <m:oMathPara>
        <m:oMathParaPr>
          <m:jc m:val="center"/>
        </m:oMathParaPr>
        <m:oMath>
          <m:r>
            <m:rPr>
              <m:scr m:val="script"/>
              <m:sty m:val="p"/>
            </m:rPr>
            <m:t>F</m:t>
          </m:r>
          <m:r>
            <m:rPr>
              <m:sty m:val="p"/>
            </m:rPr>
            <m:t>(</m:t>
          </m:r>
          <m:sSub>
            <m:e>
              <m:r>
                <m:rPr>
                  <m:sty m:val="p"/>
                </m:rPr>
                <m:t>C</m:t>
              </m:r>
              <m:r>
                <m:rPr>
                  <m:sty m:val="p"/>
                </m:rPr>
                <m:t>V</m:t>
              </m:r>
            </m:e>
            <m:sub>
              <m:r>
                <m:rPr>
                  <m:sty m:val="p"/>
                </m:rPr>
                <m:t>Δ</m:t>
              </m:r>
            </m:sub>
          </m:sSub>
          <m:r>
            <m:rPr>
              <m:sty m:val="p"/>
            </m:rPr>
            <m:t>)</m:t>
          </m:r>
        </m:oMath>
      </m:oMathPara>
    </w:p>
    <w:p>
      <w:pPr>
        <w:pStyle w:val="FirstParagraph"/>
      </w:pPr>
      <w:r>
        <w:rPr>
          <w:rFonts w:hint="eastAsia"/>
        </w:rPr>
        <w:t xml:space="preserve">的一次性标定精度。但若将该双层框架嵌入电路级行为仿真、PBNN训练前端的器件mismatch注入、或硬件在环工艺校准回路，</w:t>
      </w:r>
    </w:p>
    <w:p>
      <w:pPr>
        <w:pStyle w:val="BodyText"/>
      </w:pPr>
      <m:oMathPara>
        <m:oMathParaPr>
          <m:jc m:val="center"/>
        </m:oMathParaPr>
        <m:oMath>
          <m:r>
            <m:rPr>
              <m:scr m:val="script"/>
              <m:sty m:val="p"/>
            </m:rPr>
            <m:t>F</m:t>
          </m:r>
          <m:r>
            <m:rPr>
              <m:sty m:val="p"/>
            </m:rPr>
            <m:t>(</m:t>
          </m:r>
          <m:r>
            <m:rPr>
              <m:sty m:val="p"/>
            </m:rPr>
            <m:t>⋅</m:t>
          </m:r>
          <m:r>
            <m:rPr>
              <m:sty m:val="p"/>
            </m:rPr>
            <m:t>)</m:t>
          </m:r>
        </m:oMath>
      </m:oMathPara>
    </w:p>
    <w:p>
      <w:pPr>
        <w:pStyle w:val="FirstParagraph"/>
      </w:pPr>
      <w:r>
        <w:rPr>
          <w:rFonts w:hint="eastAsia"/>
        </w:rPr>
        <w:t xml:space="preserve">可能需反复求值成百上千次，此时</w:t>
      </w:r>
    </w:p>
    <w:p>
      <w:pPr>
        <w:pStyle w:val="BodyText"/>
      </w:pPr>
      <m:oMathPara>
        <m:oMathParaPr>
          <m:jc m:val="center"/>
        </m:oMathParaPr>
        <m:oMath>
          <m:r>
            <m:t>N</m:t>
          </m:r>
        </m:oMath>
      </m:oMathPara>
    </w:p>
    <w:p>
      <w:pPr>
        <w:pStyle w:val="FirstParagraph"/>
      </w:pPr>
      <w:r>
        <w:rPr>
          <w:rFonts w:hint="eastAsia"/>
        </w:rPr>
        <w:t xml:space="preserve">直接决定总体仿真时间。以此视角，</w:t>
      </w:r>
    </w:p>
    <w:p>
      <w:pPr>
        <w:pStyle w:val="BodyText"/>
      </w:pPr>
      <m:oMathPara>
        <m:oMathParaPr>
          <m:jc m:val="center"/>
        </m:oMathParaPr>
        <m:oMath>
          <m:r>
            <m:t>N</m:t>
          </m:r>
        </m:oMath>
      </m:oMathPara>
    </w:p>
    <w:p>
      <w:pPr>
        <w:pStyle w:val="FirstParagraph"/>
      </w:pPr>
      <w:r>
        <w:rPr>
          <w:rFonts w:hint="eastAsia"/>
        </w:rPr>
        <w:t xml:space="preserve">越小越好，但需量化有限</w:t>
      </w:r>
    </w:p>
    <w:p>
      <w:pPr>
        <w:pStyle w:val="BodyText"/>
      </w:pPr>
      <m:oMathPara>
        <m:oMathParaPr>
          <m:jc m:val="center"/>
        </m:oMathParaPr>
        <m:oMath>
          <m:r>
            <m:t>N</m:t>
          </m:r>
        </m:oMath>
      </m:oMathPara>
    </w:p>
    <w:p>
      <w:pPr>
        <w:pStyle w:val="FirstParagraph"/>
      </w:pPr>
      <w:r>
        <w:rPr>
          <w:rFonts w:hint="eastAsia"/>
        </w:rPr>
        <w:t xml:space="preserve">引入的估计方差是否可接受，并给出与PDK工艺工况匹配的最小采样数建议。</w:t>
      </w:r>
    </w:p>
    <w:p>
      <w:pPr>
        <w:pStyle w:val="BodyText"/>
      </w:pPr>
      <w:r>
        <w:rPr>
          <w:rFonts w:hint="eastAsia"/>
        </w:rPr>
        <w:t xml:space="preserve">固定操作点为主基准Device</w:t>
      </w:r>
      <w:r>
        <w:t xml:space="preserve"> A, P→AP,</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；选取三档代表性PDK工况，即</w:t>
      </w:r>
    </w:p>
    <w:p>
      <w:pPr>
        <w:pStyle w:val="BodyText"/>
      </w:pPr>
      <m:oMathPara>
        <m:oMathParaPr>
          <m:jc m:val="center"/>
        </m:oMathParaPr>
        <m:oMath>
          <m:sSub>
            <m:e>
              <m:r>
                <m:rPr>
                  <m:sty m:val="p"/>
                </m:rPr>
                <m:t>C</m:t>
              </m:r>
              <m:r>
                <m:rPr>
                  <m:sty m:val="p"/>
                </m:rPr>
                <m:t>V</m:t>
              </m:r>
            </m:e>
            <m:sub>
              <m:r>
                <m:rPr>
                  <m:sty m:val="p"/>
                </m:rPr>
                <m:t>Δ</m:t>
              </m:r>
            </m:sub>
          </m:sSub>
          <m:r>
            <m:rPr>
              <m:sty m:val="p"/>
            </m:rPr>
            <m:t>=</m:t>
          </m:r>
          <m:r>
            <m:t>7.7</m:t>
          </m:r>
          <m:r>
            <m:rPr>
              <m:sty m:val="p"/>
            </m:rPr>
            <m:t>%</m:t>
          </m:r>
        </m:oMath>
      </m:oMathPara>
    </w:p>
    <w:p>
      <w:pPr>
        <w:pStyle w:val="FirstParagraph"/>
      </w:pPr>
      <w:r>
        <w:rPr>
          <w:rFonts w:hint="eastAsia"/>
        </w:rPr>
        <w:t xml:space="preserve">(PDK基线，2.3.5节经Brinkman反推得到的实际工艺水平)、15%(中等工艺恶化，对应2.3.5节表2.11中</w:t>
      </w:r>
    </w:p>
    <w:p>
      <w:pPr>
        <w:pStyle w:val="BodyText"/>
      </w:pPr>
      <m:oMathPara>
        <m:oMathParaPr>
          <m:jc m:val="center"/>
        </m:oMathParaPr>
        <m:oMath>
          <m:r>
            <m:t>β</m:t>
          </m:r>
        </m:oMath>
      </m:oMathPara>
    </w:p>
    <w:p>
      <w:pPr>
        <w:pStyle w:val="FirstParagraph"/>
      </w:pPr>
      <w:r>
        <w:rPr>
          <w:rFonts w:hint="eastAsia"/>
        </w:rPr>
        <w:t xml:space="preserve">保持度≥99%的边界)、30%(严重工艺恶化，对应</w:t>
      </w:r>
    </w:p>
    <w:p>
      <w:pPr>
        <w:pStyle w:val="BodyText"/>
      </w:pPr>
      <m:oMathPara>
        <m:oMathParaPr>
          <m:jc m:val="center"/>
        </m:oMathParaPr>
        <m:oMath>
          <m:r>
            <m:t>β</m:t>
          </m:r>
        </m:oMath>
      </m:oMathPara>
    </w:p>
    <w:p>
      <w:pPr>
        <w:pStyle w:val="FirstParagraph"/>
      </w:pPr>
      <w:r>
        <w:rPr>
          <w:rFonts w:hint="eastAsia"/>
        </w:rPr>
        <w:t xml:space="preserve">保持度约96%)；在</w:t>
      </w:r>
    </w:p>
    <w:p>
      <w:pPr>
        <w:pStyle w:val="BodyText"/>
      </w:pPr>
      <m:oMathPara>
        <m:oMathParaPr>
          <m:jc m:val="center"/>
        </m:oMathParaPr>
        <m:oMath>
          <m:r>
            <m:t>N</m:t>
          </m:r>
          <m:r>
            <m:rPr>
              <m:sty m:val="p"/>
            </m:rPr>
            <m:t>∈</m:t>
          </m:r>
          <m:r>
            <m:rPr>
              <m:sty m:val="p"/>
            </m:rPr>
            <m:t>{</m:t>
          </m:r>
          <m:r>
            <m:t>100</m:t>
          </m:r>
          <m:r>
            <m:rPr>
              <m:sty m:val="p"/>
            </m:rPr>
            <m:t>,</m:t>
          </m:r>
          <m:r>
            <m:t>200</m:t>
          </m:r>
          <m:r>
            <m:rPr>
              <m:sty m:val="p"/>
            </m:rPr>
            <m:t>,</m:t>
          </m:r>
          <m:r>
            <m:t>500</m:t>
          </m:r>
          <m:r>
            <m:rPr>
              <m:sty m:val="p"/>
            </m:rPr>
            <m:t>,</m:t>
          </m:r>
          <m:r>
            <m:t>1000</m:t>
          </m:r>
          <m:r>
            <m:rPr>
              <m:sty m:val="p"/>
            </m:rPr>
            <m:t>,</m:t>
          </m:r>
          <m:r>
            <m:t>2000</m:t>
          </m:r>
          <m:r>
            <m:rPr>
              <m:sty m:val="p"/>
            </m:rPr>
            <m:t>,</m:t>
          </m:r>
          <m:r>
            <m:t>5000</m:t>
          </m:r>
          <m:r>
            <m:rPr>
              <m:sty m:val="p"/>
            </m:rPr>
            <m:t>,</m:t>
          </m:r>
          <m:r>
            <m:t>10000</m:t>
          </m:r>
          <m:r>
            <m:rPr>
              <m:sty m:val="p"/>
            </m:rPr>
            <m:t>}</m:t>
          </m:r>
        </m:oMath>
      </m:oMathPara>
    </w:p>
    <w:p>
      <w:pPr>
        <w:pStyle w:val="FirstParagraph"/>
      </w:pPr>
      <w:r>
        <w:rPr>
          <w:rFonts w:hint="eastAsia"/>
        </w:rPr>
        <w:t xml:space="preserve">对数网格上以</w:t>
      </w:r>
    </w:p>
    <w:p>
      <w:pPr>
        <w:pStyle w:val="BodyText"/>
      </w:pPr>
      <m:oMathPara>
        <m:oMathParaPr>
          <m:jc m:val="center"/>
        </m:oMathParaPr>
        <m:oMath>
          <m:r>
            <m:t>R</m:t>
          </m:r>
          <m:r>
            <m:rPr>
              <m:sty m:val="p"/>
            </m:rPr>
            <m:t>=</m:t>
          </m:r>
          <m:r>
            <m:t>40</m:t>
          </m:r>
        </m:oMath>
      </m:oMathPara>
    </w:p>
    <w:p>
      <w:pPr>
        <w:pStyle w:val="FirstParagraph"/>
      </w:pPr>
      <w:r>
        <w:rPr>
          <w:rFonts w:hint="eastAsia"/>
        </w:rPr>
        <w:t xml:space="preserve">个独立随机种子重复执行MC估计，记录每次估计值</w:t>
      </w:r>
    </w:p>
    <w:p>
      <w:pPr>
        <w:pStyle w:val="BodyText"/>
      </w:pPr>
      <m:oMathPara>
        <m:oMathParaPr>
          <m:jc m:val="center"/>
        </m:oMathParaPr>
        <m:oMath>
          <m:acc>
            <m:accPr>
              <m:chr m:val="̂"/>
            </m:accPr>
            <m:e>
              <m:r>
                <m:rPr>
                  <m:scr m:val="script"/>
                  <m:sty m:val="p"/>
                </m:rPr>
                <m:t>F</m:t>
              </m:r>
            </m:e>
          </m:acc>
          <m:r>
            <m:rPr>
              <m:sty m:val="p"/>
            </m:rPr>
            <m:t>(</m:t>
          </m:r>
          <m:r>
            <m:t>N</m:t>
          </m:r>
          <m:r>
            <m:rPr>
              <m:sty m:val="p"/>
            </m:rPr>
            <m:t>,</m:t>
          </m:r>
          <m:sSub>
            <m:e>
              <m:r>
                <m:rPr>
                  <m:sty m:val="p"/>
                </m:rPr>
                <m:t>C</m:t>
              </m:r>
              <m:r>
                <m:rPr>
                  <m:sty m:val="p"/>
                </m:rPr>
                <m:t>V</m:t>
              </m:r>
            </m:e>
            <m:sub>
              <m:r>
                <m:rPr>
                  <m:sty m:val="p"/>
                </m:rPr>
                <m:t>Δ</m:t>
              </m:r>
            </m:sub>
          </m:sSub>
          <m:r>
            <m:rPr>
              <m:sty m:val="p"/>
            </m:rPr>
            <m:t>)</m:t>
          </m:r>
          <m:r>
            <m:rPr>
              <m:sty m:val="p"/>
            </m:rPr>
            <m:t>=</m:t>
          </m:r>
          <m:f>
            <m:fPr>
              <m:type m:val="bar"/>
            </m:fPr>
            <m:num>
              <m:sSub>
                <m:e>
                  <m:acc>
                    <m:accPr>
                      <m:chr m:val="̂"/>
                    </m:accPr>
                    <m:e>
                      <m:r>
                        <m:t>β</m:t>
                      </m:r>
                    </m:e>
                  </m:acc>
                </m:e>
                <m:sub>
                  <m:r>
                    <m:rPr>
                      <m:sty m:val="p"/>
                    </m:rPr>
                    <m:t>e</m:t>
                  </m:r>
                  <m:r>
                    <m:rPr>
                      <m:sty m:val="p"/>
                    </m:rPr>
                    <m:t>f</m:t>
                  </m:r>
                  <m:r>
                    <m:rPr>
                      <m:sty m:val="p"/>
                    </m:rPr>
                    <m:t>f</m:t>
                  </m:r>
                </m:sub>
              </m:sSub>
              <m:r>
                <m:rPr>
                  <m:sty m:val="p"/>
                </m:rPr>
                <m:t>(</m:t>
              </m:r>
              <m:r>
                <m:t>N</m:t>
              </m:r>
              <m:r>
                <m:rPr>
                  <m:sty m:val="p"/>
                </m:rPr>
                <m:t>,</m:t>
              </m:r>
              <m:sSub>
                <m:e>
                  <m:r>
                    <m:rPr>
                      <m:sty m:val="p"/>
                    </m:rPr>
                    <m:t>C</m:t>
                  </m:r>
                  <m:r>
                    <m:rPr>
                      <m:sty m:val="p"/>
                    </m:rPr>
                    <m:t>V</m:t>
                  </m:r>
                </m:e>
                <m:sub>
                  <m:r>
                    <m:rPr>
                      <m:sty m:val="p"/>
                    </m:rPr>
                    <m:t>Δ</m:t>
                  </m:r>
                </m:sub>
              </m:sSub>
              <m:r>
                <m:rPr>
                  <m:sty m:val="p"/>
                </m:rPr>
                <m:t>)</m:t>
              </m:r>
            </m:num>
            <m:den>
              <m:sSubSup>
                <m:e>
                  <m:r>
                    <m:t>β</m:t>
                  </m:r>
                </m:e>
                <m:sub>
                  <m:r>
                    <m:rPr>
                      <m:sty m:val="p"/>
                    </m:rPr>
                    <m:t>N</m:t>
                  </m:r>
                  <m:r>
                    <m:rPr>
                      <m:sty m:val="p"/>
                    </m:rPr>
                    <m:t>B</m:t>
                  </m:r>
                </m:sub>
                <m:sup>
                  <m:r>
                    <m:rPr>
                      <m:sty m:val="p"/>
                    </m:rPr>
                    <m:t>f</m:t>
                  </m:r>
                  <m:r>
                    <m:rPr>
                      <m:sty m:val="p"/>
                    </m:rPr>
                    <m:t>i</m:t>
                  </m:r>
                  <m:r>
                    <m:rPr>
                      <m:sty m:val="p"/>
                    </m:rPr>
                    <m:t>t</m:t>
                  </m:r>
                </m:sup>
              </m:sSubSup>
            </m:den>
          </m:f>
          <m:r>
            <m:rPr>
              <m:sty m:val="p"/>
            </m:rPr>
            <m:t>,</m:t>
          </m:r>
          <m:r>
            <m:t>  </m:t>
          </m:r>
          <m:sSub>
            <m:e>
              <m:acc>
                <m:accPr>
                  <m:chr m:val="̂"/>
                </m:accPr>
                <m:e>
                  <m:r>
                    <m:t>β</m:t>
                  </m:r>
                </m:e>
              </m:acc>
            </m:e>
            <m:sub>
              <m:r>
                <m:rPr>
                  <m:sty m:val="p"/>
                </m:rPr>
                <m:t>e</m:t>
              </m:r>
              <m:r>
                <m:rPr>
                  <m:sty m:val="p"/>
                </m:rPr>
                <m:t>f</m:t>
              </m:r>
              <m:r>
                <m:rPr>
                  <m:sty m:val="p"/>
                </m:rPr>
                <m:t>f</m:t>
              </m:r>
            </m:sub>
          </m:sSub>
          <m:r>
            <m:rPr>
              <m:sty m:val="p"/>
            </m:rPr>
            <m:t>=</m:t>
          </m:r>
          <m:r>
            <m:rPr>
              <m:sty m:val="p"/>
            </m:rPr>
            <m:t>S</m:t>
          </m:r>
          <m:r>
            <m:rPr>
              <m:sty m:val="p"/>
            </m:rPr>
            <m:t>i</m:t>
          </m:r>
          <m:r>
            <m:rPr>
              <m:sty m:val="p"/>
            </m:rPr>
            <m:t>g</m:t>
          </m:r>
          <m:r>
            <m:rPr>
              <m:sty m:val="p"/>
            </m:rPr>
            <m:t>m</m:t>
          </m:r>
          <m:r>
            <m:rPr>
              <m:sty m:val="p"/>
            </m:rPr>
            <m:t>o</m:t>
          </m:r>
          <m:r>
            <m:rPr>
              <m:sty m:val="p"/>
            </m:rPr>
            <m:t>i</m:t>
          </m:r>
          <m:r>
            <m:rPr>
              <m:sty m:val="p"/>
            </m:rPr>
            <m:t>d</m:t>
          </m:r>
          <m:r>
            <m:rPr>
              <m:sty m:val="p"/>
            </m:rPr>
            <m:t> </m:t>
          </m:r>
          <m:r>
            <m:rPr>
              <m:sty m:val="p"/>
            </m:rPr>
            <m:t>f</m:t>
          </m:r>
          <m:r>
            <m:rPr>
              <m:sty m:val="p"/>
            </m:rPr>
            <m:t>i</m:t>
          </m:r>
          <m:r>
            <m:rPr>
              <m:sty m:val="p"/>
            </m:rPr>
            <m:t>t</m:t>
          </m:r>
          <m:r>
            <m:rPr>
              <m:sty m:val="p"/>
            </m:rPr>
            <m:t> </m:t>
          </m:r>
          <m:r>
            <m:rPr>
              <m:sty m:val="p"/>
            </m:rPr>
            <m:t>o</m:t>
          </m:r>
          <m:r>
            <m:rPr>
              <m:sty m:val="p"/>
            </m:rPr>
            <m:t>f</m:t>
          </m:r>
          <m:r>
            <m:t> </m:t>
          </m:r>
          <m:f>
            <m:fPr>
              <m:type m:val="bar"/>
            </m:fPr>
            <m:num>
              <m:r>
                <m:t>1</m:t>
              </m:r>
            </m:num>
            <m:den>
              <m:r>
                <m:t>N</m:t>
              </m:r>
            </m:den>
          </m:f>
          <m:nary>
            <m:naryPr>
              <m:chr m:val="∑"/>
              <m:limLoc m:val="undOvr"/>
              <m:subHide m:val="off"/>
              <m:supHide m:val="off"/>
            </m:naryPr>
            <m:sub>
              <m:r>
                <m:t>i</m:t>
              </m:r>
              <m:r>
                <m:rPr>
                  <m:sty m:val="p"/>
                </m:rPr>
                <m:t>=</m:t>
              </m:r>
              <m:r>
                <m:t>1</m:t>
              </m:r>
            </m:sub>
            <m:sup>
              <m:r>
                <m:t>N</m:t>
              </m:r>
            </m:sup>
            <m:e>
              <m:sSub>
                <m:e>
                  <m:r>
                    <m:t>P</m:t>
                  </m:r>
                </m:e>
                <m:sub>
                  <m:r>
                    <m:rPr>
                      <m:sty m:val="p"/>
                    </m:rPr>
                    <m:t>s</m:t>
                  </m:r>
                  <m:r>
                    <m:rPr>
                      <m:sty m:val="p"/>
                    </m:rPr>
                    <m:t>w</m:t>
                  </m:r>
                </m:sub>
              </m:sSub>
            </m:e>
          </m:nary>
          <m:r>
            <m:rPr>
              <m:sty m:val="p"/>
            </m:rPr>
            <m:t>(</m:t>
          </m:r>
          <m:r>
            <m:t>V</m:t>
          </m:r>
          <m:r>
            <m:rPr>
              <m:sty m:val="p"/>
            </m:rPr>
            <m:t>∣</m:t>
          </m:r>
          <m:sSub>
            <m:e>
              <m:r>
                <m:rPr>
                  <m:sty m:val="p"/>
                </m:rPr>
                <m:t>Δ</m:t>
              </m:r>
            </m:e>
            <m:sub>
              <m:r>
                <m:t>i</m:t>
              </m:r>
            </m:sub>
          </m:sSub>
          <m:r>
            <m:rPr>
              <m:sty m:val="p"/>
            </m:rPr>
            <m:t>)</m:t>
          </m:r>
          <m:r>
            <m:rPr>
              <m:sty m:val="p"/>
            </m:rPr>
            <m:t>,</m:t>
          </m:r>
          <m:r>
            <m:t> </m:t>
          </m:r>
          <m:sSub>
            <m:e>
              <m:r>
                <m:rPr>
                  <m:sty m:val="p"/>
                </m:rPr>
                <m:t>Δ</m:t>
              </m:r>
            </m:e>
            <m:sub>
              <m:r>
                <m:t>i</m:t>
              </m:r>
            </m:sub>
          </m:sSub>
          <m:r>
            <m:rPr>
              <m:sty m:val="p"/>
            </m:rPr>
            <m:t>∼</m:t>
          </m:r>
          <m:r>
            <m:rPr>
              <m:scr m:val="script"/>
              <m:sty m:val="p"/>
            </m:rPr>
            <m:t>N</m:t>
          </m:r>
          <m:r>
            <m:rPr>
              <m:sty m:val="p"/>
            </m:rPr>
            <m:t>(</m:t>
          </m:r>
          <m:sSub>
            <m:e>
              <m:r>
                <m:t>μ</m:t>
              </m:r>
            </m:e>
            <m:sub>
              <m:r>
                <m:rPr>
                  <m:sty m:val="p"/>
                </m:rPr>
                <m:t>Δ</m:t>
              </m:r>
            </m:sub>
          </m:sSub>
          <m:r>
            <m:rPr>
              <m:sty m:val="p"/>
            </m:rPr>
            <m:t>,</m:t>
          </m:r>
          <m:sSubSup>
            <m:e>
              <m:r>
                <m:t>σ</m:t>
              </m:r>
            </m:e>
            <m:sub>
              <m:r>
                <m:rPr>
                  <m:sty m:val="p"/>
                </m:rPr>
                <m:t>Δ</m:t>
              </m:r>
            </m:sub>
            <m:sup>
              <m:r>
                <m:t>2</m:t>
              </m:r>
            </m:sup>
          </m:sSubSup>
          <m:r>
            <m:rPr>
              <m:sty m:val="p"/>
            </m:rPr>
            <m:t>)</m:t>
          </m:r>
          <m:r>
            <m:rPr>
              <m:sty m:val="p"/>
            </m:rPr>
            <m:t>,</m:t>
          </m:r>
        </m:oMath>
      </m:oMathPara>
    </w:p>
    <w:p>
      <w:pPr>
        <w:pStyle w:val="FirstParagraph"/>
      </w:pPr>
      <w:r>
        <w:rPr>
          <w:rFonts w:hint="eastAsia"/>
        </w:rPr>
        <w:t xml:space="preserve">以</w:t>
      </w:r>
    </w:p>
    <w:p>
      <w:pPr>
        <w:pStyle w:val="BodyText"/>
      </w:pPr>
      <m:oMathPara>
        <m:oMathParaPr>
          <m:jc m:val="center"/>
        </m:oMathParaPr>
        <m:oMath>
          <m:sSub>
            <m:e>
              <m:r>
                <m:t>N</m:t>
              </m:r>
            </m:e>
            <m:sub>
              <m:r>
                <m:rPr>
                  <m:sty m:val="p"/>
                </m:rPr>
                <m:t>r</m:t>
              </m:r>
              <m:r>
                <m:rPr>
                  <m:sty m:val="p"/>
                </m:rPr>
                <m:t>e</m:t>
              </m:r>
              <m:r>
                <m:rPr>
                  <m:sty m:val="p"/>
                </m:rPr>
                <m:t>f</m:t>
              </m:r>
            </m:sub>
          </m:sSub>
          <m:r>
            <m:rPr>
              <m:sty m:val="p"/>
            </m:rPr>
            <m:t>=</m:t>
          </m:r>
          <m:r>
            <m:t>50000</m:t>
          </m:r>
        </m:oMath>
      </m:oMathPara>
    </w:p>
    <w:p>
      <w:pPr>
        <w:pStyle w:val="FirstParagraph"/>
      </w:pPr>
      <w:r>
        <w:rPr>
          <w:rFonts w:hint="eastAsia"/>
        </w:rPr>
        <w:t xml:space="preserve">的单次估计作为参考真值</w:t>
      </w:r>
    </w:p>
    <w:p>
      <w:pPr>
        <w:pStyle w:val="BodyText"/>
      </w:pPr>
      <m:oMathPara>
        <m:oMathParaPr>
          <m:jc m:val="center"/>
        </m:oMathParaPr>
        <m:oMath>
          <m:sSub>
            <m:e>
              <m:r>
                <m:rPr>
                  <m:scr m:val="script"/>
                  <m:sty m:val="p"/>
                </m:rPr>
                <m:t>F</m:t>
              </m:r>
            </m:e>
            <m:sub>
              <m:r>
                <m:rPr>
                  <m:sty m:val="p"/>
                </m:rPr>
                <m:t>r</m:t>
              </m:r>
              <m:r>
                <m:rPr>
                  <m:sty m:val="p"/>
                </m:rPr>
                <m:t>e</m:t>
              </m:r>
              <m:r>
                <m:rPr>
                  <m:sty m:val="p"/>
                </m:rPr>
                <m:t>f</m:t>
              </m:r>
            </m:sub>
          </m:sSub>
        </m:oMath>
      </m:oMathPara>
    </w:p>
    <w:p>
      <w:pPr>
        <w:pStyle w:val="FirstParagraph"/>
      </w:pPr>
      <w:r>
        <w:rPr>
          <w:rFonts w:hint="eastAsia"/>
        </w:rPr>
        <w:t xml:space="preserve">，记录</w:t>
      </w:r>
    </w:p>
    <w:p>
      <w:pPr>
        <w:pStyle w:val="BodyText"/>
      </w:pPr>
      <m:oMathPara>
        <m:oMathParaPr>
          <m:jc m:val="center"/>
        </m:oMathParaPr>
        <m:oMath>
          <m:acc>
            <m:accPr>
              <m:chr m:val="̂"/>
            </m:accPr>
            <m:e>
              <m:r>
                <m:rPr>
                  <m:scr m:val="script"/>
                  <m:sty m:val="p"/>
                </m:rPr>
                <m:t>F</m:t>
              </m:r>
            </m:e>
          </m:acc>
        </m:oMath>
      </m:oMathPara>
    </w:p>
    <w:p>
      <w:pPr>
        <w:pStyle w:val="FirstParagraph"/>
      </w:pPr>
      <w:r>
        <w:rPr>
          <w:rFonts w:hint="eastAsia"/>
        </w:rPr>
        <w:t xml:space="preserve">在不同</w:t>
      </w:r>
    </w:p>
    <w:p>
      <w:pPr>
        <w:pStyle w:val="BodyText"/>
      </w:pPr>
      <m:oMathPara>
        <m:oMathParaPr>
          <m:jc m:val="center"/>
        </m:oMathParaPr>
        <m:oMath>
          <m:r>
            <m:t>N</m:t>
          </m:r>
        </m:oMath>
      </m:oMathPara>
    </w:p>
    <w:p>
      <w:pPr>
        <w:pStyle w:val="FirstParagraph"/>
      </w:pPr>
      <w:r>
        <w:rPr>
          <w:rFonts w:hint="eastAsia"/>
        </w:rPr>
        <w:t xml:space="preserve">下的均值(偏差指标)与种子间标准差(方差指标)。晶圆平均曲线</w:t>
      </w:r>
    </w:p>
    <w:p>
      <w:pPr>
        <w:pStyle w:val="BodyText"/>
      </w:pPr>
      <m:oMathPara>
        <m:oMathParaPr>
          <m:jc m:val="center"/>
        </m:oMathParaPr>
        <m:oMath>
          <m:sSub>
            <m:e>
              <m:acc>
                <m:accPr>
                  <m:chr m:val="‾"/>
                </m:accPr>
                <m:e>
                  <m:r>
                    <m:t>P</m:t>
                  </m:r>
                </m:e>
              </m:acc>
            </m:e>
            <m:sub>
              <m:r>
                <m:rPr>
                  <m:sty m:val="p"/>
                </m:rPr>
                <m:t>s</m:t>
              </m:r>
              <m:r>
                <m:rPr>
                  <m:sty m:val="p"/>
                </m:rPr>
                <m:t>w</m:t>
              </m:r>
            </m:sub>
          </m:sSub>
          <m:r>
            <m:rPr>
              <m:sty m:val="p"/>
            </m:rPr>
            <m:t>(</m:t>
          </m:r>
          <m:r>
            <m:t>V</m:t>
          </m:r>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
                <m:e>
                  <m:r>
                    <m:t>P</m:t>
                  </m:r>
                </m:e>
                <m:sub>
                  <m:r>
                    <m:rPr>
                      <m:sty m:val="p"/>
                    </m:rPr>
                    <m:t>s</m:t>
                  </m:r>
                  <m:r>
                    <m:rPr>
                      <m:sty m:val="p"/>
                    </m:rPr>
                    <m:t>w</m:t>
                  </m:r>
                </m:sub>
              </m:sSub>
            </m:e>
          </m:nary>
          <m:r>
            <m:rPr>
              <m:sty m:val="p"/>
            </m:rPr>
            <m:t>(</m:t>
          </m:r>
          <m:r>
            <m:t>V</m:t>
          </m:r>
          <m:r>
            <m:rPr>
              <m:sty m:val="p"/>
            </m:rPr>
            <m:t>∣</m:t>
          </m:r>
          <m:sSub>
            <m:e>
              <m:r>
                <m:rPr>
                  <m:sty m:val="p"/>
                </m:rPr>
                <m:t>Δ</m:t>
              </m:r>
            </m:e>
            <m:sub>
              <m:r>
                <m:t>i</m:t>
              </m:r>
            </m:sub>
          </m:sSub>
          <m:r>
            <m:rPr>
              <m:sty m:val="p"/>
            </m:rPr>
            <m:t>)</m:t>
          </m:r>
        </m:oMath>
      </m:oMathPara>
    </w:p>
    <w:p>
      <w:pPr>
        <w:pStyle w:val="FirstParagraph"/>
      </w:pPr>
      <w:r>
        <w:rPr>
          <w:rFonts w:hint="eastAsia"/>
        </w:rPr>
        <w:t xml:space="preserve">在每个电压点</w:t>
      </w:r>
    </w:p>
    <w:p>
      <w:pPr>
        <w:pStyle w:val="BodyText"/>
      </w:pPr>
      <m:oMathPara>
        <m:oMathParaPr>
          <m:jc m:val="center"/>
        </m:oMathParaPr>
        <m:oMath>
          <m:r>
            <m:t>V</m:t>
          </m:r>
        </m:oMath>
      </m:oMathPara>
    </w:p>
    <w:p>
      <w:pPr>
        <w:pStyle w:val="FirstParagraph"/>
      </w:pPr>
      <w:r>
        <w:rPr>
          <w:rFonts w:hint="eastAsia"/>
        </w:rPr>
        <w:t xml:space="preserve">上是</w:t>
      </w:r>
    </w:p>
    <w:p>
      <w:pPr>
        <w:pStyle w:val="BodyText"/>
      </w:pPr>
      <m:oMathPara>
        <m:oMathParaPr>
          <m:jc m:val="center"/>
        </m:oMathParaPr>
        <m:oMath>
          <m:r>
            <m:t>N</m:t>
          </m:r>
        </m:oMath>
      </m:oMathPara>
    </w:p>
    <w:p>
      <w:pPr>
        <w:pStyle w:val="FirstParagraph"/>
      </w:pPr>
      <w:r>
        <w:rPr>
          <w:rFonts w:hint="eastAsia"/>
        </w:rPr>
        <w:t xml:space="preserve">个独立随机变量的算术平均，由中心极限定理其标准误按</w:t>
      </w:r>
    </w:p>
    <w:p>
      <w:pPr>
        <w:pStyle w:val="BodyText"/>
      </w:pPr>
      <m:oMathPara>
        <m:oMathParaPr>
          <m:jc m:val="center"/>
        </m:oMathParaPr>
        <m:oMath>
          <m:sSup>
            <m:e>
              <m:r>
                <m:t>N</m:t>
              </m:r>
            </m:e>
            <m:sup>
              <m:r>
                <m:rPr>
                  <m:sty m:val="p"/>
                </m:rPr>
                <m:t>−</m:t>
              </m:r>
              <m:r>
                <m:t>1</m:t>
              </m:r>
              <m:r>
                <m:rPr>
                  <m:sty m:val="p"/>
                </m:rPr>
                <m:t>/</m:t>
              </m:r>
              <m:r>
                <m:t>2</m:t>
              </m:r>
            </m:sup>
          </m:sSup>
        </m:oMath>
      </m:oMathPara>
    </w:p>
    <w:p>
      <w:pPr>
        <w:pStyle w:val="FirstParagraph"/>
      </w:pPr>
      <w:r>
        <w:rPr>
          <w:rFonts w:hint="eastAsia"/>
        </w:rPr>
        <w:t xml:space="preserve">衰减；Sigmoid拟合将该逐点噪声映射到斜率参数</w:t>
      </w:r>
    </w:p>
    <w:p>
      <w:pPr>
        <w:pStyle w:val="BodyText"/>
      </w:pPr>
      <m:oMathPara>
        <m:oMathParaPr>
          <m:jc m:val="center"/>
        </m:oMathParaPr>
        <m:oMath>
          <m:sSub>
            <m:e>
              <m:acc>
                <m:accPr>
                  <m:chr m:val="̂"/>
                </m:accPr>
                <m:e>
                  <m:r>
                    <m:t>β</m:t>
                  </m:r>
                </m:e>
              </m:acc>
            </m:e>
            <m:sub>
              <m:r>
                <m:rPr>
                  <m:sty m:val="p"/>
                </m:rPr>
                <m:t>e</m:t>
              </m:r>
              <m:r>
                <m:rPr>
                  <m:sty m:val="p"/>
                </m:rPr>
                <m:t>f</m:t>
              </m:r>
              <m:r>
                <m:rPr>
                  <m:sty m:val="p"/>
                </m:rPr>
                <m:t>f</m:t>
              </m:r>
            </m:sub>
          </m:sSub>
        </m:oMath>
      </m:oMathPara>
    </w:p>
    <w:p>
      <w:pPr>
        <w:pStyle w:val="FirstParagraph"/>
      </w:pPr>
      <w:r>
        <w:rPr>
          <w:rFonts w:hint="eastAsia"/>
        </w:rPr>
        <w:t xml:space="preserve">，继承相同的</w:t>
      </w:r>
    </w:p>
    <w:p>
      <w:pPr>
        <w:pStyle w:val="BodyText"/>
      </w:pPr>
      <m:oMathPara>
        <m:oMathParaPr>
          <m:jc m:val="center"/>
        </m:oMathParaPr>
        <m:oMath>
          <m:sSup>
            <m:e>
              <m:r>
                <m:t>N</m:t>
              </m:r>
            </m:e>
            <m:sup>
              <m:r>
                <m:rPr>
                  <m:sty m:val="p"/>
                </m:rPr>
                <m:t>−</m:t>
              </m:r>
              <m:r>
                <m:t>1</m:t>
              </m:r>
              <m:r>
                <m:rPr>
                  <m:sty m:val="p"/>
                </m:rPr>
                <m:t>/</m:t>
              </m:r>
              <m:r>
                <m:t>2</m:t>
              </m:r>
            </m:sup>
          </m:sSup>
        </m:oMath>
      </m:oMathPara>
    </w:p>
    <w:p>
      <w:pPr>
        <w:pStyle w:val="FirstParagraph"/>
      </w:pPr>
      <w:r>
        <w:rPr>
          <w:rFonts w:hint="eastAsia"/>
        </w:rPr>
        <w:t xml:space="preserve">标度。采样数敏感性仿真结果汇总于表2.12、图示于图2.16。</w:t>
      </w:r>
    </w:p>
    <w:p>
      <w:pPr>
        <w:pStyle w:val="BodyText"/>
      </w:pPr>
      <w:r>
        <w:rPr>
          <w:rFonts w:hint="eastAsia"/>
          <w:b/>
          <w:bCs/>
        </w:rPr>
        <w:t xml:space="preserve">表2.12</w:t>
      </w:r>
      <w:r>
        <w:t xml:space="preserve"> </w:t>
      </w:r>
      <w:r>
        <w:rPr>
          <w:rFonts w:hint="eastAsia"/>
        </w:rPr>
        <w:t xml:space="preserve">不同</w:t>
      </w:r>
    </w:p>
    <w:p>
      <w:pPr>
        <w:pStyle w:val="BodyText"/>
      </w:pPr>
      <m:oMathPara>
        <m:oMathParaPr>
          <m:jc m:val="center"/>
        </m:oMathParaPr>
        <m:oMath>
          <m:r>
            <m:rPr>
              <m:sty m:val="p"/>
            </m:rPr>
            <m:t>(</m:t>
          </m:r>
          <m:sSub>
            <m:e>
              <m:r>
                <m:rPr>
                  <m:sty m:val="p"/>
                </m:rPr>
                <m:t>C</m:t>
              </m:r>
              <m:r>
                <m:rPr>
                  <m:sty m:val="p"/>
                </m:rPr>
                <m:t>V</m:t>
              </m:r>
            </m:e>
            <m:sub>
              <m:r>
                <m:rPr>
                  <m:sty m:val="p"/>
                </m:rPr>
                <m:t>Δ</m:t>
              </m:r>
            </m:sub>
          </m:sSub>
          <m:r>
            <m:rPr>
              <m:sty m:val="p"/>
            </m:rPr>
            <m:t>,</m:t>
          </m:r>
          <m:r>
            <m:t>N</m:t>
          </m:r>
          <m:r>
            <m:rPr>
              <m:sty m:val="p"/>
            </m:rPr>
            <m:t>)</m:t>
          </m:r>
        </m:oMath>
      </m:oMathPara>
    </w:p>
    <w:p>
      <w:pPr>
        <w:pStyle w:val="FirstParagraph"/>
      </w:pPr>
      <w:r>
        <w:rPr>
          <w:rFonts w:hint="eastAsia"/>
        </w:rPr>
        <w:t xml:space="preserve">组合下的估计量性能(</w:t>
      </w:r>
    </w:p>
    <w:p>
      <w:pPr>
        <w:pStyle w:val="BodyText"/>
      </w:pPr>
      <m:oMathPara>
        <m:oMathParaPr>
          <m:jc m:val="center"/>
        </m:oMathParaPr>
        <m:oMath>
          <m:r>
            <m:t>R</m:t>
          </m:r>
          <m:r>
            <m:rPr>
              <m:sty m:val="p"/>
            </m:rPr>
            <m:t>=</m:t>
          </m:r>
          <m:r>
            <m:t>40</m:t>
          </m:r>
        </m:oMath>
      </m:oMathPara>
    </w:p>
    <w:p>
      <w:pPr>
        <w:pStyle w:val="FirstParagraph"/>
      </w:pPr>
      <w:r>
        <w:rPr>
          <w:rFonts w:hint="eastAsia"/>
        </w:rPr>
        <w:t xml:space="preserve">次独立种子，</w:t>
      </w:r>
    </w:p>
    <w:p>
      <w:pPr>
        <w:pStyle w:val="BodyText"/>
      </w:pPr>
      <m:oMathPara>
        <m:oMathParaPr>
          <m:jc m:val="center"/>
        </m:oMathParaPr>
        <m:oMath>
          <m:sSub>
            <m:e>
              <m:r>
                <m:rPr>
                  <m:scr m:val="script"/>
                  <m:sty m:val="p"/>
                </m:rPr>
                <m:t>F</m:t>
              </m:r>
            </m:e>
            <m:sub>
              <m:r>
                <m:rPr>
                  <m:sty m:val="p"/>
                </m:rPr>
                <m:t>r</m:t>
              </m:r>
              <m:r>
                <m:rPr>
                  <m:sty m:val="p"/>
                </m:rPr>
                <m:t>e</m:t>
              </m:r>
              <m:r>
                <m:rPr>
                  <m:sty m:val="p"/>
                </m:rPr>
                <m:t>f</m:t>
              </m:r>
            </m:sub>
          </m:sSub>
        </m:oMath>
      </m:oMathPara>
    </w:p>
    <w:p>
      <w:pPr>
        <w:pStyle w:val="FirstParagraph"/>
      </w:pPr>
      <w:r>
        <w:rPr>
          <w:rFonts w:hint="eastAsia"/>
        </w:rPr>
        <w:t xml:space="preserve">由</w:t>
      </w:r>
    </w:p>
    <w:p>
      <w:pPr>
        <w:pStyle w:val="BodyText"/>
      </w:pPr>
      <m:oMathPara>
        <m:oMathParaPr>
          <m:jc m:val="center"/>
        </m:oMathParaPr>
        <m:oMath>
          <m:sSub>
            <m:e>
              <m:r>
                <m:t>N</m:t>
              </m:r>
            </m:e>
            <m:sub>
              <m:r>
                <m:rPr>
                  <m:sty m:val="p"/>
                </m:rPr>
                <m:t>r</m:t>
              </m:r>
              <m:r>
                <m:rPr>
                  <m:sty m:val="p"/>
                </m:rPr>
                <m:t>e</m:t>
              </m:r>
              <m:r>
                <m:rPr>
                  <m:sty m:val="p"/>
                </m:rPr>
                <m:t>f</m:t>
              </m:r>
            </m:sub>
          </m:sSub>
          <m:r>
            <m:rPr>
              <m:sty m:val="p"/>
            </m:rPr>
            <m:t>=</m:t>
          </m:r>
          <m:r>
            <m:t>50000</m:t>
          </m:r>
        </m:oMath>
      </m:oMathPara>
    </w:p>
    <w:p>
      <w:pPr>
        <w:pStyle w:val="FirstParagraph"/>
      </w:pPr>
      <w:r>
        <w:rPr>
          <w:rFonts w:hint="eastAsia"/>
        </w:rPr>
        <w:t xml:space="preserve">给出)</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m:oMathPara>
              <m:oMathParaPr>
                <m:jc m:val="center"/>
              </m:oMathParaPr>
              <m:oMath>
                <m:sSub>
                  <m:e>
                    <m:r>
                      <m:rPr>
                        <m:sty m:val="p"/>
                      </m:rPr>
                      <m:t>C</m:t>
                    </m:r>
                    <m:r>
                      <m:rPr>
                        <m:sty m:val="p"/>
                      </m:rPr>
                      <m:t>V</m:t>
                    </m:r>
                  </m:e>
                  <m:sub>
                    <m:r>
                      <m:rPr>
                        <m:sty m:val="p"/>
                      </m:rPr>
                      <m:t>Δ</m:t>
                    </m:r>
                  </m:sub>
                </m:sSub>
              </m:oMath>
            </m:oMathPara>
          </w:p>
        </w:tc>
        <w:tc>
          <w:tcPr/>
          <w:p>
            <w:pPr>
              <w:pStyle w:val="Compact"/>
              <w:jc w:val="center"/>
            </w:pPr>
            <m:oMathPara>
              <m:oMathParaPr>
                <m:jc m:val="center"/>
              </m:oMathParaPr>
              <m:oMath>
                <m:r>
                  <m:t>N</m:t>
                </m:r>
              </m:oMath>
            </m:oMathPara>
          </w:p>
        </w:tc>
        <w:tc>
          <w:tcPr/>
          <w:p>
            <w:pPr>
              <w:pStyle w:val="Compact"/>
              <w:jc w:val="center"/>
            </w:pPr>
            <m:oMathPara>
              <m:oMathParaPr>
                <m:jc m:val="center"/>
              </m:oMathParaPr>
              <m:oMath>
                <m:sSub>
                  <m:e>
                    <m:r>
                      <m:rPr>
                        <m:scr m:val="script"/>
                        <m:sty m:val="p"/>
                      </m:rPr>
                      <m:t>F</m:t>
                    </m:r>
                  </m:e>
                  <m:sub>
                    <m:r>
                      <m:rPr>
                        <m:sty m:val="p"/>
                      </m:rPr>
                      <m:t>r</m:t>
                    </m:r>
                    <m:r>
                      <m:rPr>
                        <m:sty m:val="p"/>
                      </m:rPr>
                      <m:t>e</m:t>
                    </m:r>
                    <m:r>
                      <m:rPr>
                        <m:sty m:val="p"/>
                      </m:rPr>
                      <m:t>f</m:t>
                    </m:r>
                  </m:sub>
                </m:sSub>
              </m:oMath>
            </m:oMathPara>
          </w:p>
        </w:tc>
        <w:tc>
          <w:tcPr/>
          <w:p>
            <w:pPr>
              <w:pStyle w:val="Compact"/>
              <w:jc w:val="center"/>
            </w:pPr>
            <m:oMathPara>
              <m:oMathParaPr>
                <m:jc m:val="center"/>
              </m:oMathParaPr>
              <m:oMath>
                <m:r>
                  <m:rPr>
                    <m:sty m:val="p"/>
                  </m:rPr>
                  <m:t>⟨</m:t>
                </m:r>
                <m:acc>
                  <m:accPr>
                    <m:chr m:val="̂"/>
                  </m:accPr>
                  <m:e>
                    <m:r>
                      <m:rPr>
                        <m:scr m:val="script"/>
                        <m:sty m:val="p"/>
                      </m:rPr>
                      <m:t>F</m:t>
                    </m:r>
                  </m:e>
                </m:acc>
                <m:r>
                  <m:rPr>
                    <m:sty m:val="p"/>
                  </m:rPr>
                  <m:t>⟩</m:t>
                </m:r>
              </m:oMath>
            </m:oMathPara>
          </w:p>
        </w:tc>
        <w:tc>
          <w:tcPr/>
          <w:p>
            <w:pPr>
              <w:pStyle w:val="Compact"/>
              <w:jc w:val="center"/>
            </w:pPr>
            <w:r>
              <w:rPr>
                <w:rFonts w:hint="eastAsia"/>
              </w:rPr>
              <w:t xml:space="preserve">偏差</w:t>
            </w:r>
          </w:p>
        </w:tc>
        <w:tc>
          <w:tcPr/>
          <w:p>
            <w:pPr>
              <w:pStyle w:val="Compact"/>
              <w:jc w:val="center"/>
            </w:pPr>
            <m:oMathPara>
              <m:oMathParaPr>
                <m:jc m:val="center"/>
              </m:oMathParaPr>
              <m:oMath>
                <m:r>
                  <m:t>σ</m:t>
                </m:r>
                <m:r>
                  <m:rPr>
                    <m:sty m:val="p"/>
                  </m:rPr>
                  <m:t>(</m:t>
                </m:r>
                <m:acc>
                  <m:accPr>
                    <m:chr m:val="̂"/>
                  </m:accPr>
                  <m:e>
                    <m:r>
                      <m:rPr>
                        <m:scr m:val="script"/>
                        <m:sty m:val="p"/>
                      </m:rPr>
                      <m:t>F</m:t>
                    </m:r>
                  </m:e>
                </m:acc>
                <m:r>
                  <m:rPr>
                    <m:sty m:val="p"/>
                  </m:rPr>
                  <m:t>)</m:t>
                </m:r>
              </m:oMath>
            </m:oMathPara>
          </w:p>
        </w:tc>
        <w:tc>
          <w:tcPr/>
          <w:p>
            <w:pPr>
              <w:pStyle w:val="Compact"/>
              <w:jc w:val="center"/>
            </w:pPr>
            <m:oMathPara>
              <m:oMathParaPr>
                <m:jc m:val="center"/>
              </m:oMathParaPr>
              <m:oMath>
                <m:r>
                  <m:t>σ</m:t>
                </m:r>
                <m:r>
                  <m:rPr>
                    <m:sty m:val="p"/>
                  </m:rPr>
                  <m:t>/</m:t>
                </m:r>
                <m:r>
                  <m:rPr>
                    <m:sty m:val="p"/>
                  </m:rPr>
                  <m:t>⟨</m:t>
                </m:r>
                <m:acc>
                  <m:accPr>
                    <m:chr m:val="̂"/>
                  </m:accPr>
                  <m:e>
                    <m:r>
                      <m:rPr>
                        <m:scr m:val="script"/>
                        <m:sty m:val="p"/>
                      </m:rPr>
                      <m:t>F</m:t>
                    </m:r>
                  </m:e>
                </m:acc>
                <m:r>
                  <m:rPr>
                    <m:sty m:val="p"/>
                  </m:rPr>
                  <m:t>⟩</m:t>
                </m:r>
              </m:oMath>
            </m:oMathPara>
          </w:p>
        </w:tc>
        <w:tc>
          <w:tcPr/>
          <w:p>
            <w:pPr>
              <w:pStyle w:val="Compact"/>
              <w:jc w:val="center"/>
            </w:pPr>
            <m:oMathPara>
              <m:oMathParaPr>
                <m:jc m:val="center"/>
              </m:oMathParaPr>
              <m:oMath>
                <m:r>
                  <m:t>P</m:t>
                </m:r>
                <m:r>
                  <m:rPr>
                    <m:sty m:val="p"/>
                  </m:rPr>
                  <m:t>[</m:t>
                </m:r>
                <m:r>
                  <m:rPr>
                    <m:nor/>
                    <m:sty m:val="p"/>
                  </m:rPr>
                  <m:t>rel.err.</m:t>
                </m:r>
                <m:r>
                  <m:rPr>
                    <m:sty m:val="p"/>
                  </m:rPr>
                  <m:t>&lt;</m:t>
                </m:r>
                <m:r>
                  <m:t>2</m:t>
                </m:r>
                <m:r>
                  <m:rPr>
                    <m:sty m:val="p"/>
                  </m:rPr>
                  <m:t>%</m:t>
                </m:r>
                <m:r>
                  <m:rPr>
                    <m:sty m:val="p"/>
                  </m:rPr>
                  <m:t>]</m:t>
                </m:r>
              </m:oMath>
            </m:oMathPara>
          </w:p>
        </w:tc>
      </w:tr>
      <w:tr>
        <w:tc>
          <w:tcPr/>
          <w:p>
            <w:pPr>
              <w:pStyle w:val="Compact"/>
              <w:jc w:val="center"/>
            </w:pPr>
            <w:r>
              <w:t xml:space="preserve">7.7% </w:t>
            </w:r>
            <w:r>
              <w:rPr>
                <w:rFonts w:hint="eastAsia"/>
              </w:rPr>
              <w:t xml:space="preserve">(PDK基线)</w:t>
            </w:r>
          </w:p>
        </w:tc>
        <w:tc>
          <w:tcPr/>
          <w:p>
            <w:pPr>
              <w:pStyle w:val="Compact"/>
              <w:jc w:val="center"/>
            </w:pPr>
            <w:r>
              <w:t xml:space="preserve">100</w:t>
            </w:r>
          </w:p>
        </w:tc>
        <w:tc>
          <w:tcPr/>
          <w:p>
            <w:pPr>
              <w:pStyle w:val="Compact"/>
              <w:jc w:val="center"/>
            </w:pPr>
            <w:r>
              <w:t xml:space="preserve">0.9973</w:t>
            </w:r>
          </w:p>
        </w:tc>
        <w:tc>
          <w:tcPr/>
          <w:p>
            <w:pPr>
              <w:pStyle w:val="Compact"/>
              <w:jc w:val="center"/>
            </w:pPr>
            <w:r>
              <w:t xml:space="preserve">0.9983</w:t>
            </w:r>
          </w:p>
        </w:tc>
        <w:tc>
          <w:tcPr/>
          <w:p>
            <w:pPr>
              <w:pStyle w:val="Compact"/>
              <w:jc w:val="center"/>
            </w:pPr>
            <w:r>
              <w:t xml:space="preserve">+0.10%</w:t>
            </w:r>
          </w:p>
        </w:tc>
        <w:tc>
          <w:tcPr/>
          <w:p>
            <w:pPr>
              <w:pStyle w:val="Compact"/>
              <w:jc w:val="center"/>
            </w:pPr>
            <w:r>
              <w:t xml:space="preserve">0.0080</w:t>
            </w:r>
          </w:p>
        </w:tc>
        <w:tc>
          <w:tcPr/>
          <w:p>
            <w:pPr>
              <w:pStyle w:val="Compact"/>
              <w:jc w:val="center"/>
            </w:pPr>
            <w:r>
              <w:t xml:space="preserve">0.81%</w:t>
            </w:r>
          </w:p>
        </w:tc>
        <w:tc>
          <w:tcPr/>
          <w:p>
            <w:pPr>
              <w:pStyle w:val="Compact"/>
              <w:jc w:val="center"/>
            </w:pPr>
            <w:r>
              <w:t xml:space="preserve">100.0%</w:t>
            </w:r>
          </w:p>
        </w:tc>
      </w:tr>
      <w:tr>
        <w:tc>
          <w:tcPr/>
          <w:p>
            <w:pPr>
              <w:pStyle w:val="Compact"/>
              <w:jc w:val="center"/>
            </w:pPr>
            <w:r>
              <w:t xml:space="preserve">7.7%</w:t>
            </w:r>
          </w:p>
        </w:tc>
        <w:tc>
          <w:tcPr/>
          <w:p>
            <w:pPr>
              <w:pStyle w:val="Compact"/>
              <w:jc w:val="center"/>
            </w:pPr>
            <w:r>
              <w:t xml:space="preserve">1000</w:t>
            </w:r>
          </w:p>
        </w:tc>
        <w:tc>
          <w:tcPr/>
          <w:p>
            <w:pPr>
              <w:pStyle w:val="Compact"/>
              <w:jc w:val="center"/>
            </w:pPr>
            <w:r>
              <w:t xml:space="preserve">0.9973</w:t>
            </w:r>
          </w:p>
        </w:tc>
        <w:tc>
          <w:tcPr/>
          <w:p>
            <w:pPr>
              <w:pStyle w:val="Compact"/>
              <w:jc w:val="center"/>
            </w:pPr>
            <w:r>
              <w:t xml:space="preserve">0.9971</w:t>
            </w:r>
          </w:p>
        </w:tc>
        <w:tc>
          <w:tcPr/>
          <w:p>
            <w:pPr>
              <w:pStyle w:val="Compact"/>
              <w:jc w:val="center"/>
            </w:pPr>
            <w:r>
              <w:t xml:space="preserve">−0.02%</w:t>
            </w:r>
          </w:p>
        </w:tc>
        <w:tc>
          <w:tcPr/>
          <w:p>
            <w:pPr>
              <w:pStyle w:val="Compact"/>
              <w:jc w:val="center"/>
            </w:pPr>
            <w:r>
              <w:t xml:space="preserve">0.0024</w:t>
            </w:r>
          </w:p>
        </w:tc>
        <w:tc>
          <w:tcPr/>
          <w:p>
            <w:pPr>
              <w:pStyle w:val="Compact"/>
              <w:jc w:val="center"/>
            </w:pPr>
            <w:r>
              <w:t xml:space="preserve">0.24%</w:t>
            </w:r>
          </w:p>
        </w:tc>
        <w:tc>
          <w:tcPr/>
          <w:p>
            <w:pPr>
              <w:pStyle w:val="Compact"/>
              <w:jc w:val="center"/>
            </w:pPr>
            <w:r>
              <w:t xml:space="preserve">100.0%</w:t>
            </w:r>
          </w:p>
        </w:tc>
      </w:tr>
      <w:tr>
        <w:tc>
          <w:tcPr/>
          <w:p>
            <w:pPr>
              <w:pStyle w:val="Compact"/>
              <w:jc w:val="center"/>
            </w:pPr>
            <w:r>
              <w:t xml:space="preserve">7.7%</w:t>
            </w:r>
          </w:p>
        </w:tc>
        <w:tc>
          <w:tcPr/>
          <w:p>
            <w:pPr>
              <w:pStyle w:val="Compact"/>
              <w:jc w:val="center"/>
            </w:pPr>
            <w:r>
              <w:t xml:space="preserve">10000</w:t>
            </w:r>
          </w:p>
        </w:tc>
        <w:tc>
          <w:tcPr/>
          <w:p>
            <w:pPr>
              <w:pStyle w:val="Compact"/>
              <w:jc w:val="center"/>
            </w:pPr>
            <w:r>
              <w:t xml:space="preserve">0.9973</w:t>
            </w:r>
          </w:p>
        </w:tc>
        <w:tc>
          <w:tcPr/>
          <w:p>
            <w:pPr>
              <w:pStyle w:val="Compact"/>
              <w:jc w:val="center"/>
            </w:pPr>
            <w:r>
              <w:t xml:space="preserve">0.9977</w:t>
            </w:r>
          </w:p>
        </w:tc>
        <w:tc>
          <w:tcPr/>
          <w:p>
            <w:pPr>
              <w:pStyle w:val="Compact"/>
              <w:jc w:val="center"/>
            </w:pPr>
            <w:r>
              <w:t xml:space="preserve">+0.04%</w:t>
            </w:r>
          </w:p>
        </w:tc>
        <w:tc>
          <w:tcPr/>
          <w:p>
            <w:pPr>
              <w:pStyle w:val="Compact"/>
              <w:jc w:val="center"/>
            </w:pPr>
            <w:r>
              <w:t xml:space="preserve">0.0009</w:t>
            </w:r>
          </w:p>
        </w:tc>
        <w:tc>
          <w:tcPr/>
          <w:p>
            <w:pPr>
              <w:pStyle w:val="Compact"/>
              <w:jc w:val="center"/>
            </w:pPr>
            <w:r>
              <w:t xml:space="preserve">0.09%</w:t>
            </w:r>
          </w:p>
        </w:tc>
        <w:tc>
          <w:tcPr/>
          <w:p>
            <w:pPr>
              <w:pStyle w:val="Compact"/>
              <w:jc w:val="center"/>
            </w:pPr>
            <w:r>
              <w:t xml:space="preserve">100.0%</w:t>
            </w:r>
          </w:p>
        </w:tc>
      </w:tr>
      <w:tr>
        <w:tc>
          <w:tcPr/>
          <w:p>
            <w:pPr>
              <w:pStyle w:val="Compact"/>
              <w:jc w:val="center"/>
            </w:pPr>
            <w:r>
              <w:t xml:space="preserve">15% </w:t>
            </w:r>
            <w:r>
              <w:rPr>
                <w:rFonts w:hint="eastAsia"/>
              </w:rPr>
              <w:t xml:space="preserve">(中等)</w:t>
            </w:r>
          </w:p>
        </w:tc>
        <w:tc>
          <w:tcPr/>
          <w:p>
            <w:pPr>
              <w:pStyle w:val="Compact"/>
              <w:jc w:val="center"/>
            </w:pPr>
            <w:r>
              <w:t xml:space="preserve">100</w:t>
            </w:r>
          </w:p>
        </w:tc>
        <w:tc>
          <w:tcPr/>
          <w:p>
            <w:pPr>
              <w:pStyle w:val="Compact"/>
              <w:jc w:val="center"/>
            </w:pPr>
            <w:r>
              <w:t xml:space="preserve">0.9901</w:t>
            </w:r>
          </w:p>
        </w:tc>
        <w:tc>
          <w:tcPr/>
          <w:p>
            <w:pPr>
              <w:pStyle w:val="Compact"/>
              <w:jc w:val="center"/>
            </w:pPr>
            <w:r>
              <w:t xml:space="preserve">0.9923</w:t>
            </w:r>
          </w:p>
        </w:tc>
        <w:tc>
          <w:tcPr/>
          <w:p>
            <w:pPr>
              <w:pStyle w:val="Compact"/>
              <w:jc w:val="center"/>
            </w:pPr>
            <w:r>
              <w:t xml:space="preserve">+0.22%</w:t>
            </w:r>
          </w:p>
        </w:tc>
        <w:tc>
          <w:tcPr/>
          <w:p>
            <w:pPr>
              <w:pStyle w:val="Compact"/>
              <w:jc w:val="center"/>
            </w:pPr>
            <w:r>
              <w:t xml:space="preserve">0.0170</w:t>
            </w:r>
          </w:p>
        </w:tc>
        <w:tc>
          <w:tcPr/>
          <w:p>
            <w:pPr>
              <w:pStyle w:val="Compact"/>
              <w:jc w:val="center"/>
            </w:pPr>
            <w:r>
              <w:t xml:space="preserve">1.71%</w:t>
            </w:r>
          </w:p>
        </w:tc>
        <w:tc>
          <w:tcPr/>
          <w:p>
            <w:pPr>
              <w:pStyle w:val="Compact"/>
              <w:jc w:val="center"/>
            </w:pPr>
            <w:r>
              <w:t xml:space="preserve">80.0%</w:t>
            </w:r>
          </w:p>
        </w:tc>
      </w:tr>
      <w:tr>
        <w:tc>
          <w:tcPr/>
          <w:p>
            <w:pPr>
              <w:pStyle w:val="Compact"/>
              <w:jc w:val="center"/>
            </w:pPr>
            <w:r>
              <w:t xml:space="preserve">15%</w:t>
            </w:r>
          </w:p>
        </w:tc>
        <w:tc>
          <w:tcPr/>
          <w:p>
            <w:pPr>
              <w:pStyle w:val="Compact"/>
              <w:jc w:val="center"/>
            </w:pPr>
            <w:r>
              <w:t xml:space="preserve">200</w:t>
            </w:r>
          </w:p>
        </w:tc>
        <w:tc>
          <w:tcPr/>
          <w:p>
            <w:pPr>
              <w:pStyle w:val="Compact"/>
              <w:jc w:val="center"/>
            </w:pPr>
            <w:r>
              <w:t xml:space="preserve">0.9901</w:t>
            </w:r>
          </w:p>
        </w:tc>
        <w:tc>
          <w:tcPr/>
          <w:p>
            <w:pPr>
              <w:pStyle w:val="Compact"/>
              <w:jc w:val="center"/>
            </w:pPr>
            <w:r>
              <w:t xml:space="preserve">0.9904</w:t>
            </w:r>
          </w:p>
        </w:tc>
        <w:tc>
          <w:tcPr/>
          <w:p>
            <w:pPr>
              <w:pStyle w:val="Compact"/>
              <w:jc w:val="center"/>
            </w:pPr>
            <w:r>
              <w:t xml:space="preserve">+0.03%</w:t>
            </w:r>
          </w:p>
        </w:tc>
        <w:tc>
          <w:tcPr/>
          <w:p>
            <w:pPr>
              <w:pStyle w:val="Compact"/>
              <w:jc w:val="center"/>
            </w:pPr>
            <w:r>
              <w:t xml:space="preserve">0.0117</w:t>
            </w:r>
          </w:p>
        </w:tc>
        <w:tc>
          <w:tcPr/>
          <w:p>
            <w:pPr>
              <w:pStyle w:val="Compact"/>
              <w:jc w:val="center"/>
            </w:pPr>
            <w:r>
              <w:t xml:space="preserve">1.18%</w:t>
            </w:r>
          </w:p>
        </w:tc>
        <w:tc>
          <w:tcPr/>
          <w:p>
            <w:pPr>
              <w:pStyle w:val="Compact"/>
              <w:jc w:val="center"/>
            </w:pPr>
            <w:r>
              <w:t xml:space="preserve">87.5%</w:t>
            </w:r>
          </w:p>
        </w:tc>
      </w:tr>
      <w:tr>
        <w:tc>
          <w:tcPr/>
          <w:p>
            <w:pPr>
              <w:pStyle w:val="Compact"/>
              <w:jc w:val="center"/>
            </w:pPr>
            <w:r>
              <w:t xml:space="preserve">15%</w:t>
            </w:r>
          </w:p>
        </w:tc>
        <w:tc>
          <w:tcPr/>
          <w:p>
            <w:pPr>
              <w:pStyle w:val="Compact"/>
              <w:jc w:val="center"/>
            </w:pPr>
            <w:r>
              <w:t xml:space="preserve">10000</w:t>
            </w:r>
          </w:p>
        </w:tc>
        <w:tc>
          <w:tcPr/>
          <w:p>
            <w:pPr>
              <w:pStyle w:val="Compact"/>
              <w:jc w:val="center"/>
            </w:pPr>
            <w:r>
              <w:t xml:space="preserve">0.9901</w:t>
            </w:r>
          </w:p>
        </w:tc>
        <w:tc>
          <w:tcPr/>
          <w:p>
            <w:pPr>
              <w:pStyle w:val="Compact"/>
              <w:jc w:val="center"/>
            </w:pPr>
            <w:r>
              <w:t xml:space="preserve">0.9906</w:t>
            </w:r>
          </w:p>
        </w:tc>
        <w:tc>
          <w:tcPr/>
          <w:p>
            <w:pPr>
              <w:pStyle w:val="Compact"/>
              <w:jc w:val="center"/>
            </w:pPr>
            <w:r>
              <w:t xml:space="preserve">+0.05%</w:t>
            </w:r>
          </w:p>
        </w:tc>
        <w:tc>
          <w:tcPr/>
          <w:p>
            <w:pPr>
              <w:pStyle w:val="Compact"/>
              <w:jc w:val="center"/>
            </w:pPr>
            <w:r>
              <w:t xml:space="preserve">0.0013</w:t>
            </w:r>
          </w:p>
        </w:tc>
        <w:tc>
          <w:tcPr/>
          <w:p>
            <w:pPr>
              <w:pStyle w:val="Compact"/>
              <w:jc w:val="center"/>
            </w:pPr>
            <w:r>
              <w:t xml:space="preserve">0.13%</w:t>
            </w:r>
          </w:p>
        </w:tc>
        <w:tc>
          <w:tcPr/>
          <w:p>
            <w:pPr>
              <w:pStyle w:val="Compact"/>
              <w:jc w:val="center"/>
            </w:pPr>
            <w:r>
              <w:t xml:space="preserve">100.0%</w:t>
            </w:r>
          </w:p>
        </w:tc>
      </w:tr>
      <w:tr>
        <w:tc>
          <w:tcPr/>
          <w:p>
            <w:pPr>
              <w:pStyle w:val="Compact"/>
              <w:jc w:val="center"/>
            </w:pPr>
            <w:r>
              <w:t xml:space="preserve">30% </w:t>
            </w:r>
            <w:r>
              <w:rPr>
                <w:rFonts w:hint="eastAsia"/>
              </w:rPr>
              <w:t xml:space="preserve">(严重)</w:t>
            </w:r>
          </w:p>
        </w:tc>
        <w:tc>
          <w:tcPr/>
          <w:p>
            <w:pPr>
              <w:pStyle w:val="Compact"/>
              <w:jc w:val="center"/>
            </w:pPr>
            <w:r>
              <w:t xml:space="preserve">100</w:t>
            </w:r>
          </w:p>
        </w:tc>
        <w:tc>
          <w:tcPr/>
          <w:p>
            <w:pPr>
              <w:pStyle w:val="Compact"/>
              <w:jc w:val="center"/>
            </w:pPr>
            <w:r>
              <w:t xml:space="preserve">0.9629</w:t>
            </w:r>
          </w:p>
        </w:tc>
        <w:tc>
          <w:tcPr/>
          <w:p>
            <w:pPr>
              <w:pStyle w:val="Compact"/>
              <w:jc w:val="center"/>
            </w:pPr>
            <w:r>
              <w:t xml:space="preserve">0.9549</w:t>
            </w:r>
          </w:p>
        </w:tc>
        <w:tc>
          <w:tcPr/>
          <w:p>
            <w:pPr>
              <w:pStyle w:val="Compact"/>
              <w:jc w:val="center"/>
            </w:pPr>
            <w:r>
              <w:t xml:space="preserve">−0.82%</w:t>
            </w:r>
          </w:p>
        </w:tc>
        <w:tc>
          <w:tcPr/>
          <w:p>
            <w:pPr>
              <w:pStyle w:val="Compact"/>
              <w:jc w:val="center"/>
            </w:pPr>
            <w:r>
              <w:t xml:space="preserve">0.0328</w:t>
            </w:r>
          </w:p>
        </w:tc>
        <w:tc>
          <w:tcPr/>
          <w:p>
            <w:pPr>
              <w:pStyle w:val="Compact"/>
              <w:jc w:val="center"/>
            </w:pPr>
            <w:r>
              <w:t xml:space="preserve">3.43%</w:t>
            </w:r>
          </w:p>
        </w:tc>
        <w:tc>
          <w:tcPr/>
          <w:p>
            <w:pPr>
              <w:pStyle w:val="Compact"/>
              <w:jc w:val="center"/>
            </w:pPr>
            <w:r>
              <w:t xml:space="preserve">30.0%</w:t>
            </w:r>
          </w:p>
        </w:tc>
      </w:tr>
      <w:tr>
        <w:tc>
          <w:tcPr/>
          <w:p>
            <w:pPr>
              <w:pStyle w:val="Compact"/>
              <w:jc w:val="center"/>
            </w:pPr>
            <w:r>
              <w:t xml:space="preserve">30%</w:t>
            </w:r>
          </w:p>
        </w:tc>
        <w:tc>
          <w:tcPr/>
          <w:p>
            <w:pPr>
              <w:pStyle w:val="Compact"/>
              <w:jc w:val="center"/>
            </w:pPr>
            <w:r>
              <w:t xml:space="preserve">2000</w:t>
            </w:r>
          </w:p>
        </w:tc>
        <w:tc>
          <w:tcPr/>
          <w:p>
            <w:pPr>
              <w:pStyle w:val="Compact"/>
              <w:jc w:val="center"/>
            </w:pPr>
            <w:r>
              <w:t xml:space="preserve">0.9629</w:t>
            </w:r>
          </w:p>
        </w:tc>
        <w:tc>
          <w:tcPr/>
          <w:p>
            <w:pPr>
              <w:pStyle w:val="Compact"/>
              <w:jc w:val="center"/>
            </w:pPr>
            <w:r>
              <w:t xml:space="preserve">0.9635</w:t>
            </w:r>
          </w:p>
        </w:tc>
        <w:tc>
          <w:tcPr/>
          <w:p>
            <w:pPr>
              <w:pStyle w:val="Compact"/>
              <w:jc w:val="center"/>
            </w:pPr>
            <w:r>
              <w:t xml:space="preserve">+0.06%</w:t>
            </w:r>
          </w:p>
        </w:tc>
        <w:tc>
          <w:tcPr/>
          <w:p>
            <w:pPr>
              <w:pStyle w:val="Compact"/>
              <w:jc w:val="center"/>
            </w:pPr>
            <w:r>
              <w:t xml:space="preserve">0.0066</w:t>
            </w:r>
          </w:p>
        </w:tc>
        <w:tc>
          <w:tcPr/>
          <w:p>
            <w:pPr>
              <w:pStyle w:val="Compact"/>
              <w:jc w:val="center"/>
            </w:pPr>
            <w:r>
              <w:t xml:space="preserve">0.69%</w:t>
            </w:r>
          </w:p>
        </w:tc>
        <w:tc>
          <w:tcPr/>
          <w:p>
            <w:pPr>
              <w:pStyle w:val="Compact"/>
              <w:jc w:val="center"/>
            </w:pPr>
            <w:r>
              <w:t xml:space="preserve">100.0%</w:t>
            </w:r>
          </w:p>
        </w:tc>
      </w:tr>
      <w:tr>
        <w:tc>
          <w:tcPr/>
          <w:p>
            <w:pPr>
              <w:pStyle w:val="Compact"/>
              <w:jc w:val="center"/>
            </w:pPr>
            <w:r>
              <w:t xml:space="preserve">30%</w:t>
            </w:r>
          </w:p>
        </w:tc>
        <w:tc>
          <w:tcPr/>
          <w:p>
            <w:pPr>
              <w:pStyle w:val="Compact"/>
              <w:jc w:val="center"/>
            </w:pPr>
            <w:r>
              <w:t xml:space="preserve">10000</w:t>
            </w:r>
          </w:p>
        </w:tc>
        <w:tc>
          <w:tcPr/>
          <w:p>
            <w:pPr>
              <w:pStyle w:val="Compact"/>
              <w:jc w:val="center"/>
            </w:pPr>
            <w:r>
              <w:t xml:space="preserve">0.9629</w:t>
            </w:r>
          </w:p>
        </w:tc>
        <w:tc>
          <w:tcPr/>
          <w:p>
            <w:pPr>
              <w:pStyle w:val="Compact"/>
              <w:jc w:val="center"/>
            </w:pPr>
            <w:r>
              <w:t xml:space="preserve">0.9633</w:t>
            </w:r>
          </w:p>
        </w:tc>
        <w:tc>
          <w:tcPr/>
          <w:p>
            <w:pPr>
              <w:pStyle w:val="Compact"/>
              <w:jc w:val="center"/>
            </w:pPr>
            <w:r>
              <w:t xml:space="preserve">+0.04%</w:t>
            </w:r>
          </w:p>
        </w:tc>
        <w:tc>
          <w:tcPr/>
          <w:p>
            <w:pPr>
              <w:pStyle w:val="Compact"/>
              <w:jc w:val="center"/>
            </w:pPr>
            <w:r>
              <w:t xml:space="preserve">0.0028</w:t>
            </w:r>
          </w:p>
        </w:tc>
        <w:tc>
          <w:tcPr/>
          <w:p>
            <w:pPr>
              <w:pStyle w:val="Compact"/>
              <w:jc w:val="center"/>
            </w:pPr>
            <w:r>
              <w:t xml:space="preserve">0.28%</w:t>
            </w:r>
          </w:p>
        </w:tc>
        <w:tc>
          <w:tcPr/>
          <w:p>
            <w:pPr>
              <w:pStyle w:val="Compact"/>
              <w:jc w:val="center"/>
            </w:pPr>
            <w:r>
              <w:t xml:space="preserve">100.0%</w:t>
            </w:r>
          </w:p>
        </w:tc>
      </w:tr>
    </w:tbl>
    <w:p>
      <w:pPr>
        <w:pStyle w:val="BodyText"/>
      </w:pPr>
      <w:r>
        <w:rPr>
          <w:rFonts w:hint="eastAsia"/>
        </w:rPr>
        <w:t xml:space="preserve">关键观察有三项。其一，</w:t>
      </w:r>
    </w:p>
    <w:p>
      <w:pPr>
        <w:pStyle w:val="BodyText"/>
      </w:pPr>
      <m:oMathPara>
        <m:oMathParaPr>
          <m:jc m:val="center"/>
        </m:oMathParaPr>
        <m:oMath>
          <m:r>
            <m:t>σ</m:t>
          </m:r>
          <m:r>
            <m:rPr>
              <m:sty m:val="p"/>
            </m:rPr>
            <m:t>(</m:t>
          </m:r>
          <m:acc>
            <m:accPr>
              <m:chr m:val="̂"/>
            </m:accPr>
            <m:e>
              <m:r>
                <m:rPr>
                  <m:scr m:val="script"/>
                  <m:sty m:val="p"/>
                </m:rPr>
                <m:t>F</m:t>
              </m:r>
            </m:e>
          </m:acc>
          <m:r>
            <m:rPr>
              <m:sty m:val="p"/>
            </m:rPr>
            <m:t>)</m:t>
          </m:r>
        </m:oMath>
      </m:oMathPara>
    </w:p>
    <w:p>
      <w:pPr>
        <w:pStyle w:val="FirstParagraph"/>
      </w:pPr>
      <w:r>
        <w:rPr>
          <w:rFonts w:hint="eastAsia"/>
        </w:rPr>
        <w:t xml:space="preserve">在对数-对数坐标下与</w:t>
      </w:r>
    </w:p>
    <w:p>
      <w:pPr>
        <w:pStyle w:val="BodyText"/>
      </w:pPr>
      <m:oMathPara>
        <m:oMathParaPr>
          <m:jc m:val="center"/>
        </m:oMathParaPr>
        <m:oMath>
          <m:r>
            <m:rPr>
              <m:sty m:val="p"/>
            </m:rPr>
            <m:t>∝</m:t>
          </m:r>
          <m:sSup>
            <m:e>
              <m:r>
                <m:t>N</m:t>
              </m:r>
            </m:e>
            <m:sup>
              <m:r>
                <m:rPr>
                  <m:sty m:val="p"/>
                </m:rPr>
                <m:t>−</m:t>
              </m:r>
              <m:r>
                <m:t>1</m:t>
              </m:r>
              <m:r>
                <m:rPr>
                  <m:sty m:val="p"/>
                </m:rPr>
                <m:t>/</m:t>
              </m:r>
              <m:r>
                <m:t>2</m:t>
              </m:r>
            </m:sup>
          </m:sSup>
        </m:oMath>
      </m:oMathPara>
    </w:p>
    <w:p>
      <w:pPr>
        <w:pStyle w:val="FirstParagraph"/>
      </w:pPr>
      <w:r>
        <w:rPr>
          <w:rFonts w:hint="eastAsia"/>
        </w:rPr>
        <w:t xml:space="preserve">参考虚线严格重合(图2.16(b))，偏差</w:t>
      </w:r>
    </w:p>
    <w:p>
      <w:pPr>
        <w:pStyle w:val="BodyText"/>
      </w:pPr>
      <m:oMathPara>
        <m:oMathParaPr>
          <m:jc m:val="center"/>
        </m:oMathParaPr>
        <m:oMath>
          <m:r>
            <m:rPr>
              <m:sty m:val="p"/>
            </m:rPr>
            <m:t>|</m:t>
          </m:r>
          <m:r>
            <m:rPr>
              <m:sty m:val="p"/>
            </m:rPr>
            <m:t>⟨</m:t>
          </m:r>
          <m:acc>
            <m:accPr>
              <m:chr m:val="̂"/>
            </m:accPr>
            <m:e>
              <m:r>
                <m:rPr>
                  <m:scr m:val="script"/>
                  <m:sty m:val="p"/>
                </m:rPr>
                <m:t>F</m:t>
              </m:r>
            </m:e>
          </m:acc>
          <m:r>
            <m:rPr>
              <m:sty m:val="p"/>
            </m:rPr>
            <m:t>⟩</m:t>
          </m:r>
          <m:r>
            <m:rPr>
              <m:sty m:val="p"/>
            </m:rPr>
            <m:t>−</m:t>
          </m:r>
          <m:sSub>
            <m:e>
              <m:r>
                <m:rPr>
                  <m:scr m:val="script"/>
                  <m:sty m:val="p"/>
                </m:rPr>
                <m:t>F</m:t>
              </m:r>
            </m:e>
            <m:sub>
              <m:r>
                <m:rPr>
                  <m:sty m:val="p"/>
                </m:rPr>
                <m:t>r</m:t>
              </m:r>
              <m:r>
                <m:rPr>
                  <m:sty m:val="p"/>
                </m:rPr>
                <m:t>e</m:t>
              </m:r>
              <m:r>
                <m:rPr>
                  <m:sty m:val="p"/>
                </m:rPr>
                <m:t>f</m:t>
              </m:r>
            </m:sub>
          </m:sSub>
          <m:r>
            <m:rPr>
              <m:sty m:val="p"/>
            </m:rPr>
            <m:t>|</m:t>
          </m:r>
        </m:oMath>
      </m:oMathPara>
    </w:p>
    <w:p>
      <w:pPr>
        <w:pStyle w:val="FirstParagraph"/>
      </w:pPr>
      <w:r>
        <w:rPr>
          <w:rFonts w:hint="eastAsia"/>
        </w:rPr>
        <w:t xml:space="preserve">在所有</w:t>
      </w:r>
    </w:p>
    <w:p>
      <w:pPr>
        <w:pStyle w:val="BodyText"/>
      </w:pPr>
      <m:oMathPara>
        <m:oMathParaPr>
          <m:jc m:val="center"/>
        </m:oMathParaPr>
        <m:oMath>
          <m:r>
            <m:rPr>
              <m:sty m:val="p"/>
            </m:rPr>
            <m:t>(</m:t>
          </m:r>
          <m:r>
            <m:t>N</m:t>
          </m:r>
          <m:r>
            <m:rPr>
              <m:sty m:val="p"/>
            </m:rPr>
            <m:t>,</m:t>
          </m:r>
          <m:sSub>
            <m:e>
              <m:r>
                <m:rPr>
                  <m:sty m:val="p"/>
                </m:rPr>
                <m:t>C</m:t>
              </m:r>
              <m:r>
                <m:rPr>
                  <m:sty m:val="p"/>
                </m:rPr>
                <m:t>V</m:t>
              </m:r>
            </m:e>
            <m:sub>
              <m:r>
                <m:rPr>
                  <m:sty m:val="p"/>
                </m:rPr>
                <m:t>Δ</m:t>
              </m:r>
            </m:sub>
          </m:sSub>
          <m:r>
            <m:rPr>
              <m:sty m:val="p"/>
            </m:rPr>
            <m:t>)</m:t>
          </m:r>
        </m:oMath>
      </m:oMathPara>
    </w:p>
    <w:p>
      <w:pPr>
        <w:pStyle w:val="FirstParagraph"/>
      </w:pPr>
      <w:r>
        <w:rPr>
          <w:rFonts w:hint="eastAsia"/>
        </w:rPr>
        <w:t xml:space="preserve">组合下均小于1%，证实</w:t>
      </w:r>
    </w:p>
    <w:p>
      <w:pPr>
        <w:pStyle w:val="BodyText"/>
      </w:pPr>
      <m:oMathPara>
        <m:oMathParaPr>
          <m:jc m:val="center"/>
        </m:oMathParaPr>
        <m:oMath>
          <m:acc>
            <m:accPr>
              <m:chr m:val="̂"/>
            </m:accPr>
            <m:e>
              <m:r>
                <m:rPr>
                  <m:scr m:val="script"/>
                  <m:sty m:val="p"/>
                </m:rPr>
                <m:t>F</m:t>
              </m:r>
            </m:e>
          </m:acc>
        </m:oMath>
      </m:oMathPara>
    </w:p>
    <w:p>
      <w:pPr>
        <w:pStyle w:val="FirstParagraph"/>
      </w:pPr>
      <w:r>
        <w:rPr>
          <w:rFonts w:hint="eastAsia"/>
        </w:rPr>
        <w:t xml:space="preserve">为近似无偏估计量。其二，相对标准差</w:t>
      </w:r>
    </w:p>
    <w:p>
      <w:pPr>
        <w:pStyle w:val="BodyText"/>
      </w:pPr>
      <m:oMathPara>
        <m:oMathParaPr>
          <m:jc m:val="center"/>
        </m:oMathParaPr>
        <m:oMath>
          <m:r>
            <m:t>σ</m:t>
          </m:r>
          <m:r>
            <m:rPr>
              <m:sty m:val="p"/>
            </m:rPr>
            <m:t>(</m:t>
          </m:r>
          <m:acc>
            <m:accPr>
              <m:chr m:val="̂"/>
            </m:accPr>
            <m:e>
              <m:r>
                <m:rPr>
                  <m:scr m:val="script"/>
                  <m:sty m:val="p"/>
                </m:rPr>
                <m:t>F</m:t>
              </m:r>
            </m:e>
          </m:acc>
          <m:r>
            <m:rPr>
              <m:sty m:val="p"/>
            </m:rPr>
            <m:t>)</m:t>
          </m:r>
          <m:r>
            <m:rPr>
              <m:sty m:val="p"/>
            </m:rPr>
            <m:t>/</m:t>
          </m:r>
          <m:r>
            <m:rPr>
              <m:sty m:val="p"/>
            </m:rPr>
            <m:t>⟨</m:t>
          </m:r>
          <m:acc>
            <m:accPr>
              <m:chr m:val="̂"/>
            </m:accPr>
            <m:e>
              <m:r>
                <m:rPr>
                  <m:scr m:val="script"/>
                  <m:sty m:val="p"/>
                </m:rPr>
                <m:t>F</m:t>
              </m:r>
            </m:e>
          </m:acc>
          <m:r>
            <m:rPr>
              <m:sty m:val="p"/>
            </m:rPr>
            <m:t>⟩</m:t>
          </m:r>
        </m:oMath>
      </m:oMathPara>
    </w:p>
    <w:p>
      <w:pPr>
        <w:pStyle w:val="FirstParagraph"/>
      </w:pPr>
      <w:r>
        <w:rPr>
          <w:rFonts w:hint="eastAsia"/>
        </w:rPr>
        <w:t xml:space="preserve">在固定</w:t>
      </w:r>
    </w:p>
    <w:p>
      <w:pPr>
        <w:pStyle w:val="BodyText"/>
      </w:pPr>
      <m:oMathPara>
        <m:oMathParaPr>
          <m:jc m:val="center"/>
        </m:oMathParaPr>
        <m:oMath>
          <m:r>
            <m:t>N</m:t>
          </m:r>
        </m:oMath>
      </m:oMathPara>
    </w:p>
    <w:p>
      <w:pPr>
        <w:pStyle w:val="FirstParagraph"/>
      </w:pPr>
      <w:r>
        <w:rPr>
          <w:rFonts w:hint="eastAsia"/>
        </w:rPr>
        <w:t xml:space="preserve">下随</w:t>
      </w:r>
    </w:p>
    <w:p>
      <w:pPr>
        <w:pStyle w:val="BodyText"/>
      </w:pPr>
      <m:oMathPara>
        <m:oMathParaPr>
          <m:jc m:val="center"/>
        </m:oMathParaPr>
        <m:oMath>
          <m:sSub>
            <m:e>
              <m:r>
                <m:rPr>
                  <m:sty m:val="p"/>
                </m:rPr>
                <m:t>C</m:t>
              </m:r>
              <m:r>
                <m:rPr>
                  <m:sty m:val="p"/>
                </m:rPr>
                <m:t>V</m:t>
              </m:r>
            </m:e>
            <m:sub>
              <m:r>
                <m:rPr>
                  <m:sty m:val="p"/>
                </m:rPr>
                <m:t>Δ</m:t>
              </m:r>
            </m:sub>
          </m:sSub>
        </m:oMath>
      </m:oMathPara>
    </w:p>
    <w:p>
      <w:pPr>
        <w:pStyle w:val="FirstParagraph"/>
      </w:pPr>
      <w:r>
        <w:rPr>
          <w:rFonts w:hint="eastAsia"/>
        </w:rPr>
        <w:t xml:space="preserve">近似线性增长(图2.16(c))，符合总方差</w:t>
      </w:r>
    </w:p>
    <w:p>
      <w:pPr>
        <w:pStyle w:val="BodyText"/>
      </w:pPr>
      <m:oMathPara>
        <m:oMathParaPr>
          <m:jc m:val="center"/>
        </m:oMathParaPr>
        <m:oMath>
          <m:r>
            <m:rPr>
              <m:sty m:val="p"/>
            </m:rPr>
            <m:t>V</m:t>
          </m:r>
          <m:r>
            <m:rPr>
              <m:sty m:val="p"/>
            </m:rPr>
            <m:t>a</m:t>
          </m:r>
          <m:r>
            <m:rPr>
              <m:sty m:val="p"/>
            </m:rPr>
            <m:t>r</m:t>
          </m:r>
          <m:r>
            <m:rPr>
              <m:sty m:val="p"/>
            </m:rPr>
            <m:t>(</m:t>
          </m:r>
          <m:acc>
            <m:accPr>
              <m:chr m:val="̂"/>
            </m:accPr>
            <m:e>
              <m:r>
                <m:rPr>
                  <m:scr m:val="script"/>
                  <m:sty m:val="p"/>
                </m:rPr>
                <m:t>F</m:t>
              </m:r>
            </m:e>
          </m:acc>
          <m:r>
            <m:rPr>
              <m:sty m:val="p"/>
            </m:rPr>
            <m:t>)</m:t>
          </m:r>
          <m:r>
            <m:rPr>
              <m:sty m:val="p"/>
            </m:rPr>
            <m:t>∝</m:t>
          </m:r>
          <m:sSubSup>
            <m:e>
              <m:r>
                <m:rPr>
                  <m:sty m:val="p"/>
                </m:rPr>
                <m:t>C</m:t>
              </m:r>
              <m:r>
                <m:rPr>
                  <m:sty m:val="p"/>
                </m:rPr>
                <m:t>V</m:t>
              </m:r>
            </m:e>
            <m:sub>
              <m:r>
                <m:rPr>
                  <m:sty m:val="p"/>
                </m:rPr>
                <m:t>Δ</m:t>
              </m:r>
            </m:sub>
            <m:sup>
              <m:r>
                <m:t>2</m:t>
              </m:r>
            </m:sup>
          </m:sSubSup>
          <m:r>
            <m:rPr>
              <m:sty m:val="p"/>
            </m:rPr>
            <m:t>/</m:t>
          </m:r>
          <m:r>
            <m:t>N</m:t>
          </m:r>
        </m:oMath>
      </m:oMathPara>
    </w:p>
    <w:p>
      <w:pPr>
        <w:pStyle w:val="FirstParagraph"/>
      </w:pPr>
      <w:r>
        <w:rPr>
          <w:rFonts w:hint="eastAsia"/>
        </w:rPr>
        <w:t xml:space="preserve">的理论预期；PDK基线工况在</w:t>
      </w:r>
    </w:p>
    <w:p>
      <w:pPr>
        <w:pStyle w:val="BodyText"/>
      </w:pPr>
      <m:oMathPara>
        <m:oMathParaPr>
          <m:jc m:val="center"/>
        </m:oMathParaPr>
        <m:oMath>
          <m:r>
            <m:t>N</m:t>
          </m:r>
          <m:r>
            <m:rPr>
              <m:sty m:val="p"/>
            </m:rPr>
            <m:t>≥</m:t>
          </m:r>
          <m:r>
            <m:t>100</m:t>
          </m:r>
        </m:oMath>
      </m:oMathPara>
    </w:p>
    <w:p>
      <w:pPr>
        <w:pStyle w:val="FirstParagraph"/>
      </w:pPr>
      <w:r>
        <w:rPr>
          <w:rFonts w:hint="eastAsia"/>
        </w:rPr>
        <w:t xml:space="preserve">即可持续低于1%相对误差水平。其三，</w:t>
      </w:r>
    </w:p>
    <w:p>
      <w:pPr>
        <w:pStyle w:val="BodyText"/>
      </w:pPr>
      <m:oMathPara>
        <m:oMathParaPr>
          <m:jc m:val="center"/>
        </m:oMathParaPr>
        <m:oMath>
          <m:sSub>
            <m:e>
              <m:r>
                <m:t>N</m:t>
              </m:r>
            </m:e>
            <m:sub>
              <m:r>
                <m:rPr>
                  <m:sty m:val="p"/>
                </m:rPr>
                <m:t>r</m:t>
              </m:r>
              <m:r>
                <m:rPr>
                  <m:sty m:val="p"/>
                </m:rPr>
                <m:t>e</m:t>
              </m:r>
              <m:r>
                <m:rPr>
                  <m:sty m:val="p"/>
                </m:rPr>
                <m:t>c</m:t>
              </m:r>
            </m:sub>
          </m:sSub>
        </m:oMath>
      </m:oMathPara>
    </w:p>
    <w:p>
      <w:pPr>
        <w:pStyle w:val="FirstParagraph"/>
      </w:pPr>
      <w:r>
        <w:rPr>
          <w:rFonts w:hint="eastAsia"/>
        </w:rPr>
        <w:t xml:space="preserve">的精确求解采用两阶段迭代算法：首先对主扫</w:t>
      </w:r>
    </w:p>
    <w:p>
      <w:pPr>
        <w:pStyle w:val="BodyText"/>
      </w:pPr>
      <m:oMathPara>
        <m:oMathParaPr>
          <m:jc m:val="center"/>
        </m:oMathParaPr>
        <m:oMath>
          <m:r>
            <m:t>σ</m:t>
          </m:r>
          <m:r>
            <m:rPr>
              <m:sty m:val="p"/>
            </m:rPr>
            <m:t>(</m:t>
          </m:r>
          <m:r>
            <m:t>N</m:t>
          </m:r>
          <m:r>
            <m:rPr>
              <m:sty m:val="p"/>
            </m:rPr>
            <m:t>)</m:t>
          </m:r>
        </m:oMath>
      </m:oMathPara>
    </w:p>
    <w:p>
      <w:pPr>
        <w:pStyle w:val="FirstParagraph"/>
      </w:pPr>
      <w:r>
        <w:rPr>
          <w:rFonts w:hint="eastAsia"/>
        </w:rPr>
        <w:t xml:space="preserve">数据做</w:t>
      </w:r>
    </w:p>
    <w:p>
      <w:pPr>
        <w:pStyle w:val="BodyText"/>
      </w:pPr>
      <m:oMathPara>
        <m:oMathParaPr>
          <m:jc m:val="center"/>
        </m:oMathParaPr>
        <m:oMath>
          <m:r>
            <m:t>σ</m:t>
          </m:r>
          <m:r>
            <m:rPr>
              <m:sty m:val="p"/>
            </m:rPr>
            <m:t>=</m:t>
          </m:r>
          <m:r>
            <m:t>C</m:t>
          </m:r>
          <m:r>
            <m:rPr>
              <m:sty m:val="p"/>
            </m:rPr>
            <m:t>⋅</m:t>
          </m:r>
          <m:sSup>
            <m:e>
              <m:r>
                <m:t>N</m:t>
              </m:r>
            </m:e>
            <m:sup>
              <m:r>
                <m:rPr>
                  <m:sty m:val="p"/>
                </m:rPr>
                <m:t>−</m:t>
              </m:r>
              <m:r>
                <m:t>1</m:t>
              </m:r>
              <m:r>
                <m:rPr>
                  <m:sty m:val="p"/>
                </m:rPr>
                <m:t>/</m:t>
              </m:r>
              <m:r>
                <m:t>2</m:t>
              </m:r>
            </m:sup>
          </m:sSup>
        </m:oMath>
      </m:oMathPara>
    </w:p>
    <w:p>
      <w:pPr>
        <w:pStyle w:val="FirstParagraph"/>
      </w:pPr>
      <w:r>
        <w:rPr>
          <w:rFonts w:hint="eastAsia"/>
        </w:rPr>
        <w:t xml:space="preserve">对数线性回归提取标度系数</w:t>
      </w:r>
    </w:p>
    <w:p>
      <w:pPr>
        <w:pStyle w:val="BodyText"/>
      </w:pPr>
      <m:oMathPara>
        <m:oMathParaPr>
          <m:jc m:val="center"/>
        </m:oMathParaPr>
        <m:oMath>
          <m:r>
            <m:t>C</m:t>
          </m:r>
        </m:oMath>
      </m:oMathPara>
    </w:p>
    <w:p>
      <w:pPr>
        <w:pStyle w:val="FirstParagraph"/>
      </w:pPr>
      <w:r>
        <w:rPr>
          <w:rFonts w:hint="eastAsia"/>
        </w:rPr>
        <w:t xml:space="preserve">，由覆盖率表达式</w:t>
      </w:r>
    </w:p>
    <w:p>
      <w:pPr>
        <w:pStyle w:val="BodyText"/>
      </w:pPr>
      <m:oMathPara>
        <m:oMathParaPr>
          <m:jc m:val="center"/>
        </m:oMathParaPr>
        <m:oMath>
          <m:r>
            <m:t>2</m:t>
          </m:r>
          <m:r>
            <m:rPr>
              <m:sty m:val="p"/>
            </m:rPr>
            <m:t>Φ</m:t>
          </m:r>
          <m:r>
            <m:rPr>
              <m:sty m:val="p"/>
            </m:rPr>
            <m:t>(</m:t>
          </m:r>
          <m:r>
            <m:rPr>
              <m:sty m:val="p"/>
            </m:rPr>
            <m:t>t</m:t>
          </m:r>
          <m:r>
            <m:rPr>
              <m:sty m:val="p"/>
            </m:rPr>
            <m:t>o</m:t>
          </m:r>
          <m:r>
            <m:rPr>
              <m:sty m:val="p"/>
            </m:rPr>
            <m:t>l</m:t>
          </m:r>
          <m:r>
            <m:rPr>
              <m:sty m:val="p"/>
            </m:rPr>
            <m:t>⋅</m:t>
          </m:r>
          <m:sSub>
            <m:e>
              <m:r>
                <m:t>F</m:t>
              </m:r>
            </m:e>
            <m:sub>
              <m:r>
                <m:rPr>
                  <m:sty m:val="p"/>
                </m:rPr>
                <m:t>r</m:t>
              </m:r>
              <m:r>
                <m:rPr>
                  <m:sty m:val="p"/>
                </m:rPr>
                <m:t>e</m:t>
              </m:r>
              <m:r>
                <m:rPr>
                  <m:sty m:val="p"/>
                </m:rPr>
                <m:t>f</m:t>
              </m:r>
            </m:sub>
          </m:sSub>
          <m:r>
            <m:rPr>
              <m:sty m:val="p"/>
            </m:rPr>
            <m:t>/</m:t>
          </m:r>
          <m:r>
            <m:t>σ</m:t>
          </m:r>
          <m:r>
            <m:rPr>
              <m:sty m:val="p"/>
            </m:rPr>
            <m:t>(</m:t>
          </m:r>
          <m:r>
            <m:t>N</m:t>
          </m:r>
          <m:r>
            <m:rPr>
              <m:sty m:val="p"/>
            </m:rPr>
            <m:t>)</m:t>
          </m:r>
          <m:r>
            <m:rPr>
              <m:sty m:val="p"/>
            </m:rPr>
            <m:t>)</m:t>
          </m:r>
          <m:r>
            <m:rPr>
              <m:sty m:val="p"/>
            </m:rPr>
            <m:t>−</m:t>
          </m:r>
          <m:r>
            <m:t>1</m:t>
          </m:r>
          <m:r>
            <m:rPr>
              <m:sty m:val="p"/>
            </m:rPr>
            <m:t>≥</m:t>
          </m:r>
          <m:r>
            <m:t>1</m:t>
          </m:r>
          <m:r>
            <m:rPr>
              <m:sty m:val="p"/>
            </m:rPr>
            <m:t>−</m:t>
          </m:r>
          <m:r>
            <m:t>α</m:t>
          </m:r>
        </m:oMath>
      </m:oMathPara>
    </w:p>
    <w:p>
      <w:pPr>
        <w:pStyle w:val="FirstParagraph"/>
      </w:pPr>
      <w:r>
        <w:rPr>
          <w:rFonts w:hint="eastAsia"/>
        </w:rPr>
        <w:t xml:space="preserve">解析反推种子点</w:t>
      </w:r>
    </w:p>
    <w:p>
      <w:pPr>
        <w:pStyle w:val="BodyText"/>
      </w:pPr>
      <m:oMathPara>
        <m:oMathParaPr>
          <m:jc m:val="center"/>
        </m:oMathParaPr>
        <m:oMath>
          <m:sSub>
            <m:e>
              <m:r>
                <m:t>N</m:t>
              </m:r>
            </m:e>
            <m:sub>
              <m:r>
                <m:rPr>
                  <m:sty m:val="p"/>
                </m:rPr>
                <m:t>s</m:t>
              </m:r>
              <m:r>
                <m:rPr>
                  <m:sty m:val="p"/>
                </m:rPr>
                <m:t>e</m:t>
              </m:r>
              <m:r>
                <m:rPr>
                  <m:sty m:val="p"/>
                </m:rPr>
                <m:t>e</m:t>
              </m:r>
              <m:r>
                <m:rPr>
                  <m:sty m:val="p"/>
                </m:rPr>
                <m:t>d</m:t>
              </m:r>
            </m:sub>
          </m:sSub>
          <m:r>
            <m:rPr>
              <m:sty m:val="p"/>
            </m:rPr>
            <m:t>=</m:t>
          </m:r>
          <m:r>
            <m:rPr>
              <m:sty m:val="p"/>
            </m:rPr>
            <m:t>(</m:t>
          </m:r>
          <m:r>
            <m:t>C</m:t>
          </m:r>
          <m:r>
            <m:t>z</m:t>
          </m:r>
          <m:r>
            <m:rPr>
              <m:sty m:val="p"/>
            </m:rPr>
            <m:t>/</m:t>
          </m:r>
          <m:r>
            <m:rPr>
              <m:sty m:val="p"/>
            </m:rPr>
            <m:t>(</m:t>
          </m:r>
          <m:r>
            <m:rPr>
              <m:sty m:val="p"/>
            </m:rPr>
            <m:t>t</m:t>
          </m:r>
          <m:r>
            <m:rPr>
              <m:sty m:val="p"/>
            </m:rPr>
            <m:t>o</m:t>
          </m:r>
          <m:r>
            <m:rPr>
              <m:sty m:val="p"/>
            </m:rPr>
            <m:t>l</m:t>
          </m:r>
          <m:r>
            <m:rPr>
              <m:sty m:val="p"/>
            </m:rPr>
            <m:t>⋅</m:t>
          </m:r>
          <m:sSub>
            <m:e>
              <m:r>
                <m:t>F</m:t>
              </m:r>
            </m:e>
            <m:sub>
              <m:r>
                <m:rPr>
                  <m:sty m:val="p"/>
                </m:rPr>
                <m:t>r</m:t>
              </m:r>
              <m:r>
                <m:rPr>
                  <m:sty m:val="p"/>
                </m:rPr>
                <m:t>e</m:t>
              </m:r>
              <m:r>
                <m:rPr>
                  <m:sty m:val="p"/>
                </m:rPr>
                <m:t>f</m:t>
              </m:r>
            </m:sub>
          </m:sSub>
          <m:r>
            <m:rPr>
              <m:sty m:val="p"/>
            </m:rPr>
            <m:t>)</m:t>
          </m:r>
          <m:sSup>
            <m:e>
              <m:r>
                <m:rPr>
                  <m:sty m:val="p"/>
                </m:rPr>
                <m:t>)</m:t>
              </m:r>
            </m:e>
            <m:sup>
              <m:r>
                <m:t>2</m:t>
              </m:r>
            </m:sup>
          </m:sSup>
        </m:oMath>
      </m:oMathPara>
    </w:p>
    <w:p>
      <w:pPr>
        <w:pStyle w:val="FirstParagraph"/>
      </w:pPr>
      <w:r>
        <w:rPr>
          <w:rFonts w:hint="eastAsia"/>
        </w:rPr>
        <w:t xml:space="preserve">；其次在</w:t>
      </w:r>
    </w:p>
    <w:p>
      <w:pPr>
        <w:pStyle w:val="BodyText"/>
      </w:pPr>
      <m:oMathPara>
        <m:oMathParaPr>
          <m:jc m:val="center"/>
        </m:oMathParaPr>
        <m:oMath>
          <m:sSub>
            <m:e>
              <m:r>
                <m:t>N</m:t>
              </m:r>
            </m:e>
            <m:sub>
              <m:r>
                <m:rPr>
                  <m:sty m:val="p"/>
                </m:rPr>
                <m:t>s</m:t>
              </m:r>
              <m:r>
                <m:rPr>
                  <m:sty m:val="p"/>
                </m:rPr>
                <m:t>e</m:t>
              </m:r>
              <m:r>
                <m:rPr>
                  <m:sty m:val="p"/>
                </m:rPr>
                <m:t>e</m:t>
              </m:r>
              <m:r>
                <m:rPr>
                  <m:sty m:val="p"/>
                </m:rPr>
                <m:t>d</m:t>
              </m:r>
            </m:sub>
          </m:sSub>
        </m:oMath>
      </m:oMathPara>
    </w:p>
    <w:p>
      <w:pPr>
        <w:pStyle w:val="FirstParagraph"/>
      </w:pPr>
      <w:r>
        <w:rPr>
          <w:rFonts w:hint="eastAsia"/>
        </w:rPr>
        <w:t xml:space="preserve">附近以</w:t>
      </w:r>
    </w:p>
    <w:p>
      <w:pPr>
        <w:pStyle w:val="BodyText"/>
      </w:pPr>
      <m:oMathPara>
        <m:oMathParaPr>
          <m:jc m:val="center"/>
        </m:oMathParaPr>
        <m:oMath>
          <m:sSub>
            <m:e>
              <m:r>
                <m:t>R</m:t>
              </m:r>
            </m:e>
            <m:sub>
              <m:r>
                <m:rPr>
                  <m:sty m:val="p"/>
                </m:rPr>
                <m:t>v</m:t>
              </m:r>
              <m:r>
                <m:rPr>
                  <m:sty m:val="p"/>
                </m:rPr>
                <m:t>e</m:t>
              </m:r>
              <m:r>
                <m:rPr>
                  <m:sty m:val="p"/>
                </m:rPr>
                <m:t>r</m:t>
              </m:r>
              <m:r>
                <m:rPr>
                  <m:sty m:val="p"/>
                </m:rPr>
                <m:t>i</m:t>
              </m:r>
              <m:r>
                <m:rPr>
                  <m:sty m:val="p"/>
                </m:rPr>
                <m:t>f</m:t>
              </m:r>
              <m:r>
                <m:rPr>
                  <m:sty m:val="p"/>
                </m:rPr>
                <m:t>y</m:t>
              </m:r>
            </m:sub>
          </m:sSub>
          <m:r>
            <m:rPr>
              <m:sty m:val="p"/>
            </m:rPr>
            <m:t>=</m:t>
          </m:r>
          <m:r>
            <m:t>150</m:t>
          </m:r>
        </m:oMath>
      </m:oMathPara>
    </w:p>
    <w:p>
      <w:pPr>
        <w:pStyle w:val="FirstParagraph"/>
      </w:pPr>
      <w:r>
        <w:rPr>
          <w:rFonts w:hint="eastAsia"/>
        </w:rPr>
        <w:t xml:space="preserve">个独立种子执行持久单调二分搜索，直接给出整数精度下的最小采样数(图2.16(d))：</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s>
            </m:mPr>
            <m:mr>
              <m:e>
                <m:r>
                  <m:rPr>
                    <m:nor/>
                    <m:sty m:val="p"/>
                  </m:rPr>
                  <m:t>tolerance</m:t>
                </m:r>
              </m:e>
              <m:e>
                <m:sSub>
                  <m:e>
                    <m:r>
                      <m:rPr>
                        <m:sty m:val="p"/>
                      </m:rPr>
                      <m:t>C</m:t>
                    </m:r>
                    <m:r>
                      <m:rPr>
                        <m:sty m:val="p"/>
                      </m:rPr>
                      <m:t>V</m:t>
                    </m:r>
                  </m:e>
                  <m:sub>
                    <m:r>
                      <m:rPr>
                        <m:sty m:val="p"/>
                      </m:rPr>
                      <m:t>Δ</m:t>
                    </m:r>
                  </m:sub>
                </m:sSub>
                <m:r>
                  <m:rPr>
                    <m:sty m:val="p"/>
                  </m:rPr>
                  <m:t>=</m:t>
                </m:r>
                <m:r>
                  <m:t>7.7</m:t>
                </m:r>
                <m:r>
                  <m:rPr>
                    <m:sty m:val="p"/>
                  </m:rPr>
                  <m:t>%</m:t>
                </m:r>
              </m:e>
              <m:e>
                <m:r>
                  <m:t>15</m:t>
                </m:r>
                <m:r>
                  <m:rPr>
                    <m:sty m:val="p"/>
                  </m:rPr>
                  <m:t>%</m:t>
                </m:r>
              </m:e>
              <m:e>
                <m:r>
                  <m:t>30</m:t>
                </m:r>
                <m:r>
                  <m:rPr>
                    <m:sty m:val="p"/>
                  </m:rPr>
                  <m:t>%</m:t>
                </m:r>
              </m:e>
            </m:mr>
            <m:mr>
              <m:e>
                <m:r>
                  <m:t>1</m:t>
                </m:r>
                <m:r>
                  <m:rPr>
                    <m:sty m:val="p"/>
                  </m:rPr>
                  <m:t>%</m:t>
                </m:r>
              </m:e>
              <m:e>
                <m:r>
                  <m:t>236</m:t>
                </m:r>
              </m:e>
              <m:e>
                <m:r>
                  <m:t>1083</m:t>
                </m:r>
              </m:e>
              <m:e>
                <m:r>
                  <m:t>3569</m:t>
                </m:r>
              </m:e>
            </m:mr>
            <m:mr>
              <m:e>
                <m:r>
                  <m:t>2</m:t>
                </m:r>
                <m:r>
                  <m:rPr>
                    <m:sty m:val="p"/>
                  </m:rPr>
                  <m:t>%</m:t>
                </m:r>
              </m:e>
              <m:e>
                <m:r>
                  <m:t>57</m:t>
                </m:r>
              </m:e>
              <m:e>
                <m:r>
                  <m:t>215</m:t>
                </m:r>
              </m:e>
              <m:e>
                <m:r>
                  <m:t>1023</m:t>
                </m:r>
              </m:e>
            </m:mr>
            <m:mr>
              <m:e>
                <m:r>
                  <m:t>5</m:t>
                </m:r>
                <m:r>
                  <m:rPr>
                    <m:sty m:val="p"/>
                  </m:rPr>
                  <m:t>%</m:t>
                </m:r>
              </m:e>
              <m:e>
                <m:r>
                  <m:t>21</m:t>
                </m:r>
              </m:e>
              <m:e>
                <m:r>
                  <m:t>36</m:t>
                </m:r>
              </m:e>
              <m:e>
                <m:r>
                  <m:t>143</m:t>
                </m:r>
              </m:e>
            </m:mr>
          </m:m>
        </m:oMath>
      </m:oMathPara>
    </w:p>
    <w:p>
      <w:pPr>
        <w:pStyle w:val="FirstParagraph"/>
      </w:pPr>
      <w:r>
        <w:rPr>
          <w:rFonts w:hint="eastAsia"/>
        </w:rPr>
        <w:t xml:space="preserve">推荐</w:t>
      </w:r>
    </w:p>
    <w:p>
      <w:pPr>
        <w:pStyle w:val="BodyText"/>
      </w:pPr>
      <m:oMathPara>
        <m:oMathParaPr>
          <m:jc m:val="center"/>
        </m:oMathParaPr>
        <m:oMath>
          <m:r>
            <m:t>N</m:t>
          </m:r>
        </m:oMath>
      </m:oMathPara>
    </w:p>
    <w:p>
      <w:pPr>
        <w:pStyle w:val="FirstParagraph"/>
      </w:pPr>
      <w:r>
        <w:rPr>
          <w:rFonts w:hint="eastAsia"/>
        </w:rPr>
        <w:t xml:space="preserve">值在三档工况下近似按</w:t>
      </w:r>
    </w:p>
    <w:p>
      <w:pPr>
        <w:pStyle w:val="BodyText"/>
      </w:pPr>
      <m:oMathPara>
        <m:oMathParaPr>
          <m:jc m:val="center"/>
        </m:oMathParaPr>
        <m:oMath>
          <m:sSubSup>
            <m:e>
              <m:r>
                <m:rPr>
                  <m:sty m:val="p"/>
                </m:rPr>
                <m:t>C</m:t>
              </m:r>
              <m:r>
                <m:rPr>
                  <m:sty m:val="p"/>
                </m:rPr>
                <m:t>V</m:t>
              </m:r>
            </m:e>
            <m:sub>
              <m:r>
                <m:rPr>
                  <m:sty m:val="p"/>
                </m:rPr>
                <m:t>Δ</m:t>
              </m:r>
            </m:sub>
            <m:sup>
              <m:r>
                <m:t>2</m:t>
              </m:r>
            </m:sup>
          </m:sSubSup>
        </m:oMath>
      </m:oMathPara>
    </w:p>
    <w:p>
      <w:pPr>
        <w:pStyle w:val="FirstParagraph"/>
      </w:pPr>
      <w:r>
        <w:rPr>
          <w:rFonts w:hint="eastAsia"/>
        </w:rPr>
        <w:t xml:space="preserve">标度增长，以2%精度行为例57:215:1023约为1:3.8:18，与理论比1:3.8:15吻合；偏离反映Sigmoid拟合在过渡区的轻度非线性放大效应。该标度意味着PDK工艺所处的工艺水平直接决定合适的MC预算：量产工艺维持PDK基线水平时</w:t>
      </w:r>
    </w:p>
    <w:p>
      <w:pPr>
        <w:pStyle w:val="BodyText"/>
      </w:pPr>
      <m:oMathPara>
        <m:oMathParaPr>
          <m:jc m:val="center"/>
        </m:oMathParaPr>
        <m:oMath>
          <m:sSub>
            <m:e>
              <m:r>
                <m:t>N</m:t>
              </m:r>
            </m:e>
            <m:sub>
              <m:r>
                <m:rPr>
                  <m:sty m:val="p"/>
                </m:rPr>
                <m:t>r</m:t>
              </m:r>
              <m:r>
                <m:rPr>
                  <m:sty m:val="p"/>
                </m:rPr>
                <m:t>e</m:t>
              </m:r>
              <m:r>
                <m:rPr>
                  <m:sty m:val="p"/>
                </m:rPr>
                <m:t>c</m:t>
              </m:r>
            </m:sub>
          </m:sSub>
          <m:r>
            <m:rPr>
              <m:sty m:val="p"/>
            </m:rPr>
            <m:t>=</m:t>
          </m:r>
          <m:r>
            <m:t>57</m:t>
          </m:r>
        </m:oMath>
      </m:oMathPara>
    </w:p>
    <w:p>
      <w:pPr>
        <w:pStyle w:val="FirstParagraph"/>
      </w:pPr>
      <w:r>
        <w:rPr>
          <w:rFonts w:hint="eastAsia"/>
        </w:rPr>
        <w:t xml:space="preserve">即可达2%精度，若工艺恶化至CV≤15%(仍在2.3.5节表2.11允许工艺裕度内)</w:t>
      </w:r>
    </w:p>
    <w:p>
      <w:pPr>
        <w:pStyle w:val="BodyText"/>
      </w:pPr>
      <m:oMathPara>
        <m:oMathParaPr>
          <m:jc m:val="center"/>
        </m:oMathParaPr>
        <m:oMath>
          <m:r>
            <m:t>N</m:t>
          </m:r>
        </m:oMath>
      </m:oMathPara>
    </w:p>
    <w:p>
      <w:pPr>
        <w:pStyle w:val="FirstParagraph"/>
      </w:pPr>
      <w:r>
        <w:rPr>
          <w:rFonts w:hint="eastAsia"/>
        </w:rPr>
        <w:t xml:space="preserve">需升至约215，仅当工艺显著退化(CV≥30%)时才需</w:t>
      </w:r>
    </w:p>
    <w:p>
      <w:pPr>
        <w:pStyle w:val="BodyText"/>
      </w:pPr>
      <m:oMathPara>
        <m:oMathParaPr>
          <m:jc m:val="center"/>
        </m:oMathParaPr>
        <m:oMath>
          <m:r>
            <m:t>N</m:t>
          </m:r>
          <m:r>
            <m:rPr>
              <m:sty m:val="p"/>
            </m:rPr>
            <m:t>∼</m:t>
          </m:r>
          <m:sSup>
            <m:e>
              <m:r>
                <m:t>10</m:t>
              </m:r>
            </m:e>
            <m:sup>
              <m:r>
                <m:t>3</m:t>
              </m:r>
            </m:sup>
          </m:sSup>
        </m:oMath>
      </m:oMathPara>
    </w:p>
    <w:p>
      <w:pPr>
        <w:pStyle w:val="FirstParagraph"/>
      </w:pPr>
      <w:r>
        <w:rPr>
          <w:rFonts w:hint="eastAsia"/>
        </w:rPr>
        <w:t xml:space="preserve">量级。相对于2.3.5节的</w:t>
      </w:r>
    </w:p>
    <w:p>
      <w:pPr>
        <w:pStyle w:val="BodyText"/>
      </w:pPr>
      <m:oMathPara>
        <m:oMathParaPr>
          <m:jc m:val="center"/>
        </m:oMathParaPr>
        <m:oMath>
          <m:r>
            <m:t>N</m:t>
          </m:r>
          <m:r>
            <m:rPr>
              <m:sty m:val="p"/>
            </m:rPr>
            <m:t>=</m:t>
          </m:r>
          <m:r>
            <m:t>20000</m:t>
          </m:r>
        </m:oMath>
      </m:oMathPara>
    </w:p>
    <w:p>
      <w:pPr>
        <w:pStyle w:val="FirstParagraph"/>
      </w:pPr>
      <w:r>
        <w:rPr>
          <w:rFonts w:hint="eastAsia"/>
        </w:rPr>
        <w:t xml:space="preserve">建模基线，PDK基线工况可压缩</w:t>
      </w:r>
    </w:p>
    <w:p>
      <w:pPr>
        <w:pStyle w:val="BodyText"/>
      </w:pPr>
      <m:oMathPara>
        <m:oMathParaPr>
          <m:jc m:val="center"/>
        </m:oMathParaPr>
        <m:oMath>
          <m:r>
            <m:t>N</m:t>
          </m:r>
        </m:oMath>
      </m:oMathPara>
    </w:p>
    <w:p>
      <w:pPr>
        <w:pStyle w:val="FirstParagraph"/>
      </w:pPr>
      <w:r>
        <w:rPr>
          <w:rFonts w:hint="eastAsia"/>
        </w:rPr>
        <w:t xml:space="preserve">达350倍，由于MC的主要计算量为</w:t>
      </w:r>
    </w:p>
    <w:p>
      <w:pPr>
        <w:pStyle w:val="BodyText"/>
      </w:pPr>
      <m:oMathPara>
        <m:oMathParaPr>
          <m:jc m:val="center"/>
        </m:oMathParaPr>
        <m:oMath>
          <m:r>
            <m:t>N</m:t>
          </m:r>
          <m:r>
            <m:rPr>
              <m:sty m:val="p"/>
            </m:rPr>
            <m:t>×</m:t>
          </m:r>
          <m:r>
            <m:rPr>
              <m:sty m:val="p"/>
            </m:rPr>
            <m:t>|</m:t>
          </m:r>
          <m:sSub>
            <m:e>
              <m:r>
                <m:t>V</m:t>
              </m:r>
            </m:e>
            <m:sub>
              <m:r>
                <m:rPr>
                  <m:sty m:val="p"/>
                </m:rPr>
                <m:t>g</m:t>
              </m:r>
              <m:r>
                <m:rPr>
                  <m:sty m:val="p"/>
                </m:rPr>
                <m:t>r</m:t>
              </m:r>
              <m:r>
                <m:rPr>
                  <m:sty m:val="p"/>
                </m:rPr>
                <m:t>i</m:t>
              </m:r>
              <m:r>
                <m:rPr>
                  <m:sty m:val="p"/>
                </m:rPr>
                <m:t>d</m:t>
              </m:r>
            </m:sub>
          </m:sSub>
          <m:r>
            <m:rPr>
              <m:sty m:val="p"/>
            </m:rPr>
            <m:t>|</m:t>
          </m:r>
        </m:oMath>
      </m:oMathPara>
    </w:p>
    <w:p>
      <w:pPr>
        <w:pStyle w:val="FirstParagraph"/>
      </w:pPr>
      <w:r>
        <w:rPr>
          <w:rFonts w:hint="eastAsia"/>
        </w:rPr>
        <w:t xml:space="preserve">规模的元素级指数与均值运算，所得加速比直接线性正比于</w:t>
      </w:r>
    </w:p>
    <w:p>
      <w:pPr>
        <w:pStyle w:val="BodyText"/>
      </w:pPr>
      <m:oMathPara>
        <m:oMathParaPr>
          <m:jc m:val="center"/>
        </m:oMathParaPr>
        <m:oMath>
          <m:r>
            <m:t>N</m:t>
          </m:r>
        </m:oMath>
      </m:oMathPara>
    </w:p>
    <w:p>
      <w:pPr>
        <w:pStyle w:val="FirstParagraph"/>
      </w:pPr>
      <w:r>
        <w:rPr>
          <w:rFonts w:hint="eastAsia"/>
        </w:rPr>
        <w:t xml:space="preserve">的压缩倍数，可直接转化为电路仿真的实际时间节约。若精度基准放宽至5%相对误差，全部三档工况</w:t>
      </w:r>
    </w:p>
    <w:p>
      <w:pPr>
        <w:pStyle w:val="BodyText"/>
      </w:pPr>
      <m:oMathPara>
        <m:oMathParaPr>
          <m:jc m:val="center"/>
        </m:oMathParaPr>
        <m:oMath>
          <m:sSub>
            <m:e>
              <m:r>
                <m:t>N</m:t>
              </m:r>
            </m:e>
            <m:sub>
              <m:r>
                <m:rPr>
                  <m:sty m:val="p"/>
                </m:rPr>
                <m:t>r</m:t>
              </m:r>
              <m:r>
                <m:rPr>
                  <m:sty m:val="p"/>
                </m:rPr>
                <m:t>e</m:t>
              </m:r>
              <m:r>
                <m:rPr>
                  <m:sty m:val="p"/>
                </m:rPr>
                <m:t>c</m:t>
              </m:r>
            </m:sub>
          </m:sSub>
          <m:r>
            <m:rPr>
              <m:sty m:val="p"/>
            </m:rPr>
            <m:t>≤</m:t>
          </m:r>
          <m:r>
            <m:t>143</m:t>
          </m:r>
        </m:oMath>
      </m:oMathPara>
    </w:p>
    <w:p>
      <w:pPr>
        <w:pStyle w:val="FirstParagraph"/>
      </w:pPr>
      <w:r>
        <w:rPr>
          <w:rStyle w:val="FootnoteReference"/>
        </w:rPr>
        <w:footnoteReference w:id="165"/>
      </w:r>
      <w:r>
        <w:rPr>
          <w:rFonts w:hint="eastAsia"/>
        </w:rPr>
        <w:t xml:space="preserve">。实用部署中建议在工艺监控中同步跟踪</w:t>
      </w:r>
    </w:p>
    <w:p>
      <w:pPr>
        <w:pStyle w:val="BodyText"/>
      </w:pPr>
      <m:oMathPara>
        <m:oMathParaPr>
          <m:jc m:val="center"/>
        </m:oMathParaPr>
        <m:oMath>
          <m:sSub>
            <m:e>
              <m:r>
                <m:rPr>
                  <m:sty m:val="p"/>
                </m:rPr>
                <m:t>C</m:t>
              </m:r>
              <m:r>
                <m:rPr>
                  <m:sty m:val="p"/>
                </m:rPr>
                <m:t>V</m:t>
              </m:r>
            </m:e>
            <m:sub>
              <m:r>
                <m:rPr>
                  <m:sty m:val="p"/>
                </m:rPr>
                <m:t>Δ</m:t>
              </m:r>
            </m:sub>
          </m:sSub>
        </m:oMath>
      </m:oMathPara>
    </w:p>
    <w:p>
      <w:pPr>
        <w:pStyle w:val="FirstParagraph"/>
      </w:pPr>
      <w:r>
        <w:rPr>
          <w:rFonts w:hint="eastAsia"/>
        </w:rPr>
        <w:t xml:space="preserve">、按上述</w:t>
      </w:r>
    </w:p>
    <w:p>
      <w:pPr>
        <w:pStyle w:val="BodyText"/>
      </w:pPr>
      <m:oMathPara>
        <m:oMathParaPr>
          <m:jc m:val="center"/>
        </m:oMathParaPr>
        <m:oMath>
          <m:sSub>
            <m:e>
              <m:r>
                <m:t>N</m:t>
              </m:r>
            </m:e>
            <m:sub>
              <m:r>
                <m:rPr>
                  <m:sty m:val="p"/>
                </m:rPr>
                <m:t>r</m:t>
              </m:r>
              <m:r>
                <m:rPr>
                  <m:sty m:val="p"/>
                </m:rPr>
                <m:t>e</m:t>
              </m:r>
              <m:r>
                <m:rPr>
                  <m:sty m:val="p"/>
                </m:rPr>
                <m:t>c</m:t>
              </m:r>
            </m:sub>
          </m:sSub>
        </m:oMath>
      </m:oMathPara>
    </w:p>
    <w:p>
      <w:pPr>
        <w:pStyle w:val="FirstParagraph"/>
      </w:pPr>
      <w:r>
        <w:rPr>
          <w:rFonts w:hint="eastAsia"/>
        </w:rPr>
        <w:t xml:space="preserve">表自适应调整嵌入式MC采样数；若工艺控制稳定在PDK基线附近则可将建模采样预算大幅压缩，为上层应用释放计算资源。</w:t>
      </w:r>
    </w:p>
    <w:p>
      <w:r>
        <w:pict>
          <v:rect style="width:0;height:1.5pt" o:hralign="center" o:hrstd="t" o:hr="t"/>
        </w:pict>
      </w:r>
    </w:p>
    <w:p>
      <w:pPr>
        <w:pStyle w:val="CaptionedFigure"/>
      </w:pPr>
      <w:r>
        <w:drawing>
          <wp:inline>
            <wp:extent cx="5334000" cy="3873993"/>
            <wp:effectExtent b="0" l="0" r="0" t="0"/>
            <wp:docPr descr="MC采样数对D2D传递函数估计量的影响" title="" id="167" name="Picture"/>
            <a:graphic>
              <a:graphicData uri="http://schemas.openxmlformats.org/drawingml/2006/picture">
                <pic:pic>
                  <pic:nvPicPr>
                    <pic:cNvPr descr="figures/fig_16_mc_sampling_sensitivity.png" id="168" name="Picture"/>
                    <pic:cNvPicPr>
                      <a:picLocks noChangeArrowheads="1" noChangeAspect="1"/>
                    </pic:cNvPicPr>
                  </pic:nvPicPr>
                  <pic:blipFill>
                    <a:blip r:embed="rId166"/>
                    <a:stretch>
                      <a:fillRect/>
                    </a:stretch>
                  </pic:blipFill>
                  <pic:spPr bwMode="auto">
                    <a:xfrm>
                      <a:off x="0" y="0"/>
                      <a:ext cx="5334000" cy="3873993"/>
                    </a:xfrm>
                    <a:prstGeom prst="rect">
                      <a:avLst/>
                    </a:prstGeom>
                    <a:noFill/>
                    <a:ln w="9525">
                      <a:noFill/>
                      <a:headEnd/>
                      <a:tailEnd/>
                    </a:ln>
                  </pic:spPr>
                </pic:pic>
              </a:graphicData>
            </a:graphic>
          </wp:inline>
        </w:drawing>
      </w:r>
    </w:p>
    <w:p>
      <w:pPr>
        <w:pStyle w:val="ImageCaption"/>
      </w:pPr>
      <w:r>
        <w:rPr>
          <w:rFonts w:hint="eastAsia"/>
        </w:rPr>
        <w:t xml:space="preserve">MC采样数对D2D传递函数估计量的影响</w:t>
      </w:r>
    </w:p>
    <w:p>
      <w:pPr>
        <w:pStyle w:val="BodyText"/>
      </w:pPr>
      <w:r>
        <w:rPr>
          <w:rFonts w:hint="eastAsia"/>
          <w:b/>
          <w:bCs/>
        </w:rPr>
        <w:t xml:space="preserve">图2.16</w:t>
      </w:r>
      <w:r>
        <w:t xml:space="preserve"> </w:t>
      </w:r>
      <w:r>
        <w:rPr>
          <w:rFonts w:hint="eastAsia"/>
        </w:rPr>
        <w:t xml:space="preserve">D2D传递函数</w:t>
      </w:r>
    </w:p>
    <w:p>
      <w:pPr>
        <w:pStyle w:val="BodyText"/>
      </w:pPr>
      <m:oMathPara>
        <m:oMathParaPr>
          <m:jc m:val="center"/>
        </m:oMathParaPr>
        <m:oMath>
          <m:acc>
            <m:accPr>
              <m:chr m:val="̂"/>
            </m:accPr>
            <m:e>
              <m:r>
                <m:rPr>
                  <m:scr m:val="script"/>
                  <m:sty m:val="p"/>
                </m:rPr>
                <m:t>F</m:t>
              </m:r>
            </m:e>
          </m:acc>
          <m:r>
            <m:rPr>
              <m:sty m:val="p"/>
            </m:rPr>
            <m:t>(</m:t>
          </m:r>
          <m:r>
            <m:t>N</m:t>
          </m:r>
          <m:r>
            <m:rPr>
              <m:sty m:val="p"/>
            </m:rPr>
            <m:t>,</m:t>
          </m:r>
          <m:sSub>
            <m:e>
              <m:r>
                <m:rPr>
                  <m:sty m:val="p"/>
                </m:rPr>
                <m:t>C</m:t>
              </m:r>
              <m:r>
                <m:rPr>
                  <m:sty m:val="p"/>
                </m:rPr>
                <m:t>V</m:t>
              </m:r>
            </m:e>
            <m:sub>
              <m:r>
                <m:rPr>
                  <m:sty m:val="p"/>
                </m:rPr>
                <m:t>Δ</m:t>
              </m:r>
            </m:sub>
          </m:sSub>
          <m:r>
            <m:rPr>
              <m:sty m:val="p"/>
            </m:rPr>
            <m:t>)</m:t>
          </m:r>
        </m:oMath>
      </m:oMathPara>
    </w:p>
    <w:p>
      <w:pPr>
        <w:pStyle w:val="FirstParagraph"/>
      </w:pPr>
      <w:r>
        <w:rPr>
          <w:rFonts w:hint="eastAsia"/>
        </w:rPr>
        <w:t xml:space="preserve">估计量对Monte</w:t>
      </w:r>
      <w:r>
        <w:t xml:space="preserve"> </w:t>
      </w:r>
      <w:r>
        <w:rPr>
          <w:rFonts w:hint="eastAsia"/>
        </w:rPr>
        <w:t xml:space="preserve">Carlo采样数</w:t>
      </w:r>
    </w:p>
    <w:p>
      <w:pPr>
        <w:pStyle w:val="BodyText"/>
      </w:pPr>
      <m:oMathPara>
        <m:oMathParaPr>
          <m:jc m:val="center"/>
        </m:oMathParaPr>
        <m:oMath>
          <m:r>
            <m:t>N</m:t>
          </m:r>
        </m:oMath>
      </m:oMathPara>
    </w:p>
    <w:p>
      <w:pPr>
        <w:pStyle w:val="FirstParagraph"/>
      </w:pPr>
      <w:r>
        <w:rPr>
          <w:rFonts w:hint="eastAsia"/>
        </w:rPr>
        <w:t xml:space="preserve">的敏感度(</w:t>
      </w:r>
    </w:p>
    <w:p>
      <w:pPr>
        <w:pStyle w:val="BodyText"/>
      </w:pPr>
      <m:oMathPara>
        <m:oMathParaPr>
          <m:jc m:val="center"/>
        </m:oMathParaPr>
        <m:oMath>
          <m:r>
            <m:t>R</m:t>
          </m:r>
          <m:r>
            <m:rPr>
              <m:sty m:val="p"/>
            </m:rPr>
            <m:t>=</m:t>
          </m:r>
          <m:r>
            <m:t>40</m:t>
          </m:r>
        </m:oMath>
      </m:oMathPara>
    </w:p>
    <w:p>
      <w:pPr>
        <w:pStyle w:val="FirstParagraph"/>
      </w:pPr>
      <w:r>
        <w:rPr>
          <w:rFonts w:hint="eastAsia"/>
        </w:rPr>
        <w:t xml:space="preserve">独立种子，Device</w:t>
      </w:r>
      <w:r>
        <w:t xml:space="preserve"> A, P→AP,</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w:t>
      </w:r>
    </w:p>
    <w:p>
      <w:pPr>
        <w:pStyle w:val="BodyText"/>
      </w:pPr>
      <m:oMathPara>
        <m:oMathParaPr>
          <m:jc m:val="center"/>
        </m:oMathParaPr>
        <m:oMath>
          <m:sSub>
            <m:e>
              <m:r>
                <m:rPr>
                  <m:scr m:val="script"/>
                  <m:sty m:val="p"/>
                </m:rPr>
                <m:t>F</m:t>
              </m:r>
            </m:e>
            <m:sub>
              <m:r>
                <m:rPr>
                  <m:sty m:val="p"/>
                </m:rPr>
                <m:t>r</m:t>
              </m:r>
              <m:r>
                <m:rPr>
                  <m:sty m:val="p"/>
                </m:rPr>
                <m:t>e</m:t>
              </m:r>
              <m:r>
                <m:rPr>
                  <m:sty m:val="p"/>
                </m:rPr>
                <m:t>f</m:t>
              </m:r>
            </m:sub>
          </m:sSub>
        </m:oMath>
      </m:oMathPara>
    </w:p>
    <w:p>
      <w:pPr>
        <w:pStyle w:val="FirstParagraph"/>
      </w:pPr>
      <w:r>
        <w:rPr>
          <w:rFonts w:hint="eastAsia"/>
        </w:rPr>
        <w:t xml:space="preserve">由</w:t>
      </w:r>
    </w:p>
    <w:p>
      <w:pPr>
        <w:pStyle w:val="BodyText"/>
      </w:pPr>
      <m:oMathPara>
        <m:oMathParaPr>
          <m:jc m:val="center"/>
        </m:oMathParaPr>
        <m:oMath>
          <m:sSub>
            <m:e>
              <m:r>
                <m:t>N</m:t>
              </m:r>
            </m:e>
            <m:sub>
              <m:r>
                <m:rPr>
                  <m:sty m:val="p"/>
                </m:rPr>
                <m:t>r</m:t>
              </m:r>
              <m:r>
                <m:rPr>
                  <m:sty m:val="p"/>
                </m:rPr>
                <m:t>e</m:t>
              </m:r>
              <m:r>
                <m:rPr>
                  <m:sty m:val="p"/>
                </m:rPr>
                <m:t>f</m:t>
              </m:r>
            </m:sub>
          </m:sSub>
          <m:r>
            <m:rPr>
              <m:sty m:val="p"/>
            </m:rPr>
            <m:t>=</m:t>
          </m:r>
          <m:r>
            <m:t>50000</m:t>
          </m:r>
        </m:oMath>
      </m:oMathPara>
    </w:p>
    <w:p>
      <w:pPr>
        <w:pStyle w:val="FirstParagraph"/>
      </w:pPr>
      <w:r>
        <w:rPr>
          <w:rFonts w:hint="eastAsia"/>
        </w:rPr>
        <w:t xml:space="preserve">给出)。(a)</w:t>
      </w:r>
    </w:p>
    <w:p>
      <w:pPr>
        <w:pStyle w:val="BodyText"/>
      </w:pPr>
      <m:oMathPara>
        <m:oMathParaPr>
          <m:jc m:val="center"/>
        </m:oMathParaPr>
        <m:oMath>
          <m:acc>
            <m:accPr>
              <m:chr m:val="̂"/>
            </m:accPr>
            <m:e>
              <m:r>
                <m:rPr>
                  <m:scr m:val="script"/>
                  <m:sty m:val="p"/>
                </m:rPr>
                <m:t>F</m:t>
              </m:r>
            </m:e>
          </m:acc>
        </m:oMath>
      </m:oMathPara>
    </w:p>
    <w:p>
      <w:pPr>
        <w:pStyle w:val="FirstParagraph"/>
      </w:pPr>
      <w:r>
        <w:rPr>
          <w:rFonts w:hint="eastAsia"/>
        </w:rPr>
        <w:t xml:space="preserve">的种子平均值与5至95%分位带随</w:t>
      </w:r>
    </w:p>
    <w:p>
      <w:pPr>
        <w:pStyle w:val="BodyText"/>
      </w:pPr>
      <m:oMathPara>
        <m:oMathParaPr>
          <m:jc m:val="center"/>
        </m:oMathParaPr>
        <m:oMath>
          <m:r>
            <m:t>N</m:t>
          </m:r>
        </m:oMath>
      </m:oMathPara>
    </w:p>
    <w:p>
      <w:pPr>
        <w:pStyle w:val="FirstParagraph"/>
      </w:pPr>
      <w:r>
        <w:rPr>
          <w:rFonts w:hint="eastAsia"/>
        </w:rPr>
        <w:t xml:space="preserve">的变化，三条水平点线为对应</w:t>
      </w:r>
    </w:p>
    <w:p>
      <w:pPr>
        <w:pStyle w:val="BodyText"/>
      </w:pPr>
      <m:oMathPara>
        <m:oMathParaPr>
          <m:jc m:val="center"/>
        </m:oMathParaPr>
        <m:oMath>
          <m:sSub>
            <m:e>
              <m:r>
                <m:rPr>
                  <m:scr m:val="script"/>
                  <m:sty m:val="p"/>
                </m:rPr>
                <m:t>F</m:t>
              </m:r>
            </m:e>
            <m:sub>
              <m:r>
                <m:rPr>
                  <m:sty m:val="p"/>
                </m:rPr>
                <m:t>r</m:t>
              </m:r>
              <m:r>
                <m:rPr>
                  <m:sty m:val="p"/>
                </m:rPr>
                <m:t>e</m:t>
              </m:r>
              <m:r>
                <m:rPr>
                  <m:sty m:val="p"/>
                </m:rPr>
                <m:t>f</m:t>
              </m:r>
            </m:sub>
          </m:sSub>
        </m:oMath>
      </m:oMathPara>
    </w:p>
    <w:p>
      <w:pPr>
        <w:pStyle w:val="FirstParagraph"/>
      </w:pPr>
      <w:r>
        <w:rPr>
          <w:rFonts w:hint="eastAsia"/>
        </w:rPr>
        <w:t xml:space="preserve">，PDK基线(琥珀)分位带最窄、严重工况(红)最宽但均围绕各自参考值收敛。(b)种子间标准差</w:t>
      </w:r>
    </w:p>
    <w:p>
      <w:pPr>
        <w:pStyle w:val="BodyText"/>
      </w:pPr>
      <m:oMathPara>
        <m:oMathParaPr>
          <m:jc m:val="center"/>
        </m:oMathParaPr>
        <m:oMath>
          <m:r>
            <m:t>σ</m:t>
          </m:r>
          <m:r>
            <m:rPr>
              <m:sty m:val="p"/>
            </m:rPr>
            <m:t>(</m:t>
          </m:r>
          <m:acc>
            <m:accPr>
              <m:chr m:val="̂"/>
            </m:accPr>
            <m:e>
              <m:r>
                <m:rPr>
                  <m:scr m:val="script"/>
                  <m:sty m:val="p"/>
                </m:rPr>
                <m:t>F</m:t>
              </m:r>
            </m:e>
          </m:acc>
          <m:r>
            <m:rPr>
              <m:sty m:val="p"/>
            </m:rPr>
            <m:t>)</m:t>
          </m:r>
        </m:oMath>
      </m:oMathPara>
    </w:p>
    <w:p>
      <w:pPr>
        <w:pStyle w:val="FirstParagraph"/>
      </w:pPr>
      <w:r>
        <w:rPr>
          <w:rFonts w:hint="eastAsia"/>
        </w:rPr>
        <w:t xml:space="preserve">对数-对数图，三条实线与</w:t>
      </w:r>
    </w:p>
    <w:p>
      <w:pPr>
        <w:pStyle w:val="BodyText"/>
      </w:pPr>
      <m:oMathPara>
        <m:oMathParaPr>
          <m:jc m:val="center"/>
        </m:oMathParaPr>
        <m:oMath>
          <m:r>
            <m:rPr>
              <m:sty m:val="p"/>
            </m:rPr>
            <m:t>∝</m:t>
          </m:r>
          <m:sSup>
            <m:e>
              <m:r>
                <m:t>N</m:t>
              </m:r>
            </m:e>
            <m:sup>
              <m:r>
                <m:rPr>
                  <m:sty m:val="p"/>
                </m:rPr>
                <m:t>−</m:t>
              </m:r>
              <m:r>
                <m:t>1</m:t>
              </m:r>
              <m:r>
                <m:rPr>
                  <m:sty m:val="p"/>
                </m:rPr>
                <m:t>/</m:t>
              </m:r>
              <m:r>
                <m:t>2</m:t>
              </m:r>
            </m:sup>
          </m:sSup>
        </m:oMath>
      </m:oMathPara>
    </w:p>
    <w:p>
      <w:pPr>
        <w:pStyle w:val="FirstParagraph"/>
      </w:pPr>
      <w:r>
        <w:rPr>
          <w:rFonts w:hint="eastAsia"/>
        </w:rPr>
        <w:t xml:space="preserve">参考虚线(黑)斜率相同，验证中心极限定理标度。(c)相对标准差</w:t>
      </w:r>
    </w:p>
    <w:p>
      <w:pPr>
        <w:pStyle w:val="BodyText"/>
      </w:pPr>
      <m:oMathPara>
        <m:oMathParaPr>
          <m:jc m:val="center"/>
        </m:oMathParaPr>
        <m:oMath>
          <m:r>
            <m:t>σ</m:t>
          </m:r>
          <m:r>
            <m:rPr>
              <m:sty m:val="p"/>
            </m:rPr>
            <m:t>(</m:t>
          </m:r>
          <m:acc>
            <m:accPr>
              <m:chr m:val="̂"/>
            </m:accPr>
            <m:e>
              <m:r>
                <m:rPr>
                  <m:scr m:val="script"/>
                  <m:sty m:val="p"/>
                </m:rPr>
                <m:t>F</m:t>
              </m:r>
            </m:e>
          </m:acc>
          <m:r>
            <m:rPr>
              <m:sty m:val="p"/>
            </m:rPr>
            <m:t>)</m:t>
          </m:r>
          <m:r>
            <m:rPr>
              <m:sty m:val="p"/>
            </m:rPr>
            <m:t>/</m:t>
          </m:r>
          <m:r>
            <m:rPr>
              <m:sty m:val="p"/>
            </m:rPr>
            <m:t>⟨</m:t>
          </m:r>
          <m:acc>
            <m:accPr>
              <m:chr m:val="̂"/>
            </m:accPr>
            <m:e>
              <m:r>
                <m:rPr>
                  <m:scr m:val="script"/>
                  <m:sty m:val="p"/>
                </m:rPr>
                <m:t>F</m:t>
              </m:r>
            </m:e>
          </m:acc>
          <m:r>
            <m:rPr>
              <m:sty m:val="p"/>
            </m:rPr>
            <m:t>⟩</m:t>
          </m:r>
        </m:oMath>
      </m:oMathPara>
    </w:p>
    <w:p>
      <w:pPr>
        <w:pStyle w:val="FirstParagraph"/>
      </w:pPr>
      <w:r>
        <w:rPr>
          <w:rFonts w:hint="eastAsia"/>
        </w:rPr>
        <w:t xml:space="preserve">(百分比)映射到</w:t>
      </w:r>
    </w:p>
    <w:p>
      <w:pPr>
        <w:pStyle w:val="BodyText"/>
      </w:pPr>
      <m:oMathPara>
        <m:oMathParaPr>
          <m:jc m:val="center"/>
        </m:oMathParaPr>
        <m:oMath>
          <m:sSup>
            <m:e>
              <m:r>
                <m:t>β</m:t>
              </m:r>
            </m:e>
            <m:sup>
              <m:r>
                <m:rPr>
                  <m:sty m:val="p"/>
                </m:rPr>
                <m:t>e</m:t>
              </m:r>
              <m:r>
                <m:rPr>
                  <m:sty m:val="p"/>
                </m:rPr>
                <m:t>f</m:t>
              </m:r>
              <m:r>
                <m:rPr>
                  <m:sty m:val="p"/>
                </m:rPr>
                <m:t>f</m:t>
              </m:r>
            </m:sup>
          </m:sSup>
        </m:oMath>
      </m:oMathPara>
    </w:p>
    <w:p>
      <w:pPr>
        <w:pStyle w:val="FirstParagraph"/>
      </w:pPr>
      <w:r>
        <w:rPr>
          <w:rFonts w:hint="eastAsia"/>
        </w:rPr>
        <w:t xml:space="preserve">预测的相对误差，两条横向点线标示1%与2%精度目标；PDK基线在</w:t>
      </w:r>
    </w:p>
    <w:p>
      <w:pPr>
        <w:pStyle w:val="BodyText"/>
      </w:pPr>
      <m:oMathPara>
        <m:oMathParaPr>
          <m:jc m:val="center"/>
        </m:oMathParaPr>
        <m:oMath>
          <m:r>
            <m:t>N</m:t>
          </m:r>
          <m:r>
            <m:rPr>
              <m:sty m:val="p"/>
            </m:rPr>
            <m:t>≥</m:t>
          </m:r>
          <m:r>
            <m:t>100</m:t>
          </m:r>
        </m:oMath>
      </m:oMathPara>
    </w:p>
    <w:p>
      <w:pPr>
        <w:pStyle w:val="FirstParagraph"/>
      </w:pPr>
      <w:r>
        <w:rPr>
          <w:rFonts w:hint="eastAsia"/>
        </w:rPr>
        <w:t xml:space="preserve">即可持续低于1%水平。(d)不同精度容差(1%,</w:t>
      </w:r>
      <w:r>
        <w:t xml:space="preserve"> 2%, </w:t>
      </w:r>
      <w:r>
        <w:rPr>
          <w:rFonts w:hint="eastAsia"/>
        </w:rPr>
        <w:t xml:space="preserve">5%)下满足95%置信度的最小</w:t>
      </w:r>
    </w:p>
    <w:p>
      <w:pPr>
        <w:pStyle w:val="BodyText"/>
      </w:pPr>
      <m:oMathPara>
        <m:oMathParaPr>
          <m:jc m:val="center"/>
        </m:oMathParaPr>
        <m:oMath>
          <m:r>
            <m:t>N</m:t>
          </m:r>
        </m:oMath>
      </m:oMathPara>
    </w:p>
    <w:p>
      <w:pPr>
        <w:pStyle w:val="FirstParagraph"/>
      </w:pPr>
      <w:r>
        <w:rPr>
          <w:rFonts w:hint="eastAsia"/>
        </w:rPr>
        <w:t xml:space="preserve">柱状图，数值由</w:t>
      </w:r>
    </w:p>
    <w:p>
      <w:pPr>
        <w:pStyle w:val="BodyText"/>
      </w:pPr>
      <m:oMathPara>
        <m:oMathParaPr>
          <m:jc m:val="center"/>
        </m:oMathParaPr>
        <m:oMath>
          <m:sSup>
            <m:e>
              <m:r>
                <m:t>N</m:t>
              </m:r>
            </m:e>
            <m:sup>
              <m:r>
                <m:rPr>
                  <m:sty m:val="p"/>
                </m:rPr>
                <m:t>−</m:t>
              </m:r>
              <m:r>
                <m:t>1</m:t>
              </m:r>
              <m:r>
                <m:rPr>
                  <m:sty m:val="p"/>
                </m:rPr>
                <m:t>/</m:t>
              </m:r>
              <m:r>
                <m:t>2</m:t>
              </m:r>
            </m:sup>
          </m:sSup>
        </m:oMath>
      </m:oMathPara>
    </w:p>
    <w:p>
      <w:pPr>
        <w:pStyle w:val="FirstParagraph"/>
      </w:pPr>
      <w:r>
        <w:rPr>
          <w:rFonts w:hint="eastAsia"/>
        </w:rPr>
        <w:t xml:space="preserve">标度拟合与持久单调二分搜索精确迭代得到，整数精度；PDK基线下2%精度仅需</w:t>
      </w:r>
    </w:p>
    <w:p>
      <w:pPr>
        <w:pStyle w:val="BodyText"/>
      </w:pPr>
      <m:oMathPara>
        <m:oMathParaPr>
          <m:jc m:val="center"/>
        </m:oMathParaPr>
        <m:oMath>
          <m:r>
            <m:t>N</m:t>
          </m:r>
          <m:r>
            <m:rPr>
              <m:sty m:val="p"/>
            </m:rPr>
            <m:t>=</m:t>
          </m:r>
          <m:r>
            <m:t>57</m:t>
          </m:r>
        </m:oMath>
      </m:oMathPara>
    </w:p>
    <w:p>
      <w:pPr>
        <w:pStyle w:val="FirstParagraph"/>
      </w:pPr>
      <w:r>
        <w:rPr>
          <w:rFonts w:hint="eastAsia"/>
        </w:rPr>
        <w:t xml:space="preserve">，5%精度全部三档工况均可压缩至</w:t>
      </w:r>
    </w:p>
    <w:p>
      <w:pPr>
        <w:pStyle w:val="BodyText"/>
      </w:pPr>
      <m:oMathPara>
        <m:oMathParaPr>
          <m:jc m:val="center"/>
        </m:oMathParaPr>
        <m:oMath>
          <m:r>
            <m:t>N</m:t>
          </m:r>
          <m:r>
            <m:rPr>
              <m:sty m:val="p"/>
            </m:rPr>
            <m:t>≤</m:t>
          </m:r>
          <m:r>
            <m:t>143</m:t>
          </m:r>
        </m:oMath>
      </m:oMathPara>
    </w:p>
    <w:p>
      <w:pPr>
        <w:pStyle w:val="FirstParagraph"/>
      </w:pPr>
      <w:r>
        <w:t xml:space="preserve">。</w:t>
      </w:r>
    </w:p>
    <w:p>
      <w:pPr>
        <w:pStyle w:val="BodyText"/>
      </w:pPr>
      <w:r>
        <w:rPr>
          <w:rFonts w:hint="eastAsia"/>
          <w:b/>
          <w:bCs/>
        </w:rPr>
        <w:t xml:space="preserve">硬件端：sMTJ作为Bernoulli随机源的运行时采样数。</w:t>
      </w:r>
      <w:r>
        <w:t xml:space="preserve"> </w:t>
      </w:r>
      <w:r>
        <w:rPr>
          <w:rFonts w:hint="eastAsia"/>
        </w:rPr>
        <w:t xml:space="preserve">硬件端的采样与建模端存在本质差异：每次采样对应器件的一次物理写入-读取循环，受限于能耗0.78</w:t>
      </w:r>
      <w:r>
        <w:t xml:space="preserve"> </w:t>
      </w:r>
      <w:r>
        <w:rPr>
          <w:rFonts w:hint="eastAsia"/>
        </w:rPr>
        <w:t xml:space="preserve">pJ/次、延迟0.75</w:t>
      </w:r>
      <w:r>
        <w:t xml:space="preserve"> </w:t>
      </w:r>
      <w:r>
        <w:rPr>
          <w:rFonts w:hint="eastAsia"/>
        </w:rPr>
        <w:t xml:space="preserve">ns/次与器件耐久性。在概率表征阶段</w:t>
      </w:r>
    </w:p>
    <w:p>
      <w:pPr>
        <w:pStyle w:val="BodyText"/>
      </w:pPr>
      <m:oMathPara>
        <m:oMathParaPr>
          <m:jc m:val="center"/>
        </m:oMathParaPr>
        <m:oMath>
          <m:r>
            <m:t>K</m:t>
          </m:r>
        </m:oMath>
      </m:oMathPara>
    </w:p>
    <w:p>
      <w:pPr>
        <w:pStyle w:val="FirstParagraph"/>
      </w:pPr>
      <w:r>
        <w:rPr>
          <w:rFonts w:hint="eastAsia"/>
        </w:rPr>
        <w:t xml:space="preserve">决定</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曲线拟合的置信度(2.3.2节采用</w:t>
      </w:r>
    </w:p>
    <w:p>
      <w:pPr>
        <w:pStyle w:val="BodyText"/>
      </w:pPr>
      <m:oMathPara>
        <m:oMathParaPr>
          <m:jc m:val="center"/>
        </m:oMathParaPr>
        <m:oMath>
          <m:r>
            <m:t>K</m:t>
          </m:r>
          <m:r>
            <m:rPr>
              <m:sty m:val="p"/>
            </m:rPr>
            <m:t>=</m:t>
          </m:r>
          <m:r>
            <m:t>100</m:t>
          </m:r>
        </m:oMath>
      </m:oMathPara>
    </w:p>
    <w:p>
      <w:pPr>
        <w:pStyle w:val="FirstParagraph"/>
      </w:pPr>
      <w:r>
        <w:rPr>
          <w:rFonts w:hint="eastAsia"/>
        </w:rPr>
        <w:t xml:space="preserve">)，在随机比特流算术中</w:t>
      </w:r>
    </w:p>
    <w:p>
      <w:pPr>
        <w:pStyle w:val="BodyText"/>
      </w:pPr>
      <m:oMathPara>
        <m:oMathParaPr>
          <m:jc m:val="center"/>
        </m:oMathParaPr>
        <m:oMath>
          <m:r>
            <m:t>K</m:t>
          </m:r>
        </m:oMath>
      </m:oMathPara>
    </w:p>
    <w:p>
      <w:pPr>
        <w:pStyle w:val="FirstParagraph"/>
      </w:pPr>
      <w:r>
        <w:rPr>
          <w:rFonts w:hint="eastAsia"/>
        </w:rPr>
        <w:t xml:space="preserve">决定数值精度与比特流长度，在PBNN推断中</w:t>
      </w:r>
    </w:p>
    <w:p>
      <w:pPr>
        <w:pStyle w:val="BodyText"/>
      </w:pPr>
      <m:oMathPara>
        <m:oMathParaPr>
          <m:jc m:val="center"/>
        </m:oMathParaPr>
        <m:oMath>
          <m:r>
            <m:t>K</m:t>
          </m:r>
        </m:oMath>
      </m:oMathPara>
    </w:p>
    <w:p>
      <w:pPr>
        <w:pStyle w:val="FirstParagraph"/>
      </w:pPr>
      <w:r>
        <w:rPr>
          <w:rFonts w:hint="eastAsia"/>
        </w:rPr>
        <w:t xml:space="preserve">决定单次前向传播中每个节点的采样次数，</w:t>
      </w:r>
    </w:p>
    <w:p>
      <w:pPr>
        <w:pStyle w:val="BodyText"/>
      </w:pPr>
      <m:oMathPara>
        <m:oMathParaPr>
          <m:jc m:val="center"/>
        </m:oMathParaPr>
        <m:oMath>
          <m:r>
            <m:t>K</m:t>
          </m:r>
        </m:oMath>
      </m:oMathPara>
    </w:p>
    <w:p>
      <w:pPr>
        <w:pStyle w:val="FirstParagraph"/>
      </w:pPr>
      <w:r>
        <w:rPr>
          <w:rFonts w:hint="eastAsia"/>
        </w:rPr>
        <w:t xml:space="preserve">的压缩直接映射到每概率输出的能耗与吞吐率。与建模端不同，硬件采样问题存在可解析的精确解：</w:t>
      </w:r>
    </w:p>
    <w:p>
      <w:pPr>
        <w:pStyle w:val="BodyText"/>
      </w:pPr>
      <m:oMathPara>
        <m:oMathParaPr>
          <m:jc m:val="center"/>
        </m:oMathParaPr>
        <m:oMath>
          <m:sSub>
            <m:e>
              <m:acc>
                <m:accPr>
                  <m:chr m:val="̂"/>
                </m:accPr>
                <m:e>
                  <m:r>
                    <m:t>p</m:t>
                  </m:r>
                </m:e>
              </m:acc>
            </m:e>
            <m:sub>
              <m:r>
                <m:t>K</m:t>
              </m:r>
            </m:sub>
          </m:sSub>
          <m:r>
            <m:rPr>
              <m:sty m:val="p"/>
            </m:rPr>
            <m:t>=</m:t>
          </m:r>
          <m:sSup>
            <m:e>
              <m:r>
                <m:t>K</m:t>
              </m:r>
            </m:e>
            <m:sup>
              <m:r>
                <m:rPr>
                  <m:sty m:val="p"/>
                </m:rPr>
                <m:t>−</m:t>
              </m:r>
              <m:r>
                <m:t>1</m:t>
              </m:r>
            </m:sup>
          </m:sSup>
          <m:nary>
            <m:naryPr>
              <m:chr m:val="∑"/>
              <m:limLoc m:val="undOvr"/>
              <m:subHide m:val="off"/>
              <m:supHide m:val="off"/>
            </m:naryPr>
            <m:sub>
              <m:r>
                <m:t>i</m:t>
              </m:r>
              <m:r>
                <m:rPr>
                  <m:sty m:val="p"/>
                </m:rPr>
                <m:t>=</m:t>
              </m:r>
              <m:r>
                <m:t>1</m:t>
              </m:r>
            </m:sub>
            <m:sup>
              <m:r>
                <m:t>K</m:t>
              </m:r>
            </m:sup>
            <m:e>
              <m:sSub>
                <m:e>
                  <m:r>
                    <m:t>X</m:t>
                  </m:r>
                </m:e>
                <m:sub>
                  <m:r>
                    <m:t>i</m:t>
                  </m:r>
                </m:sub>
              </m:sSub>
            </m:e>
          </m:nary>
        </m:oMath>
      </m:oMathPara>
    </w:p>
    <w:p>
      <w:pPr>
        <w:pStyle w:val="FirstParagraph"/>
      </w:pPr>
      <w:r>
        <w:rPr>
          <w:rFonts w:hint="eastAsia"/>
        </w:rPr>
        <w:t xml:space="preserve">中的</w:t>
      </w:r>
    </w:p>
    <w:p>
      <w:pPr>
        <w:pStyle w:val="BodyText"/>
      </w:pPr>
      <m:oMathPara>
        <m:oMathParaPr>
          <m:jc m:val="center"/>
        </m:oMathParaPr>
        <m:oMath>
          <m:sSub>
            <m:e>
              <m:r>
                <m:t>X</m:t>
              </m:r>
            </m:e>
            <m:sub>
              <m:r>
                <m:t>i</m:t>
              </m:r>
            </m:sub>
          </m:sSub>
          <m:r>
            <m:rPr>
              <m:sty m:val="p"/>
            </m:rPr>
            <m:t>∼</m:t>
          </m:r>
          <m:r>
            <m:rPr>
              <m:sty m:val="p"/>
            </m:rPr>
            <m:t>B</m:t>
          </m:r>
          <m:r>
            <m:rPr>
              <m:sty m:val="p"/>
            </m:rPr>
            <m:t>e</m:t>
          </m:r>
          <m:r>
            <m:rPr>
              <m:sty m:val="p"/>
            </m:rPr>
            <m:t>r</m:t>
          </m:r>
          <m:r>
            <m:rPr>
              <m:sty m:val="p"/>
            </m:rPr>
            <m:t>(</m:t>
          </m:r>
          <m:r>
            <m:t>p</m:t>
          </m:r>
          <m:r>
            <m:rPr>
              <m:sty m:val="p"/>
            </m:rPr>
            <m:t>)</m:t>
          </m:r>
        </m:oMath>
      </m:oMathPara>
    </w:p>
    <w:p>
      <w:pPr>
        <w:pStyle w:val="FirstParagraph"/>
      </w:pPr>
      <w:r>
        <w:rPr>
          <w:rFonts w:hint="eastAsia"/>
        </w:rPr>
        <w:t xml:space="preserve">独立同分布，</w:t>
      </w:r>
    </w:p>
    <w:p>
      <w:pPr>
        <w:pStyle w:val="BodyText"/>
      </w:pPr>
      <m:oMathPara>
        <m:oMathParaPr>
          <m:jc m:val="center"/>
        </m:oMathParaPr>
        <m:oMath>
          <m:r>
            <m:t>K</m:t>
          </m:r>
          <m:sSub>
            <m:e>
              <m:acc>
                <m:accPr>
                  <m:chr m:val="̂"/>
                </m:accPr>
                <m:e>
                  <m:r>
                    <m:t>p</m:t>
                  </m:r>
                </m:e>
              </m:acc>
            </m:e>
            <m:sub>
              <m:r>
                <m:t>K</m:t>
              </m:r>
            </m:sub>
          </m:sSub>
          <m:r>
            <m:rPr>
              <m:sty m:val="p"/>
            </m:rPr>
            <m:t>∼</m:t>
          </m:r>
          <m:r>
            <m:rPr>
              <m:sty m:val="p"/>
            </m:rPr>
            <m:t>B</m:t>
          </m:r>
          <m:r>
            <m:rPr>
              <m:sty m:val="p"/>
            </m:rPr>
            <m:t>i</m:t>
          </m:r>
          <m:r>
            <m:rPr>
              <m:sty m:val="p"/>
            </m:rPr>
            <m:t>n</m:t>
          </m:r>
          <m:r>
            <m:rPr>
              <m:sty m:val="p"/>
            </m:rPr>
            <m:t>(</m:t>
          </m:r>
          <m:r>
            <m:t>K</m:t>
          </m:r>
          <m:r>
            <m:rPr>
              <m:sty m:val="p"/>
            </m:rPr>
            <m:t>,</m:t>
          </m:r>
          <m:r>
            <m:t>p</m:t>
          </m:r>
          <m:r>
            <m:rPr>
              <m:sty m:val="p"/>
            </m:rPr>
            <m:t>)</m:t>
          </m:r>
        </m:oMath>
      </m:oMathPara>
    </w:p>
    <w:p>
      <w:pPr>
        <w:pStyle w:val="FirstParagraph"/>
      </w:pPr>
      <w:r>
        <w:rPr>
          <w:rFonts w:hint="eastAsia"/>
        </w:rPr>
        <w:t xml:space="preserve">，覆盖率可由Binomial</w:t>
      </w:r>
      <w:r>
        <w:t xml:space="preserve"> </w:t>
      </w:r>
      <w:r>
        <w:rPr>
          <w:rFonts w:hint="eastAsia"/>
        </w:rPr>
        <w:t xml:space="preserve">CDF直接求出。下面并列对比三条分析路径(精确Binomial、Monte</w:t>
      </w:r>
      <w:r>
        <w:t xml:space="preserve"> </w:t>
      </w:r>
      <w:r>
        <w:rPr>
          <w:rFonts w:hint="eastAsia"/>
        </w:rPr>
        <w:t xml:space="preserve">Carlo、CLT近似)以明确各自的有效性边界。</w:t>
      </w:r>
    </w:p>
    <w:p>
      <w:pPr>
        <w:pStyle w:val="BodyText"/>
      </w:pPr>
      <w:r>
        <w:rPr>
          <w:rFonts w:hint="eastAsia"/>
        </w:rPr>
        <w:t xml:space="preserve">对任意容差</w:t>
      </w:r>
    </w:p>
    <w:p>
      <w:pPr>
        <w:pStyle w:val="BodyText"/>
      </w:pPr>
      <m:oMathPara>
        <m:oMathParaPr>
          <m:jc m:val="center"/>
        </m:oMathParaPr>
        <m:oMath>
          <m:r>
            <m:t>ε</m:t>
          </m:r>
          <m:r>
            <m:rPr>
              <m:sty m:val="p"/>
            </m:rPr>
            <m:t>&gt;</m:t>
          </m:r>
          <m:r>
            <m:t>0</m:t>
          </m:r>
        </m:oMath>
      </m:oMathPara>
    </w:p>
    <w:p>
      <w:pPr>
        <w:pStyle w:val="FirstParagraph"/>
      </w:pPr>
      <w:r>
        <w:rPr>
          <w:rFonts w:hint="eastAsia"/>
        </w:rPr>
        <w:t xml:space="preserve">与置信度</w:t>
      </w:r>
    </w:p>
    <w:p>
      <w:pPr>
        <w:pStyle w:val="BodyText"/>
      </w:pPr>
      <m:oMathPara>
        <m:oMathParaPr>
          <m:jc m:val="center"/>
        </m:oMathParaPr>
        <m:oMath>
          <m:r>
            <m:t>1</m:t>
          </m:r>
          <m:r>
            <m:rPr>
              <m:sty m:val="p"/>
            </m:rPr>
            <m:t>−</m:t>
          </m:r>
          <m:r>
            <m:t>α</m:t>
          </m:r>
        </m:oMath>
      </m:oMathPara>
    </w:p>
    <w:p>
      <w:pPr>
        <w:pStyle w:val="FirstParagraph"/>
      </w:pPr>
      <w:r>
        <w:rPr>
          <w:rFonts w:hint="eastAsia"/>
        </w:rPr>
        <w:t xml:space="preserve">，Binomial精确覆盖率为</w:t>
      </w:r>
    </w:p>
    <w:p>
      <w:pPr>
        <w:pStyle w:val="BodyText"/>
      </w:pPr>
      <m:oMathPara>
        <m:oMathParaPr>
          <m:jc m:val="center"/>
        </m:oMathParaPr>
        <m:oMath>
          <m:r>
            <m:rPr>
              <m:sty m:val="p"/>
            </m:rPr>
            <m:t>c</m:t>
          </m:r>
          <m:r>
            <m:rPr>
              <m:sty m:val="p"/>
            </m:rPr>
            <m:t>o</m:t>
          </m:r>
          <m:r>
            <m:rPr>
              <m:sty m:val="p"/>
            </m:rPr>
            <m:t>v</m:t>
          </m:r>
          <m:r>
            <m:rPr>
              <m:sty m:val="p"/>
            </m:rPr>
            <m:t>(</m:t>
          </m:r>
          <m:r>
            <m:t>K</m:t>
          </m:r>
          <m:r>
            <m:rPr>
              <m:sty m:val="p"/>
            </m:rPr>
            <m:t>,</m:t>
          </m:r>
          <m:r>
            <m:t>p</m:t>
          </m:r>
          <m:r>
            <m:rPr>
              <m:sty m:val="p"/>
            </m:rPr>
            <m:t>,</m:t>
          </m:r>
          <m:r>
            <m:t>ε</m:t>
          </m:r>
          <m:r>
            <m:rPr>
              <m:sty m:val="p"/>
            </m:rPr>
            <m:t>)</m:t>
          </m:r>
          <m:r>
            <m:rPr>
              <m:sty m:val="p"/>
            </m:rPr>
            <m:t>≡</m:t>
          </m:r>
          <m:r>
            <m:t>P</m:t>
          </m:r>
          <m:r>
            <m:t>​</m:t>
          </m:r>
          <m:d>
            <m:dPr>
              <m:begChr m:val="("/>
              <m:sepChr m:val=""/>
              <m:endChr m:val=")"/>
              <m:grow/>
            </m:dPr>
            <m:e>
              <m:r>
                <m:rPr>
                  <m:sty m:val="p"/>
                </m:rPr>
                <m:t>|</m:t>
              </m:r>
              <m:sSub>
                <m:e>
                  <m:acc>
                    <m:accPr>
                      <m:chr m:val="̂"/>
                    </m:accPr>
                    <m:e>
                      <m:r>
                        <m:t>p</m:t>
                      </m:r>
                    </m:e>
                  </m:acc>
                </m:e>
                <m:sub>
                  <m:r>
                    <m:t>K</m:t>
                  </m:r>
                </m:sub>
              </m:sSub>
              <m:r>
                <m:rPr>
                  <m:sty m:val="p"/>
                </m:rPr>
                <m:t>−</m:t>
              </m:r>
              <m:r>
                <m:t>p</m:t>
              </m:r>
              <m:r>
                <m:rPr>
                  <m:sty m:val="p"/>
                </m:rPr>
                <m:t>|</m:t>
              </m:r>
              <m:r>
                <m:rPr>
                  <m:sty m:val="p"/>
                </m:rPr>
                <m:t>&lt;</m:t>
              </m:r>
              <m:r>
                <m:t>ε</m:t>
              </m:r>
            </m:e>
          </m:d>
          <m:r>
            <m:rPr>
              <m:sty m:val="p"/>
            </m:rPr>
            <m:t>=</m:t>
          </m:r>
          <m:sSub>
            <m:e>
              <m:r>
                <m:t>F</m:t>
              </m:r>
            </m:e>
            <m:sub>
              <m:r>
                <m:rPr>
                  <m:sty m:val="p"/>
                </m:rPr>
                <m:t>B</m:t>
              </m:r>
              <m:r>
                <m:rPr>
                  <m:sty m:val="p"/>
                </m:rPr>
                <m:t>i</m:t>
              </m:r>
              <m:r>
                <m:rPr>
                  <m:sty m:val="p"/>
                </m:rPr>
                <m:t>n</m:t>
              </m:r>
              <m:r>
                <m:rPr>
                  <m:sty m:val="p"/>
                </m:rPr>
                <m:t>(</m:t>
              </m:r>
              <m:r>
                <m:t>K</m:t>
              </m:r>
              <m:r>
                <m:rPr>
                  <m:sty m:val="p"/>
                </m:rPr>
                <m:t>,</m:t>
              </m:r>
              <m:r>
                <m:t>p</m:t>
              </m:r>
              <m:r>
                <m:rPr>
                  <m:sty m:val="p"/>
                </m:rPr>
                <m:t>)</m:t>
              </m:r>
            </m:sub>
          </m:sSub>
          <m:r>
            <m:rPr>
              <m:sty m:val="p"/>
            </m:rPr>
            <m:t>(</m:t>
          </m:r>
          <m:sSub>
            <m:e>
              <m:r>
                <m:t>k</m:t>
              </m:r>
            </m:e>
            <m:sub>
              <m:r>
                <m:rPr>
                  <m:sty m:val="p"/>
                </m:rPr>
                <m:t>h</m:t>
              </m:r>
              <m:r>
                <m:rPr>
                  <m:sty m:val="p"/>
                </m:rPr>
                <m:t>i</m:t>
              </m:r>
            </m:sub>
          </m:sSub>
          <m:r>
            <m:rPr>
              <m:sty m:val="p"/>
            </m:rPr>
            <m:t>)</m:t>
          </m:r>
          <m:r>
            <m:rPr>
              <m:sty m:val="p"/>
            </m:rPr>
            <m:t>−</m:t>
          </m:r>
          <m:sSub>
            <m:e>
              <m:r>
                <m:t>F</m:t>
              </m:r>
            </m:e>
            <m:sub>
              <m:r>
                <m:rPr>
                  <m:sty m:val="p"/>
                </m:rPr>
                <m:t>B</m:t>
              </m:r>
              <m:r>
                <m:rPr>
                  <m:sty m:val="p"/>
                </m:rPr>
                <m:t>i</m:t>
              </m:r>
              <m:r>
                <m:rPr>
                  <m:sty m:val="p"/>
                </m:rPr>
                <m:t>n</m:t>
              </m:r>
              <m:r>
                <m:rPr>
                  <m:sty m:val="p"/>
                </m:rPr>
                <m:t>(</m:t>
              </m:r>
              <m:r>
                <m:t>K</m:t>
              </m:r>
              <m:r>
                <m:rPr>
                  <m:sty m:val="p"/>
                </m:rPr>
                <m:t>,</m:t>
              </m:r>
              <m:r>
                <m:t>p</m:t>
              </m:r>
              <m:r>
                <m:rPr>
                  <m:sty m:val="p"/>
                </m:rPr>
                <m:t>)</m:t>
              </m:r>
            </m:sub>
          </m:sSub>
          <m:r>
            <m:rPr>
              <m:sty m:val="p"/>
            </m:rPr>
            <m:t>(</m:t>
          </m:r>
          <m:sSub>
            <m:e>
              <m:r>
                <m:t>k</m:t>
              </m:r>
            </m:e>
            <m:sub>
              <m:r>
                <m:rPr>
                  <m:sty m:val="p"/>
                </m:rPr>
                <m:t>l</m:t>
              </m:r>
              <m:r>
                <m:rPr>
                  <m:sty m:val="p"/>
                </m:rPr>
                <m:t>o</m:t>
              </m:r>
            </m:sub>
          </m:sSub>
          <m:r>
            <m:rPr>
              <m:sty m:val="p"/>
            </m:rPr>
            <m:t>−</m:t>
          </m:r>
          <m:r>
            <m:t>1</m:t>
          </m:r>
          <m:r>
            <m:rPr>
              <m:sty m:val="p"/>
            </m:rPr>
            <m:t>)</m:t>
          </m:r>
          <m:r>
            <m:rPr>
              <m:sty m:val="p"/>
            </m:rPr>
            <m:t>,</m:t>
          </m:r>
        </m:oMath>
      </m:oMathPara>
    </w:p>
    <w:p>
      <w:pPr>
        <w:pStyle w:val="FirstParagraph"/>
      </w:pPr>
      <w:r>
        <w:rPr>
          <w:rFonts w:hint="eastAsia"/>
        </w:rPr>
        <w:t xml:space="preserve">其中</w:t>
      </w:r>
    </w:p>
    <w:p>
      <w:pPr>
        <w:pStyle w:val="BodyText"/>
      </w:pPr>
      <m:oMathPara>
        <m:oMathParaPr>
          <m:jc m:val="center"/>
        </m:oMathParaPr>
        <m:oMath>
          <m:sSub>
            <m:e>
              <m:r>
                <m:t>k</m:t>
              </m:r>
            </m:e>
            <m:sub>
              <m:r>
                <m:rPr>
                  <m:sty m:val="p"/>
                </m:rPr>
                <m:t>l</m:t>
              </m:r>
              <m:r>
                <m:rPr>
                  <m:sty m:val="p"/>
                </m:rPr>
                <m:t>o</m:t>
              </m:r>
            </m:sub>
          </m:sSub>
          <m:r>
            <m:rPr>
              <m:sty m:val="p"/>
            </m:rPr>
            <m:t>=</m:t>
          </m:r>
          <m:r>
            <m:rPr>
              <m:sty m:val="p"/>
            </m:rPr>
            <m:t>⌊</m:t>
          </m:r>
          <m:r>
            <m:t>K</m:t>
          </m:r>
          <m:r>
            <m:rPr>
              <m:sty m:val="p"/>
            </m:rPr>
            <m:t>(</m:t>
          </m:r>
          <m:r>
            <m:t>p</m:t>
          </m:r>
          <m:r>
            <m:rPr>
              <m:sty m:val="p"/>
            </m:rPr>
            <m:t>−</m:t>
          </m:r>
          <m:r>
            <m:t>ε</m:t>
          </m:r>
          <m:r>
            <m:rPr>
              <m:sty m:val="p"/>
            </m:rPr>
            <m:t>)</m:t>
          </m:r>
          <m:r>
            <m:rPr>
              <m:sty m:val="p"/>
            </m:rPr>
            <m:t>⌋</m:t>
          </m:r>
          <m:r>
            <m:rPr>
              <m:sty m:val="p"/>
            </m:rPr>
            <m:t>+</m:t>
          </m:r>
          <m:r>
            <m:t>1</m:t>
          </m:r>
        </m:oMath>
      </m:oMathPara>
    </w:p>
    <w:p>
      <w:pPr>
        <w:pStyle w:val="FirstParagraph"/>
      </w:pPr>
      <w:r>
        <w:t xml:space="preserve">、</w:t>
      </w:r>
    </w:p>
    <w:p>
      <w:pPr>
        <w:pStyle w:val="BodyText"/>
      </w:pPr>
      <m:oMathPara>
        <m:oMathParaPr>
          <m:jc m:val="center"/>
        </m:oMathParaPr>
        <m:oMath>
          <m:sSub>
            <m:e>
              <m:r>
                <m:t>k</m:t>
              </m:r>
            </m:e>
            <m:sub>
              <m:r>
                <m:rPr>
                  <m:sty m:val="p"/>
                </m:rPr>
                <m:t>h</m:t>
              </m:r>
              <m:r>
                <m:rPr>
                  <m:sty m:val="p"/>
                </m:rPr>
                <m:t>i</m:t>
              </m:r>
            </m:sub>
          </m:sSub>
          <m:r>
            <m:rPr>
              <m:sty m:val="p"/>
            </m:rPr>
            <m:t>=</m:t>
          </m:r>
          <m:r>
            <m:rPr>
              <m:sty m:val="p"/>
            </m:rPr>
            <m:t>⌈</m:t>
          </m:r>
          <m:r>
            <m:t>K</m:t>
          </m:r>
          <m:r>
            <m:rPr>
              <m:sty m:val="p"/>
            </m:rPr>
            <m:t>(</m:t>
          </m:r>
          <m:r>
            <m:t>p</m:t>
          </m:r>
          <m:r>
            <m:rPr>
              <m:sty m:val="p"/>
            </m:rPr>
            <m:t>+</m:t>
          </m:r>
          <m:r>
            <m:t>ε</m:t>
          </m:r>
          <m:r>
            <m:rPr>
              <m:sty m:val="p"/>
            </m:rPr>
            <m:t>)</m:t>
          </m:r>
          <m:r>
            <m:rPr>
              <m:sty m:val="p"/>
            </m:rPr>
            <m:t>⌉</m:t>
          </m:r>
          <m:r>
            <m:rPr>
              <m:sty m:val="p"/>
            </m:rPr>
            <m:t>−</m:t>
          </m:r>
          <m:r>
            <m:t>1</m:t>
          </m:r>
        </m:oMath>
      </m:oMathPara>
    </w:p>
    <w:p>
      <w:pPr>
        <w:pStyle w:val="FirstParagraph"/>
      </w:pPr>
      <w:r>
        <w:rPr>
          <w:rFonts w:hint="eastAsia"/>
        </w:rPr>
        <w:t xml:space="preserve">为严格不等式</w:t>
      </w:r>
    </w:p>
    <w:p>
      <w:pPr>
        <w:pStyle w:val="BodyText"/>
      </w:pPr>
      <m:oMathPara>
        <m:oMathParaPr>
          <m:jc m:val="center"/>
        </m:oMathParaPr>
        <m:oMath>
          <m:r>
            <m:rPr>
              <m:sty m:val="p"/>
            </m:rPr>
            <m:t>|</m:t>
          </m:r>
          <m:sSub>
            <m:e>
              <m:acc>
                <m:accPr>
                  <m:chr m:val="̂"/>
                </m:accPr>
                <m:e>
                  <m:r>
                    <m:t>p</m:t>
                  </m:r>
                </m:e>
              </m:acc>
            </m:e>
            <m:sub>
              <m:r>
                <m:t>K</m:t>
              </m:r>
            </m:sub>
          </m:sSub>
          <m:r>
            <m:rPr>
              <m:sty m:val="p"/>
            </m:rPr>
            <m:t>−</m:t>
          </m:r>
          <m:r>
            <m:t>p</m:t>
          </m:r>
          <m:r>
            <m:rPr>
              <m:sty m:val="p"/>
            </m:rPr>
            <m:t>|</m:t>
          </m:r>
          <m:r>
            <m:rPr>
              <m:sty m:val="p"/>
            </m:rPr>
            <m:t>&lt;</m:t>
          </m:r>
          <m:r>
            <m:t>ε</m:t>
          </m:r>
        </m:oMath>
      </m:oMathPara>
    </w:p>
    <w:p>
      <w:pPr>
        <w:pStyle w:val="FirstParagraph"/>
      </w:pPr>
      <w:r>
        <w:rPr>
          <w:rFonts w:hint="eastAsia"/>
        </w:rPr>
        <w:t xml:space="preserve">对应的整数界，此路径无任何抽样噪声。Monte</w:t>
      </w:r>
      <w:r>
        <w:t xml:space="preserve"> </w:t>
      </w:r>
      <w:r>
        <w:rPr>
          <w:rFonts w:hint="eastAsia"/>
        </w:rPr>
        <w:t xml:space="preserve">Carlo路径则对</w:t>
      </w:r>
    </w:p>
    <w:p>
      <w:pPr>
        <w:pStyle w:val="BodyText"/>
      </w:pPr>
      <m:oMathPara>
        <m:oMathParaPr>
          <m:jc m:val="center"/>
        </m:oMathParaPr>
        <m:oMath>
          <m:r>
            <m:rPr>
              <m:sty m:val="p"/>
            </m:rPr>
            <m:t>(</m:t>
          </m:r>
          <m:r>
            <m:t>K</m:t>
          </m:r>
          <m:r>
            <m:rPr>
              <m:sty m:val="p"/>
            </m:rPr>
            <m:t>,</m:t>
          </m:r>
          <m:r>
            <m:t>p</m:t>
          </m:r>
          <m:r>
            <m:rPr>
              <m:sty m:val="p"/>
            </m:rPr>
            <m:t>,</m:t>
          </m:r>
          <m:r>
            <m:t>ε</m:t>
          </m:r>
          <m:r>
            <m:rPr>
              <m:sty m:val="p"/>
            </m:rPr>
            <m:t>)</m:t>
          </m:r>
        </m:oMath>
      </m:oMathPara>
    </w:p>
    <w:p>
      <w:pPr>
        <w:pStyle w:val="FirstParagraph"/>
      </w:pPr>
      <w:r>
        <w:rPr>
          <w:rFonts w:hint="eastAsia"/>
        </w:rPr>
        <w:t xml:space="preserve">执行</w:t>
      </w:r>
    </w:p>
    <w:p>
      <w:pPr>
        <w:pStyle w:val="BodyText"/>
      </w:pPr>
      <m:oMathPara>
        <m:oMathParaPr>
          <m:jc m:val="center"/>
        </m:oMathParaPr>
        <m:oMath>
          <m:r>
            <m:t>M</m:t>
          </m:r>
        </m:oMath>
      </m:oMathPara>
    </w:p>
    <w:p>
      <w:pPr>
        <w:pStyle w:val="FirstParagraph"/>
      </w:pPr>
      <w:r>
        <w:rPr>
          <w:rFonts w:hint="eastAsia"/>
        </w:rPr>
        <w:t xml:space="preserve">次独立Bernoulli(K,</w:t>
      </w:r>
      <w:r>
        <w:t xml:space="preserve"> </w:t>
      </w:r>
      <w:r>
        <w:rPr>
          <w:rFonts w:hint="eastAsia"/>
        </w:rPr>
        <w:t xml:space="preserve">p)采样得</w:t>
      </w:r>
    </w:p>
    <w:p>
      <w:pPr>
        <w:pStyle w:val="BodyText"/>
      </w:pPr>
      <m:oMathPara>
        <m:oMathParaPr>
          <m:jc m:val="center"/>
        </m:oMathParaPr>
        <m:oMath>
          <m:sSub>
            <m:e>
              <m:acc>
                <m:accPr>
                  <m:chr m:val="̂"/>
                </m:accPr>
                <m:e>
                  <m:r>
                    <m:rPr>
                      <m:sty m:val="p"/>
                    </m:rPr>
                    <m:t>c</m:t>
                  </m:r>
                  <m:r>
                    <m:rPr>
                      <m:sty m:val="p"/>
                    </m:rPr>
                    <m:t>o</m:t>
                  </m:r>
                  <m:r>
                    <m:rPr>
                      <m:sty m:val="p"/>
                    </m:rPr>
                    <m:t>v</m:t>
                  </m:r>
                </m:e>
              </m:acc>
            </m:e>
            <m:sub>
              <m:r>
                <m:rPr>
                  <m:sty m:val="p"/>
                </m:rPr>
                <m:t>M</m:t>
              </m:r>
              <m:r>
                <m:rPr>
                  <m:sty m:val="p"/>
                </m:rPr>
                <m:t>C</m:t>
              </m:r>
            </m:sub>
          </m:sSub>
        </m:oMath>
      </m:oMathPara>
    </w:p>
    <w:p>
      <w:pPr>
        <w:pStyle w:val="FirstParagraph"/>
      </w:pPr>
      <w:r>
        <w:rPr>
          <w:rFonts w:hint="eastAsia"/>
        </w:rPr>
        <w:t xml:space="preserve">，本身为Binomial(M,</w:t>
      </w:r>
      <w:r>
        <w:t xml:space="preserve"> </w:t>
      </w:r>
      <w:r>
        <w:rPr>
          <w:rFonts w:hint="eastAsia"/>
        </w:rPr>
        <w:t xml:space="preserve">cov)/M型估计量、RMSE按</w:t>
      </w:r>
    </w:p>
    <w:p>
      <w:pPr>
        <w:pStyle w:val="BodyText"/>
      </w:pPr>
      <m:oMathPara>
        <m:oMathParaPr>
          <m:jc m:val="center"/>
        </m:oMathParaPr>
        <m:oMath>
          <m:sSup>
            <m:e>
              <m:r>
                <m:t>M</m:t>
              </m:r>
            </m:e>
            <m:sup>
              <m:r>
                <m:rPr>
                  <m:sty m:val="p"/>
                </m:rPr>
                <m:t>−</m:t>
              </m:r>
              <m:r>
                <m:t>1</m:t>
              </m:r>
              <m:r>
                <m:rPr>
                  <m:sty m:val="p"/>
                </m:rPr>
                <m:t>/</m:t>
              </m:r>
              <m:r>
                <m:t>2</m:t>
              </m:r>
            </m:sup>
          </m:sSup>
        </m:oMath>
      </m:oMathPara>
    </w:p>
    <w:p>
      <w:pPr>
        <w:pStyle w:val="FirstParagraph"/>
      </w:pPr>
      <w:r>
        <w:rPr>
          <w:rFonts w:hint="eastAsia"/>
        </w:rPr>
        <w:t xml:space="preserve">缩放。CLT近似路径给出</w:t>
      </w:r>
    </w:p>
    <w:p>
      <w:pPr>
        <w:pStyle w:val="BodyText"/>
      </w:pPr>
      <m:oMathPara>
        <m:oMathParaPr>
          <m:jc m:val="center"/>
        </m:oMathParaPr>
        <m:oMath>
          <m:r>
            <m:rPr>
              <m:sty m:val="p"/>
            </m:rPr>
            <m:t>c</m:t>
          </m:r>
          <m:r>
            <m:rPr>
              <m:sty m:val="p"/>
            </m:rPr>
            <m:t>o</m:t>
          </m:r>
          <m:r>
            <m:rPr>
              <m:sty m:val="p"/>
            </m:rPr>
            <m:t>v</m:t>
          </m:r>
          <m:r>
            <m:rPr>
              <m:sty m:val="p"/>
            </m:rPr>
            <m:t>≈</m:t>
          </m:r>
          <m:r>
            <m:t>2</m:t>
          </m:r>
          <m:r>
            <m:rPr>
              <m:sty m:val="p"/>
            </m:rPr>
            <m:t>Φ</m:t>
          </m:r>
          <m:r>
            <m:rPr>
              <m:sty m:val="p"/>
            </m:rPr>
            <m:t>(</m:t>
          </m:r>
          <m:r>
            <m:t>ε</m:t>
          </m:r>
          <m:rad>
            <m:radPr>
              <m:degHide m:val="on"/>
            </m:radPr>
            <m:deg/>
            <m:e>
              <m:r>
                <m:t>K</m:t>
              </m:r>
              <m:r>
                <m:rPr>
                  <m:sty m:val="p"/>
                </m:rPr>
                <m:t>/</m:t>
              </m:r>
              <m:r>
                <m:rPr>
                  <m:sty m:val="p"/>
                </m:rPr>
                <m:t>(</m:t>
              </m:r>
              <m:r>
                <m:t>p</m:t>
              </m:r>
              <m:r>
                <m:rPr>
                  <m:sty m:val="p"/>
                </m:rPr>
                <m:t>(</m:t>
              </m:r>
              <m:r>
                <m:t>1</m:t>
              </m:r>
              <m:r>
                <m:rPr>
                  <m:sty m:val="p"/>
                </m:rPr>
                <m:t>−</m:t>
              </m:r>
              <m:r>
                <m:t>p</m:t>
              </m:r>
              <m:r>
                <m:rPr>
                  <m:sty m:val="p"/>
                </m:rPr>
                <m:t>)</m:t>
              </m:r>
              <m:r>
                <m:rPr>
                  <m:sty m:val="p"/>
                </m:rPr>
                <m:t>)</m:t>
              </m:r>
            </m:e>
          </m:rad>
          <m:r>
            <m:rPr>
              <m:sty m:val="p"/>
            </m:rPr>
            <m:t>)</m:t>
          </m:r>
          <m:r>
            <m:rPr>
              <m:sty m:val="p"/>
            </m:rPr>
            <m:t>−</m:t>
          </m:r>
          <m:r>
            <m:t>1</m:t>
          </m:r>
        </m:oMath>
      </m:oMathPara>
    </w:p>
    <w:p>
      <w:pPr>
        <w:pStyle w:val="FirstParagraph"/>
      </w:pPr>
      <w:r>
        <w:rPr>
          <w:rFonts w:hint="eastAsia"/>
        </w:rPr>
        <w:t xml:space="preserve">以及样本复杂度</w:t>
      </w:r>
    </w:p>
    <w:p>
      <w:pPr>
        <w:pStyle w:val="BodyText"/>
      </w:pPr>
      <m:oMathPara>
        <m:oMathParaPr>
          <m:jc m:val="center"/>
        </m:oMathParaPr>
        <m:oMath>
          <m:sSub>
            <m:e>
              <m:r>
                <m:t>K</m:t>
              </m:r>
            </m:e>
            <m:sub>
              <m:r>
                <m:rPr>
                  <m:sty m:val="p"/>
                </m:rPr>
                <m:t>C</m:t>
              </m:r>
              <m:r>
                <m:rPr>
                  <m:sty m:val="p"/>
                </m:rPr>
                <m:t>L</m:t>
              </m:r>
              <m:r>
                <m:rPr>
                  <m:sty m:val="p"/>
                </m:rPr>
                <m:t>T</m:t>
              </m:r>
            </m:sub>
          </m:sSub>
          <m:r>
            <m:rPr>
              <m:sty m:val="p"/>
            </m:rPr>
            <m:t>=</m:t>
          </m:r>
          <m:sSubSup>
            <m:e>
              <m:r>
                <m:t>z</m:t>
              </m:r>
            </m:e>
            <m:sub>
              <m:r>
                <m:t>α</m:t>
              </m:r>
              <m:r>
                <m:rPr>
                  <m:sty m:val="p"/>
                </m:rPr>
                <m:t>/</m:t>
              </m:r>
              <m:r>
                <m:t>2</m:t>
              </m:r>
            </m:sub>
            <m:sup>
              <m:r>
                <m:t>2</m:t>
              </m:r>
            </m:sup>
          </m:sSubSup>
          <m:r>
            <m:t>p</m:t>
          </m:r>
          <m:r>
            <m:rPr>
              <m:sty m:val="p"/>
            </m:rPr>
            <m:t>(</m:t>
          </m:r>
          <m:r>
            <m:t>1</m:t>
          </m:r>
          <m:r>
            <m:rPr>
              <m:sty m:val="p"/>
            </m:rPr>
            <m:t>−</m:t>
          </m:r>
          <m:r>
            <m:t>p</m:t>
          </m:r>
          <m:r>
            <m:rPr>
              <m:sty m:val="p"/>
            </m:rPr>
            <m:t>)</m:t>
          </m:r>
          <m:r>
            <m:rPr>
              <m:sty m:val="p"/>
            </m:rPr>
            <m:t>/</m:t>
          </m:r>
          <m:sSup>
            <m:e>
              <m:r>
                <m:t>ε</m:t>
              </m:r>
            </m:e>
            <m:sup>
              <m:r>
                <m:t>2</m:t>
              </m:r>
            </m:sup>
          </m:sSup>
        </m:oMath>
      </m:oMathPara>
    </w:p>
    <w:p>
      <w:pPr>
        <w:pStyle w:val="FirstParagraph"/>
      </w:pPr>
      <w:r>
        <w:rPr>
          <w:rFonts w:hint="eastAsia"/>
        </w:rPr>
        <w:t xml:space="preserve">，</w:t>
      </w:r>
    </w:p>
    <w:p>
      <w:pPr>
        <w:pStyle w:val="BodyText"/>
      </w:pPr>
      <m:oMathPara>
        <m:oMathParaPr>
          <m:jc m:val="center"/>
        </m:oMathParaPr>
        <m:oMath>
          <m:sSub>
            <m:e>
              <m:r>
                <m:t>z</m:t>
              </m:r>
            </m:e>
            <m:sub>
              <m:r>
                <m:t>α</m:t>
              </m:r>
              <m:r>
                <m:rPr>
                  <m:sty m:val="p"/>
                </m:rPr>
                <m:t>/</m:t>
              </m:r>
              <m:r>
                <m:t>2</m:t>
              </m:r>
            </m:sub>
          </m:sSub>
          <m:r>
            <m:rPr>
              <m:sty m:val="p"/>
            </m:rPr>
            <m:t>=</m:t>
          </m:r>
          <m:r>
            <m:t>1.960</m:t>
          </m:r>
        </m:oMath>
      </m:oMathPara>
    </w:p>
    <w:p>
      <w:pPr>
        <w:pStyle w:val="FirstParagraph"/>
      </w:pPr>
      <w:r>
        <w:rPr>
          <w:rFonts w:hint="eastAsia"/>
        </w:rPr>
        <w:t xml:space="preserve">对应95%置信度、最坏情况</w:t>
      </w:r>
    </w:p>
    <w:p>
      <w:pPr>
        <w:pStyle w:val="BodyText"/>
      </w:pPr>
      <m:oMathPara>
        <m:oMathParaPr>
          <m:jc m:val="center"/>
        </m:oMathParaPr>
        <m:oMath>
          <m:r>
            <m:t>p</m:t>
          </m:r>
          <m:r>
            <m:rPr>
              <m:sty m:val="p"/>
            </m:rPr>
            <m:t>=</m:t>
          </m:r>
          <m:r>
            <m:t>0.5</m:t>
          </m:r>
        </m:oMath>
      </m:oMathPara>
    </w:p>
    <w:p>
      <w:pPr>
        <w:pStyle w:val="FirstParagraph"/>
      </w:pPr>
      <w:r>
        <w:rPr>
          <w:rFonts w:hint="eastAsia"/>
        </w:rPr>
        <w:t xml:space="preserve">时</w:t>
      </w:r>
    </w:p>
    <w:p>
      <w:pPr>
        <w:pStyle w:val="BodyText"/>
      </w:pPr>
      <m:oMathPara>
        <m:oMathParaPr>
          <m:jc m:val="center"/>
        </m:oMathParaPr>
        <m:oMath>
          <m:sSub>
            <m:e>
              <m:r>
                <m:t>K</m:t>
              </m:r>
            </m:e>
            <m:sub>
              <m:r>
                <m:rPr>
                  <m:sty m:val="p"/>
                </m:rPr>
                <m:t>C</m:t>
              </m:r>
              <m:r>
                <m:rPr>
                  <m:sty m:val="p"/>
                </m:rPr>
                <m:t>L</m:t>
              </m:r>
              <m:r>
                <m:rPr>
                  <m:sty m:val="p"/>
                </m:rPr>
                <m:t>T</m:t>
              </m:r>
            </m:sub>
          </m:sSub>
          <m:r>
            <m:rPr>
              <m:sty m:val="p"/>
            </m:rPr>
            <m:t>≤</m:t>
          </m:r>
          <m:sSup>
            <m:e>
              <m:r>
                <m:t>z</m:t>
              </m:r>
            </m:e>
            <m:sup>
              <m:r>
                <m:t>2</m:t>
              </m:r>
            </m:sup>
          </m:sSup>
          <m:r>
            <m:rPr>
              <m:sty m:val="p"/>
            </m:rPr>
            <m:t>/</m:t>
          </m:r>
          <m:r>
            <m:rPr>
              <m:sty m:val="p"/>
            </m:rPr>
            <m:t>(</m:t>
          </m:r>
          <m:r>
            <m:t>4</m:t>
          </m:r>
          <m:sSup>
            <m:e>
              <m:r>
                <m:t>ε</m:t>
              </m:r>
            </m:e>
            <m:sup>
              <m:r>
                <m:t>2</m:t>
              </m:r>
            </m:sup>
          </m:sSup>
          <m:r>
            <m:rPr>
              <m:sty m:val="p"/>
            </m:rPr>
            <m:t>)</m:t>
          </m:r>
        </m:oMath>
      </m:oMathPara>
    </w:p>
    <w:p>
      <w:pPr>
        <w:pStyle w:val="FirstParagraph"/>
      </w:pPr>
      <w:r>
        <w:rPr>
          <w:rFonts w:hint="eastAsia"/>
        </w:rPr>
        <w:t xml:space="preserve">。图2.17(a)通过</w:t>
      </w:r>
    </w:p>
    <w:p>
      <w:pPr>
        <w:pStyle w:val="BodyText"/>
      </w:pPr>
      <m:oMathPara>
        <m:oMathParaPr>
          <m:jc m:val="center"/>
        </m:oMathParaPr>
        <m:oMath>
          <m:r>
            <m:t>K</m:t>
          </m:r>
          <m:r>
            <m:rPr>
              <m:sty m:val="p"/>
            </m:rPr>
            <m:t>∈</m:t>
          </m:r>
          <m:r>
            <m:rPr>
              <m:sty m:val="p"/>
            </m:rPr>
            <m:t>{</m:t>
          </m:r>
          <m:r>
            <m:t>5</m:t>
          </m:r>
          <m:r>
            <m:rPr>
              <m:sty m:val="p"/>
            </m:rPr>
            <m:t>,</m:t>
          </m:r>
          <m:r>
            <m:t>20</m:t>
          </m:r>
          <m:r>
            <m:rPr>
              <m:sty m:val="p"/>
            </m:rPr>
            <m:t>,</m:t>
          </m:r>
          <m:r>
            <m:t>100</m:t>
          </m:r>
          <m:r>
            <m:rPr>
              <m:sty m:val="p"/>
            </m:rPr>
            <m:t>,</m:t>
          </m:r>
          <m:r>
            <m:t>500</m:t>
          </m:r>
          <m:r>
            <m:rPr>
              <m:sty m:val="p"/>
            </m:rPr>
            <m:t>}</m:t>
          </m:r>
        </m:oMath>
      </m:oMathPara>
    </w:p>
    <w:p>
      <w:pPr>
        <w:pStyle w:val="FirstParagraph"/>
      </w:pPr>
      <w:r>
        <w:rPr>
          <w:rFonts w:hint="eastAsia"/>
        </w:rPr>
        <w:t xml:space="preserve">的Binomial</w:t>
      </w:r>
      <w:r>
        <w:t xml:space="preserve"> </w:t>
      </w:r>
      <w:r>
        <w:rPr>
          <w:rFonts w:hint="eastAsia"/>
        </w:rPr>
        <w:t xml:space="preserve">PMF直观展示Sigmoid中段的离散性：</w:t>
      </w:r>
    </w:p>
    <w:p>
      <w:pPr>
        <w:pStyle w:val="BodyText"/>
      </w:pPr>
      <m:oMathPara>
        <m:oMathParaPr>
          <m:jc m:val="center"/>
        </m:oMathParaPr>
        <m:oMath>
          <m:r>
            <m:t>K</m:t>
          </m:r>
          <m:r>
            <m:rPr>
              <m:sty m:val="p"/>
            </m:rPr>
            <m:t>=</m:t>
          </m:r>
          <m:r>
            <m:t>5</m:t>
          </m:r>
        </m:oMath>
      </m:oMathPara>
    </w:p>
    <w:p>
      <w:pPr>
        <w:pStyle w:val="FirstParagraph"/>
      </w:pPr>
      <w:r>
        <w:rPr>
          <w:rFonts w:hint="eastAsia"/>
        </w:rPr>
        <w:t xml:space="preserve">时可达频率集合</w:t>
      </w:r>
    </w:p>
    <w:p>
      <w:pPr>
        <w:pStyle w:val="BodyText"/>
      </w:pPr>
      <m:oMathPara>
        <m:oMathParaPr>
          <m:jc m:val="center"/>
        </m:oMathParaPr>
        <m:oMath>
          <m:r>
            <m:rPr>
              <m:sty m:val="p"/>
            </m:rPr>
            <m:t>{</m:t>
          </m:r>
          <m:r>
            <m:t>0</m:t>
          </m:r>
          <m:r>
            <m:rPr>
              <m:sty m:val="p"/>
            </m:rPr>
            <m:t>,</m:t>
          </m:r>
          <m:r>
            <m:t>0.2</m:t>
          </m:r>
          <m:r>
            <m:rPr>
              <m:sty m:val="p"/>
            </m:rPr>
            <m:t>,</m:t>
          </m:r>
          <m:r>
            <m:t>0.4</m:t>
          </m:r>
          <m:r>
            <m:rPr>
              <m:sty m:val="p"/>
            </m:rPr>
            <m:t>,</m:t>
          </m:r>
          <m:r>
            <m:t>0.6</m:t>
          </m:r>
          <m:r>
            <m:rPr>
              <m:sty m:val="p"/>
            </m:rPr>
            <m:t>,</m:t>
          </m:r>
          <m:r>
            <m:t>0.8</m:t>
          </m:r>
          <m:r>
            <m:rPr>
              <m:sty m:val="p"/>
            </m:rPr>
            <m:t>,</m:t>
          </m:r>
          <m:r>
            <m:t>1.0</m:t>
          </m:r>
          <m:r>
            <m:rPr>
              <m:sty m:val="p"/>
            </m:rPr>
            <m:t>}</m:t>
          </m:r>
        </m:oMath>
      </m:oMathPara>
    </w:p>
    <w:p>
      <w:pPr>
        <w:pStyle w:val="FirstParagraph"/>
      </w:pPr>
      <w:r>
        <w:rPr>
          <w:rFonts w:hint="eastAsia"/>
        </w:rPr>
        <w:t xml:space="preserve">中无任何值落入</w:t>
      </w:r>
    </w:p>
    <w:p>
      <w:pPr>
        <w:pStyle w:val="BodyText"/>
      </w:pPr>
      <m:oMathPara>
        <m:oMathParaPr>
          <m:jc m:val="center"/>
        </m:oMathParaPr>
        <m:oMath>
          <m:r>
            <m:t>ε</m:t>
          </m:r>
          <m:r>
            <m:rPr>
              <m:sty m:val="p"/>
            </m:rPr>
            <m:t>=</m:t>
          </m:r>
          <m:r>
            <m:t>0.05</m:t>
          </m:r>
        </m:oMath>
      </m:oMathPara>
    </w:p>
    <w:p>
      <w:pPr>
        <w:pStyle w:val="FirstParagraph"/>
      </w:pPr>
      <w:r>
        <w:rPr>
          <w:rFonts w:hint="eastAsia"/>
        </w:rPr>
        <w:t xml:space="preserve">窗口</w:t>
      </w:r>
    </w:p>
    <w:p>
      <w:pPr>
        <w:pStyle w:val="BodyText"/>
      </w:pPr>
      <m:oMathPara>
        <m:oMathParaPr>
          <m:jc m:val="center"/>
        </m:oMathParaPr>
        <m:oMath>
          <m:r>
            <m:rPr>
              <m:sty m:val="p"/>
            </m:rPr>
            <m:t>(</m:t>
          </m:r>
          <m:r>
            <m:t>0.45</m:t>
          </m:r>
          <m:r>
            <m:rPr>
              <m:sty m:val="p"/>
            </m:rPr>
            <m:t>,</m:t>
          </m:r>
          <m:r>
            <m:t>0.55</m:t>
          </m:r>
          <m:r>
            <m:rPr>
              <m:sty m:val="p"/>
            </m:rPr>
            <m:t>)</m:t>
          </m:r>
        </m:oMath>
      </m:oMathPara>
    </w:p>
    <w:p>
      <w:pPr>
        <w:pStyle w:val="FirstParagraph"/>
      </w:pPr>
      <w:r>
        <w:rPr>
          <w:rFonts w:hint="eastAsia"/>
        </w:rPr>
        <w:t xml:space="preserve">、覆盖率为</w:t>
      </w:r>
    </w:p>
    <w:p>
      <w:pPr>
        <w:pStyle w:val="BodyText"/>
      </w:pPr>
      <m:oMathPara>
        <m:oMathParaPr>
          <m:jc m:val="center"/>
        </m:oMathParaPr>
        <m:oMath>
          <m:r>
            <m:t>0</m:t>
          </m:r>
          <m:r>
            <m:rPr>
              <m:sty m:val="p"/>
            </m:rPr>
            <m:t>%</m:t>
          </m:r>
        </m:oMath>
      </m:oMathPara>
    </w:p>
    <w:p>
      <w:pPr>
        <w:pStyle w:val="FirstParagraph"/>
      </w:pPr>
      <w:r>
        <w:rPr>
          <w:rFonts w:hint="eastAsia"/>
        </w:rPr>
        <w:t xml:space="preserve">，这是CLT连续近似完全失效的极端离散区。</w:t>
      </w:r>
    </w:p>
    <w:p>
      <w:pPr>
        <w:pStyle w:val="BodyText"/>
      </w:pPr>
      <w:r>
        <w:rPr>
          <w:rFonts w:hint="eastAsia"/>
        </w:rPr>
        <w:t xml:space="preserve">CLT公式仅为渐近近似，在</w:t>
      </w:r>
    </w:p>
    <w:p>
      <w:pPr>
        <w:pStyle w:val="BodyText"/>
      </w:pPr>
      <m:oMathPara>
        <m:oMathParaPr>
          <m:jc m:val="center"/>
        </m:oMathParaPr>
        <m:oMath>
          <m:r>
            <m:t>K</m:t>
          </m:r>
        </m:oMath>
      </m:oMathPara>
    </w:p>
    <w:p>
      <w:pPr>
        <w:pStyle w:val="FirstParagraph"/>
      </w:pPr>
      <w:r>
        <w:rPr>
          <w:rFonts w:hint="eastAsia"/>
        </w:rPr>
        <w:t xml:space="preserve">较小的区间内Binomial覆盖率呈显著的离散阶梯结构：每当</w:t>
      </w:r>
    </w:p>
    <w:p>
      <w:pPr>
        <w:pStyle w:val="BodyText"/>
      </w:pPr>
      <m:oMathPara>
        <m:oMathParaPr>
          <m:jc m:val="center"/>
        </m:oMathParaPr>
        <m:oMath>
          <m:r>
            <m:t>K</m:t>
          </m:r>
        </m:oMath>
      </m:oMathPara>
    </w:p>
    <w:p>
      <w:pPr>
        <w:pStyle w:val="FirstParagraph"/>
      </w:pPr>
      <w:r>
        <w:rPr>
          <w:rFonts w:hint="eastAsia"/>
        </w:rPr>
        <w:t xml:space="preserve">跨过某个整数阈值使新的可达频率</w:t>
      </w:r>
    </w:p>
    <w:p>
      <w:pPr>
        <w:pStyle w:val="BodyText"/>
      </w:pPr>
      <m:oMathPara>
        <m:oMathParaPr>
          <m:jc m:val="center"/>
        </m:oMathParaPr>
        <m:oMath>
          <m:r>
            <m:t>k</m:t>
          </m:r>
          <m:r>
            <m:rPr>
              <m:sty m:val="p"/>
            </m:rPr>
            <m:t>/</m:t>
          </m:r>
          <m:r>
            <m:t>K</m:t>
          </m:r>
        </m:oMath>
      </m:oMathPara>
    </w:p>
    <w:p>
      <w:pPr>
        <w:pStyle w:val="FirstParagraph"/>
      </w:pPr>
      <w:r>
        <w:rPr>
          <w:rFonts w:hint="eastAsia"/>
        </w:rPr>
        <w:t xml:space="preserve">进入或离开误差带</w:t>
      </w:r>
    </w:p>
    <w:p>
      <w:pPr>
        <w:pStyle w:val="BodyText"/>
      </w:pPr>
      <m:oMathPara>
        <m:oMathParaPr>
          <m:jc m:val="center"/>
        </m:oMathParaPr>
        <m:oMath>
          <m:r>
            <m:rPr>
              <m:sty m:val="p"/>
            </m:rPr>
            <m:t>(</m:t>
          </m:r>
          <m:r>
            <m:t>p</m:t>
          </m:r>
          <m:r>
            <m:rPr>
              <m:sty m:val="p"/>
            </m:rPr>
            <m:t>−</m:t>
          </m:r>
          <m:r>
            <m:t>ε</m:t>
          </m:r>
          <m:r>
            <m:rPr>
              <m:sty m:val="p"/>
            </m:rPr>
            <m:t>,</m:t>
          </m:r>
          <m:r>
            <m:t>p</m:t>
          </m:r>
          <m:r>
            <m:rPr>
              <m:sty m:val="p"/>
            </m:rPr>
            <m:t>+</m:t>
          </m:r>
          <m:r>
            <m:t>ε</m:t>
          </m:r>
          <m:r>
            <m:rPr>
              <m:sty m:val="p"/>
            </m:rPr>
            <m:t>)</m:t>
          </m:r>
        </m:oMath>
      </m:oMathPara>
    </w:p>
    <w:p>
      <w:pPr>
        <w:pStyle w:val="FirstParagraph"/>
      </w:pPr>
      <w:r>
        <w:rPr>
          <w:rFonts w:hint="eastAsia"/>
        </w:rPr>
        <w:t xml:space="preserve">时覆盖率发生阶跃，阶梯局部可能出现短暂倒退(即</w:t>
      </w:r>
    </w:p>
    <w:p>
      <w:pPr>
        <w:pStyle w:val="BodyText"/>
      </w:pPr>
      <m:oMathPara>
        <m:oMathParaPr>
          <m:jc m:val="center"/>
        </m:oMathParaPr>
        <m:oMath>
          <m:r>
            <m:t>K</m:t>
          </m:r>
        </m:oMath>
      </m:oMathPara>
    </w:p>
    <w:p>
      <w:pPr>
        <w:pStyle w:val="FirstParagraph"/>
      </w:pPr>
      <w:r>
        <w:rPr>
          <w:rFonts w:hint="eastAsia"/>
        </w:rPr>
        <w:t xml:space="preserve">增大反而覆盖率下降1至2个百分点；图2.17(c)在</w:t>
      </w:r>
    </w:p>
    <w:p>
      <w:pPr>
        <w:pStyle w:val="BodyText"/>
      </w:pPr>
      <m:oMathPara>
        <m:oMathParaPr>
          <m:jc m:val="center"/>
        </m:oMathParaPr>
        <m:oMath>
          <m:r>
            <m:t>ε</m:t>
          </m:r>
          <m:r>
            <m:rPr>
              <m:sty m:val="p"/>
            </m:rPr>
            <m:t>=</m:t>
          </m:r>
          <m:r>
            <m:t>0.02</m:t>
          </m:r>
        </m:oMath>
      </m:oMathPara>
    </w:p>
    <w:p>
      <w:pPr>
        <w:pStyle w:val="FirstParagraph"/>
      </w:pPr>
      <w:r>
        <w:t xml:space="preserve">、</w:t>
      </w:r>
    </w:p>
    <w:p>
      <w:pPr>
        <w:pStyle w:val="BodyText"/>
      </w:pPr>
      <m:oMathPara>
        <m:oMathParaPr>
          <m:jc m:val="center"/>
        </m:oMathParaPr>
        <m:oMath>
          <m:r>
            <m:t>K</m:t>
          </m:r>
          <m:r>
            <m:rPr>
              <m:sty m:val="p"/>
            </m:rPr>
            <m:t>∈</m:t>
          </m:r>
          <m:r>
            <m:rPr>
              <m:sty m:val="p"/>
            </m:rPr>
            <m:t>[</m:t>
          </m:r>
          <m:r>
            <m:t>200</m:t>
          </m:r>
          <m:r>
            <m:rPr>
              <m:sty m:val="p"/>
            </m:rPr>
            <m:t>]</m:t>
          </m:r>
        </m:oMath>
      </m:oMathPara>
    </w:p>
    <w:p>
      <w:pPr>
        <w:pStyle w:val="FirstParagraph"/>
      </w:pPr>
      <w:r>
        <w:rPr>
          <w:rFonts w:hint="eastAsia"/>
        </w:rPr>
        <w:t xml:space="preserve">范围锯齿振幅最大达</w:t>
      </w:r>
    </w:p>
    <w:p>
      <w:pPr>
        <w:pStyle w:val="BodyText"/>
      </w:pPr>
      <m:oMathPara>
        <m:oMathParaPr>
          <m:jc m:val="center"/>
        </m:oMathParaPr>
        <m:oMath>
          <m:r>
            <m:rPr>
              <m:sty m:val="p"/>
            </m:rPr>
            <m:t>±</m:t>
          </m:r>
          <m:r>
            <m:t>10</m:t>
          </m:r>
          <m:r>
            <m:rPr>
              <m:sty m:val="p"/>
            </m:rPr>
            <m:t>%</m:t>
          </m:r>
        </m:oMath>
      </m:oMathPara>
    </w:p>
    <w:p>
      <w:pPr>
        <w:pStyle w:val="FirstParagraph"/>
      </w:pPr>
      <w:r>
        <w:rPr>
          <w:rFonts w:hint="eastAsia"/>
        </w:rPr>
        <w:t xml:space="preserve">)。简单的网格搜索或单点阈值判定容易在此类局部涨落处给出偏小的</w:t>
      </w:r>
    </w:p>
    <w:p>
      <w:pPr>
        <w:pStyle w:val="BodyText"/>
      </w:pPr>
      <m:oMathPara>
        <m:oMathParaPr>
          <m:jc m:val="center"/>
        </m:oMathParaPr>
        <m:oMath>
          <m:r>
            <m:t>K</m:t>
          </m:r>
        </m:oMath>
      </m:oMathPara>
    </w:p>
    <w:p>
      <w:pPr>
        <w:pStyle w:val="FirstParagraph"/>
      </w:pPr>
      <w:r>
        <w:rPr>
          <w:rFonts w:hint="eastAsia"/>
        </w:rPr>
        <w:t xml:space="preserve">估计而在实际部署中无法持续满足精度要求。为获得对后续运行持续可靠的采样数下限，定义持久单调阈值</w:t>
      </w:r>
    </w:p>
    <w:p>
      <w:pPr>
        <w:pStyle w:val="BodyText"/>
      </w:pPr>
      <m:oMathPara>
        <m:oMathParaPr>
          <m:jc m:val="center"/>
        </m:oMathParaPr>
        <m:oMath>
          <m:sSub>
            <m:e>
              <m:r>
                <m:t>K</m:t>
              </m:r>
            </m:e>
            <m:sub>
              <m:r>
                <m:rPr>
                  <m:sty m:val="p"/>
                </m:rPr>
                <m:t>r</m:t>
              </m:r>
              <m:r>
                <m:rPr>
                  <m:sty m:val="p"/>
                </m:rPr>
                <m:t>e</m:t>
              </m:r>
              <m:r>
                <m:rPr>
                  <m:sty m:val="p"/>
                </m:rPr>
                <m:t>q</m:t>
              </m:r>
            </m:sub>
          </m:sSub>
          <m:r>
            <m:rPr>
              <m:sty m:val="p"/>
            </m:rPr>
            <m:t>(</m:t>
          </m:r>
          <m:r>
            <m:t>p</m:t>
          </m:r>
          <m:r>
            <m:rPr>
              <m:sty m:val="p"/>
            </m:rPr>
            <m:t>,</m:t>
          </m:r>
          <m:r>
            <m:t>ε</m:t>
          </m:r>
          <m:r>
            <m:rPr>
              <m:sty m:val="p"/>
            </m:rPr>
            <m:t>,</m:t>
          </m:r>
          <m:r>
            <m:t>α</m:t>
          </m:r>
          <m:r>
            <m:rPr>
              <m:sty m:val="p"/>
            </m:rPr>
            <m:t>)</m:t>
          </m:r>
          <m:r>
            <m:rPr>
              <m:sty m:val="p"/>
            </m:rPr>
            <m:t>=</m:t>
          </m:r>
          <m:r>
            <m:rPr>
              <m:sty m:val="p"/>
            </m:rPr>
            <m:t>min</m:t>
          </m:r>
          <m:r>
            <m:t>​</m:t>
          </m:r>
          <m:d>
            <m:dPr>
              <m:begChr m:val="{"/>
              <m:sepChr m:val=""/>
              <m:endChr m:val="}"/>
              <m:grow/>
            </m:dPr>
            <m:e>
              <m:sSup>
                <m:e>
                  <m:r>
                    <m:t>K</m:t>
                  </m:r>
                </m:e>
                <m:sup>
                  <m:r>
                    <m:rPr>
                      <m:sty m:val="p"/>
                    </m:rPr>
                    <m:t>*</m:t>
                  </m:r>
                </m:sup>
              </m:sSup>
              <m:r>
                <m:rPr>
                  <m:sty m:val="p"/>
                </m:rPr>
                <m:t>∈</m:t>
              </m:r>
              <m:r>
                <m:rPr>
                  <m:scr m:val="double-struck"/>
                  <m:sty m:val="p"/>
                </m:rPr>
                <m:t>N</m:t>
              </m:r>
              <m:r>
                <m:rPr>
                  <m:sty m:val="p"/>
                </m:rPr>
                <m:t>:</m:t>
              </m:r>
              <m:r>
                <m:rPr>
                  <m:sty m:val="p"/>
                </m:rPr>
                <m:t>c</m:t>
              </m:r>
              <m:r>
                <m:rPr>
                  <m:sty m:val="p"/>
                </m:rPr>
                <m:t>o</m:t>
              </m:r>
              <m:r>
                <m:rPr>
                  <m:sty m:val="p"/>
                </m:rPr>
                <m:t>v</m:t>
              </m:r>
              <m:r>
                <m:rPr>
                  <m:sty m:val="p"/>
                </m:rPr>
                <m:t>(</m:t>
              </m:r>
              <m:sSup>
                <m:e>
                  <m:r>
                    <m:t>K</m:t>
                  </m:r>
                </m:e>
                <m:sup>
                  <m:r>
                    <m:rPr>
                      <m:sty m:val="p"/>
                    </m:rPr>
                    <m:t>′</m:t>
                  </m:r>
                </m:sup>
              </m:sSup>
              <m:r>
                <m:rPr>
                  <m:sty m:val="p"/>
                </m:rPr>
                <m:t>,</m:t>
              </m:r>
              <m:r>
                <m:t>p</m:t>
              </m:r>
              <m:r>
                <m:rPr>
                  <m:sty m:val="p"/>
                </m:rPr>
                <m:t>,</m:t>
              </m:r>
              <m:r>
                <m:t>ε</m:t>
              </m:r>
              <m:r>
                <m:rPr>
                  <m:sty m:val="p"/>
                </m:rPr>
                <m:t>)</m:t>
              </m:r>
              <m:r>
                <m:rPr>
                  <m:sty m:val="p"/>
                </m:rPr>
                <m:t>≥</m:t>
              </m:r>
              <m:r>
                <m:t>1</m:t>
              </m:r>
              <m:r>
                <m:rPr>
                  <m:sty m:val="p"/>
                </m:rPr>
                <m:t>−</m:t>
              </m:r>
              <m:r>
                <m:t>α</m:t>
              </m:r>
              <m:r>
                <m:t> </m:t>
              </m:r>
              <m:r>
                <m:rPr>
                  <m:sty m:val="p"/>
                </m:rPr>
                <m:t>∀</m:t>
              </m:r>
              <m:sSup>
                <m:e>
                  <m:r>
                    <m:t>K</m:t>
                  </m:r>
                </m:e>
                <m:sup>
                  <m:r>
                    <m:rPr>
                      <m:sty m:val="p"/>
                    </m:rPr>
                    <m:t>′</m:t>
                  </m:r>
                </m:sup>
              </m:sSup>
              <m:r>
                <m:rPr>
                  <m:sty m:val="p"/>
                </m:rPr>
                <m:t>≥</m:t>
              </m:r>
              <m:sSup>
                <m:e>
                  <m:r>
                    <m:t>K</m:t>
                  </m:r>
                </m:e>
                <m:sup>
                  <m:r>
                    <m:rPr>
                      <m:sty m:val="p"/>
                    </m:rPr>
                    <m:t>*</m:t>
                  </m:r>
                </m:sup>
              </m:sSup>
            </m:e>
          </m:d>
          <m:r>
            <m:rPr>
              <m:sty m:val="p"/>
            </m:rPr>
            <m:t>,</m:t>
          </m:r>
        </m:oMath>
      </m:oMathPara>
    </w:p>
    <w:p>
      <w:pPr>
        <w:pStyle w:val="FirstParagraph"/>
      </w:pPr>
      <w:r>
        <w:rPr>
          <w:rFonts w:hint="eastAsia"/>
        </w:rPr>
        <w:t xml:space="preserve">即从</w:t>
      </w:r>
    </w:p>
    <w:p>
      <w:pPr>
        <w:pStyle w:val="BodyText"/>
      </w:pPr>
      <m:oMathPara>
        <m:oMathParaPr>
          <m:jc m:val="center"/>
        </m:oMathParaPr>
        <m:oMath>
          <m:sSup>
            <m:e>
              <m:r>
                <m:t>K</m:t>
              </m:r>
            </m:e>
            <m:sup>
              <m:r>
                <m:rPr>
                  <m:sty m:val="p"/>
                </m:rPr>
                <m:t>*</m:t>
              </m:r>
            </m:sup>
          </m:sSup>
        </m:oMath>
      </m:oMathPara>
    </w:p>
    <w:p>
      <w:pPr>
        <w:pStyle w:val="FirstParagraph"/>
      </w:pPr>
      <w:r>
        <w:rPr>
          <w:rFonts w:hint="eastAsia"/>
        </w:rPr>
        <w:t xml:space="preserve">起覆盖率始终不再跌破目标置信度</w:t>
      </w:r>
    </w:p>
    <w:p>
      <w:pPr>
        <w:pStyle w:val="BodyText"/>
      </w:pPr>
      <m:oMathPara>
        <m:oMathParaPr>
          <m:jc m:val="center"/>
        </m:oMathParaPr>
        <m:oMath>
          <m:r>
            <m:t>1</m:t>
          </m:r>
          <m:r>
            <m:rPr>
              <m:sty m:val="p"/>
            </m:rPr>
            <m:t>−</m:t>
          </m:r>
          <m:r>
            <m:t>α</m:t>
          </m:r>
        </m:oMath>
      </m:oMathPara>
    </w:p>
    <w:p>
      <w:pPr>
        <w:pStyle w:val="FirstParagraph"/>
      </w:pPr>
      <w:r>
        <w:rPr>
          <w:rFonts w:hint="eastAsia"/>
        </w:rPr>
        <w:t xml:space="preserve">的最小整数。该定义下</w:t>
      </w:r>
    </w:p>
    <w:p>
      <w:pPr>
        <w:pStyle w:val="BodyText"/>
      </w:pPr>
      <m:oMathPara>
        <m:oMathParaPr>
          <m:jc m:val="center"/>
        </m:oMathParaPr>
        <m:oMath>
          <m:sSub>
            <m:e>
              <m:r>
                <m:t>K</m:t>
              </m:r>
            </m:e>
            <m:sub>
              <m:r>
                <m:rPr>
                  <m:sty m:val="p"/>
                </m:rPr>
                <m:t>r</m:t>
              </m:r>
              <m:r>
                <m:rPr>
                  <m:sty m:val="p"/>
                </m:rPr>
                <m:t>e</m:t>
              </m:r>
              <m:r>
                <m:rPr>
                  <m:sty m:val="p"/>
                </m:rPr>
                <m:t>q</m:t>
              </m:r>
            </m:sub>
          </m:sSub>
        </m:oMath>
      </m:oMathPara>
    </w:p>
    <w:p>
      <w:pPr>
        <w:pStyle w:val="FirstParagraph"/>
      </w:pPr>
      <w:r>
        <w:rPr>
          <w:rFonts w:hint="eastAsia"/>
        </w:rPr>
        <w:t xml:space="preserve">是真正的安全下限；求解算法为两步迭代：首先以CLT估计值的四倍为初始上界</w:t>
      </w:r>
    </w:p>
    <w:p>
      <w:pPr>
        <w:pStyle w:val="BodyText"/>
      </w:pPr>
      <m:oMathPara>
        <m:oMathParaPr>
          <m:jc m:val="center"/>
        </m:oMathParaPr>
        <m:oMath>
          <m:sSub>
            <m:e>
              <m:r>
                <m:t>K</m:t>
              </m:r>
            </m:e>
            <m:sub>
              <m:r>
                <m:rPr>
                  <m:sty m:val="p"/>
                </m:rPr>
                <m:t>h</m:t>
              </m:r>
              <m:r>
                <m:rPr>
                  <m:sty m:val="p"/>
                </m:rPr>
                <m:t>i</m:t>
              </m:r>
            </m:sub>
          </m:sSub>
        </m:oMath>
      </m:oMathPara>
    </w:p>
    <w:p>
      <w:pPr>
        <w:pStyle w:val="FirstParagraph"/>
      </w:pPr>
      <w:r>
        <w:rPr>
          <w:rFonts w:hint="eastAsia"/>
        </w:rPr>
        <w:t xml:space="preserve">并倍增扩展直至稳定合格，其次对</w:t>
      </w:r>
    </w:p>
    <w:p>
      <w:pPr>
        <w:pStyle w:val="BodyText"/>
      </w:pPr>
      <m:oMathPara>
        <m:oMathParaPr>
          <m:jc m:val="center"/>
        </m:oMathParaPr>
        <m:oMath>
          <m:r>
            <m:rPr>
              <m:sty m:val="p"/>
            </m:rPr>
            <m:t>[</m:t>
          </m:r>
          <m:r>
            <m:t>1</m:t>
          </m:r>
          <m:r>
            <m:rPr>
              <m:sty m:val="p"/>
            </m:rPr>
            <m:t>,</m:t>
          </m:r>
          <m:sSub>
            <m:e>
              <m:r>
                <m:t>K</m:t>
              </m:r>
            </m:e>
            <m:sub>
              <m:r>
                <m:rPr>
                  <m:sty m:val="p"/>
                </m:rPr>
                <m:t>h</m:t>
              </m:r>
              <m:r>
                <m:rPr>
                  <m:sty m:val="p"/>
                </m:rPr>
                <m:t>i</m:t>
              </m:r>
            </m:sub>
          </m:sSub>
          <m:r>
            <m:rPr>
              <m:sty m:val="p"/>
            </m:rPr>
            <m:t>]</m:t>
          </m:r>
        </m:oMath>
      </m:oMathPara>
    </w:p>
    <w:p>
      <w:pPr>
        <w:pStyle w:val="FirstParagraph"/>
      </w:pPr>
      <w:r>
        <w:rPr>
          <w:rFonts w:hint="eastAsia"/>
        </w:rPr>
        <w:t xml:space="preserve">逐点计算覆盖率、自右向左取后缀最小值</w:t>
      </w:r>
    </w:p>
    <w:p>
      <w:pPr>
        <w:pStyle w:val="BodyText"/>
      </w:pPr>
      <m:oMathPara>
        <m:oMathParaPr>
          <m:jc m:val="center"/>
        </m:oMathParaPr>
        <m:oMath>
          <m:sSub>
            <m:e>
              <m:r>
                <m:rPr>
                  <m:sty m:val="p"/>
                </m:rPr>
                <m:t>c</m:t>
              </m:r>
              <m:r>
                <m:rPr>
                  <m:sty m:val="p"/>
                </m:rPr>
                <m:t>o</m:t>
              </m:r>
              <m:r>
                <m:rPr>
                  <m:sty m:val="p"/>
                </m:rPr>
                <m:t>v</m:t>
              </m:r>
            </m:e>
            <m:sub>
              <m:r>
                <m:rPr>
                  <m:sty m:val="p"/>
                </m:rPr>
                <m:t>min</m:t>
              </m:r>
            </m:sub>
          </m:sSub>
          <m:r>
            <m:rPr>
              <m:sty m:val="p"/>
            </m:rPr>
            <m:t>(</m:t>
          </m:r>
          <m:r>
            <m:t>K</m:t>
          </m:r>
          <m:r>
            <m:rPr>
              <m:sty m:val="p"/>
            </m:rPr>
            <m:t>)</m:t>
          </m:r>
          <m:r>
            <m:rPr>
              <m:sty m:val="p"/>
            </m:rPr>
            <m:t>≡</m:t>
          </m:r>
          <m:limLow>
            <m:e>
              <m:r>
                <m:rPr>
                  <m:sty m:val="p"/>
                </m:rPr>
                <m:t>min</m:t>
              </m:r>
            </m:e>
            <m:lim>
              <m:r>
                <m:t>K</m:t>
              </m:r>
              <m:r>
                <m:rPr>
                  <m:sty m:val="p"/>
                </m:rPr>
                <m:t>≤</m:t>
              </m:r>
              <m:sSup>
                <m:e>
                  <m:r>
                    <m:t>K</m:t>
                  </m:r>
                </m:e>
                <m:sup>
                  <m:r>
                    <m:rPr>
                      <m:sty m:val="p"/>
                    </m:rPr>
                    <m:t>′</m:t>
                  </m:r>
                </m:sup>
              </m:sSup>
              <m:r>
                <m:rPr>
                  <m:sty m:val="p"/>
                </m:rPr>
                <m:t>≤</m:t>
              </m:r>
              <m:sSub>
                <m:e>
                  <m:r>
                    <m:t>K</m:t>
                  </m:r>
                </m:e>
                <m:sub>
                  <m:r>
                    <m:rPr>
                      <m:sty m:val="p"/>
                    </m:rPr>
                    <m:t>h</m:t>
                  </m:r>
                  <m:r>
                    <m:rPr>
                      <m:sty m:val="p"/>
                    </m:rPr>
                    <m:t>i</m:t>
                  </m:r>
                </m:sub>
              </m:sSub>
            </m:lim>
          </m:limLow>
          <m:r>
            <m:rPr>
              <m:sty m:val="p"/>
            </m:rPr>
            <m:t>c</m:t>
          </m:r>
          <m:r>
            <m:rPr>
              <m:sty m:val="p"/>
            </m:rPr>
            <m:t>o</m:t>
          </m:r>
          <m:r>
            <m:rPr>
              <m:sty m:val="p"/>
            </m:rPr>
            <m:t>v</m:t>
          </m:r>
          <m:r>
            <m:rPr>
              <m:sty m:val="p"/>
            </m:rPr>
            <m:t>(</m:t>
          </m:r>
          <m:sSup>
            <m:e>
              <m:r>
                <m:t>K</m:t>
              </m:r>
            </m:e>
            <m:sup>
              <m:r>
                <m:rPr>
                  <m:sty m:val="p"/>
                </m:rPr>
                <m:t>′</m:t>
              </m:r>
            </m:sup>
          </m:sSup>
          <m:r>
            <m:rPr>
              <m:sty m:val="p"/>
            </m:rPr>
            <m:t>)</m:t>
          </m:r>
        </m:oMath>
      </m:oMathPara>
    </w:p>
    <w:p>
      <w:pPr>
        <w:pStyle w:val="FirstParagraph"/>
      </w:pPr>
      <w:r>
        <w:rPr>
          <w:rFonts w:hint="eastAsia"/>
        </w:rPr>
        <w:t xml:space="preserve">，</w:t>
      </w:r>
    </w:p>
    <w:p>
      <w:pPr>
        <w:pStyle w:val="BodyText"/>
      </w:pPr>
      <m:oMathPara>
        <m:oMathParaPr>
          <m:jc m:val="center"/>
        </m:oMathParaPr>
        <m:oMath>
          <m:r>
            <m:rPr>
              <m:sty m:val="p"/>
            </m:rPr>
            <m:t>{</m:t>
          </m:r>
          <m:r>
            <m:t>K</m:t>
          </m:r>
          <m:r>
            <m:rPr>
              <m:sty m:val="p"/>
            </m:rPr>
            <m:t>:</m:t>
          </m:r>
          <m:sSub>
            <m:e>
              <m:r>
                <m:rPr>
                  <m:sty m:val="p"/>
                </m:rPr>
                <m:t>c</m:t>
              </m:r>
              <m:r>
                <m:rPr>
                  <m:sty m:val="p"/>
                </m:rPr>
                <m:t>o</m:t>
              </m:r>
              <m:r>
                <m:rPr>
                  <m:sty m:val="p"/>
                </m:rPr>
                <m:t>v</m:t>
              </m:r>
            </m:e>
            <m:sub>
              <m:r>
                <m:rPr>
                  <m:sty m:val="p"/>
                </m:rPr>
                <m:t>min</m:t>
              </m:r>
            </m:sub>
          </m:sSub>
          <m:r>
            <m:rPr>
              <m:sty m:val="p"/>
            </m:rPr>
            <m:t>(</m:t>
          </m:r>
          <m:r>
            <m:t>K</m:t>
          </m:r>
          <m:r>
            <m:rPr>
              <m:sty m:val="p"/>
            </m:rPr>
            <m:t>)</m:t>
          </m:r>
          <m:r>
            <m:rPr>
              <m:sty m:val="p"/>
            </m:rPr>
            <m:t>≥</m:t>
          </m:r>
          <m:r>
            <m:t>1</m:t>
          </m:r>
          <m:r>
            <m:rPr>
              <m:sty m:val="p"/>
            </m:rPr>
            <m:t>−</m:t>
          </m:r>
          <m:r>
            <m:t>α</m:t>
          </m:r>
          <m:r>
            <m:rPr>
              <m:sty m:val="p"/>
            </m:rPr>
            <m:t>}</m:t>
          </m:r>
        </m:oMath>
      </m:oMathPara>
    </w:p>
    <w:p>
      <w:pPr>
        <w:pStyle w:val="FirstParagraph"/>
      </w:pPr>
      <w:r>
        <w:rPr>
          <w:rFonts w:hint="eastAsia"/>
        </w:rPr>
        <w:t xml:space="preserve">的最小元即</w:t>
      </w:r>
    </w:p>
    <w:p>
      <w:pPr>
        <w:pStyle w:val="BodyText"/>
      </w:pPr>
      <m:oMathPara>
        <m:oMathParaPr>
          <m:jc m:val="center"/>
        </m:oMathParaPr>
        <m:oMath>
          <m:sSub>
            <m:e>
              <m:r>
                <m:t>K</m:t>
              </m:r>
            </m:e>
            <m:sub>
              <m:r>
                <m:rPr>
                  <m:sty m:val="p"/>
                </m:rPr>
                <m:t>r</m:t>
              </m:r>
              <m:r>
                <m:rPr>
                  <m:sty m:val="p"/>
                </m:rPr>
                <m:t>e</m:t>
              </m:r>
              <m:r>
                <m:rPr>
                  <m:sty m:val="p"/>
                </m:rPr>
                <m:t>q</m:t>
              </m:r>
            </m:sub>
          </m:sSub>
        </m:oMath>
      </m:oMathPara>
    </w:p>
    <w:p>
      <w:pPr>
        <w:pStyle w:val="FirstParagraph"/>
      </w:pPr>
      <w:r>
        <w:rPr>
          <w:rFonts w:hint="eastAsia"/>
        </w:rPr>
        <w:t xml:space="preserve">。基于SciPy</w:t>
      </w:r>
      <w:r>
        <w:t xml:space="preserve"> </w:t>
      </w:r>
      <w:r>
        <w:rPr>
          <w:rStyle w:val="VerbatimChar"/>
        </w:rPr>
        <w:t xml:space="preserve">binom.cdf</w:t>
      </w:r>
      <w:r>
        <w:rPr>
          <w:rFonts w:hint="eastAsia"/>
        </w:rPr>
        <w:t xml:space="preserve">的精确数值评估下典型工作点总运行时间毫秒级。同一算法可平行作用于</w:t>
      </w:r>
    </w:p>
    <w:p>
      <w:pPr>
        <w:pStyle w:val="BodyText"/>
      </w:pPr>
      <m:oMathPara>
        <m:oMathParaPr>
          <m:jc m:val="center"/>
        </m:oMathParaPr>
        <m:oMath>
          <m:sSub>
            <m:e>
              <m:acc>
                <m:accPr>
                  <m:chr m:val="̂"/>
                </m:accPr>
                <m:e>
                  <m:r>
                    <m:rPr>
                      <m:sty m:val="p"/>
                    </m:rPr>
                    <m:t>c</m:t>
                  </m:r>
                  <m:r>
                    <m:rPr>
                      <m:sty m:val="p"/>
                    </m:rPr>
                    <m:t>o</m:t>
                  </m:r>
                  <m:r>
                    <m:rPr>
                      <m:sty m:val="p"/>
                    </m:rPr>
                    <m:t>v</m:t>
                  </m:r>
                </m:e>
              </m:acc>
            </m:e>
            <m:sub>
              <m:r>
                <m:rPr>
                  <m:sty m:val="p"/>
                </m:rPr>
                <m:t>M</m:t>
              </m:r>
              <m:r>
                <m:rPr>
                  <m:sty m:val="p"/>
                </m:rPr>
                <m:t>C</m:t>
              </m:r>
            </m:sub>
          </m:sSub>
        </m:oMath>
      </m:oMathPara>
    </w:p>
    <w:p>
      <w:pPr>
        <w:pStyle w:val="FirstParagraph"/>
      </w:pPr>
      <w:r>
        <w:rPr>
          <w:rFonts w:hint="eastAsia"/>
        </w:rPr>
        <w:t xml:space="preserve">得到MC版本</w:t>
      </w:r>
    </w:p>
    <w:p>
      <w:pPr>
        <w:pStyle w:val="BodyText"/>
      </w:pPr>
      <m:oMathPara>
        <m:oMathParaPr>
          <m:jc m:val="center"/>
        </m:oMathParaPr>
        <m:oMath>
          <m:sSubSup>
            <m:e>
              <m:acc>
                <m:accPr>
                  <m:chr m:val="̂"/>
                </m:accPr>
                <m:e>
                  <m:r>
                    <m:t>K</m:t>
                  </m:r>
                </m:e>
              </m:acc>
            </m:e>
            <m:sub>
              <m:r>
                <m:rPr>
                  <m:sty m:val="p"/>
                </m:rPr>
                <m:t>r</m:t>
              </m:r>
              <m:r>
                <m:rPr>
                  <m:sty m:val="p"/>
                </m:rPr>
                <m:t>e</m:t>
              </m:r>
              <m:r>
                <m:rPr>
                  <m:sty m:val="p"/>
                </m:rPr>
                <m:t>q</m:t>
              </m:r>
            </m:sub>
            <m:sup>
              <m:r>
                <m:rPr>
                  <m:sty m:val="p"/>
                </m:rPr>
                <m:t>M</m:t>
              </m:r>
              <m:r>
                <m:rPr>
                  <m:sty m:val="p"/>
                </m:rPr>
                <m:t>C</m:t>
              </m:r>
            </m:sup>
          </m:sSubSup>
        </m:oMath>
      </m:oMathPara>
    </w:p>
    <w:p>
      <w:pPr>
        <w:pStyle w:val="FirstParagraph"/>
      </w:pPr>
      <w:r>
        <w:rPr>
          <w:rFonts w:hint="eastAsia"/>
        </w:rPr>
        <w:t xml:space="preserve">，后者由于MC估计量的随机涨落既可能高估也可能低估真实</w:t>
      </w:r>
    </w:p>
    <w:p>
      <w:pPr>
        <w:pStyle w:val="BodyText"/>
      </w:pPr>
      <m:oMathPara>
        <m:oMathParaPr>
          <m:jc m:val="center"/>
        </m:oMathParaPr>
        <m:oMath>
          <m:sSub>
            <m:e>
              <m:r>
                <m:t>K</m:t>
              </m:r>
            </m:e>
            <m:sub>
              <m:r>
                <m:rPr>
                  <m:sty m:val="p"/>
                </m:rPr>
                <m:t>r</m:t>
              </m:r>
              <m:r>
                <m:rPr>
                  <m:sty m:val="p"/>
                </m:rPr>
                <m:t>e</m:t>
              </m:r>
              <m:r>
                <m:rPr>
                  <m:sty m:val="p"/>
                </m:rPr>
                <m:t>q</m:t>
              </m:r>
            </m:sub>
          </m:sSub>
        </m:oMath>
      </m:oMathPara>
    </w:p>
    <w:p>
      <w:pPr>
        <w:pStyle w:val="FirstParagraph"/>
      </w:pPr>
      <w:r>
        <w:t xml:space="preserve">。</w:t>
      </w:r>
    </w:p>
    <w:p>
      <w:pPr>
        <w:pStyle w:val="BodyText"/>
      </w:pPr>
      <w:r>
        <w:rPr>
          <w:rFonts w:hint="eastAsia"/>
        </w:rPr>
        <w:t xml:space="preserve">将上述框架应用于主基准Sigmoid(</w:t>
      </w:r>
    </w:p>
    <w:p>
      <w:pPr>
        <w:pStyle w:val="BodyText"/>
      </w:pPr>
      <m:oMathPara>
        <m:oMathParaPr>
          <m:jc m:val="center"/>
        </m:oMathParaPr>
        <m:oMath>
          <m:sSub>
            <m:e>
              <m:r>
                <m:t>V</m:t>
              </m:r>
            </m:e>
            <m:sub>
              <m:r>
                <m:rPr>
                  <m:sty m:val="p"/>
                </m:rPr>
                <m:t>t</m:t>
              </m:r>
              <m:r>
                <m:rPr>
                  <m:sty m:val="p"/>
                </m:rPr>
                <m:t>h</m:t>
              </m:r>
            </m:sub>
          </m:sSub>
          <m:r>
            <m:rPr>
              <m:sty m:val="p"/>
            </m:rPr>
            <m:t>=</m:t>
          </m:r>
          <m:r>
            <m:t>894</m:t>
          </m:r>
          <m:r>
            <m:t> </m:t>
          </m:r>
          <m:r>
            <m:rPr>
              <m:sty m:val="p"/>
            </m:rPr>
            <m:t>m</m:t>
          </m:r>
          <m:r>
            <m:rPr>
              <m:sty m:val="p"/>
            </m:rPr>
            <m:t>V</m:t>
          </m:r>
        </m:oMath>
      </m:oMathPara>
    </w:p>
    <w:p>
      <w:pPr>
        <w:pStyle w:val="FirstParagraph"/>
      </w:pPr>
      <w:r>
        <w:rPr>
          <w:rFonts w:hint="eastAsia"/>
        </w:rPr>
        <w:t xml:space="preserve">，</w:t>
      </w:r>
    </w:p>
    <w:p>
      <w:pPr>
        <w:pStyle w:val="BodyText"/>
      </w:pPr>
      <m:oMathPara>
        <m:oMathParaPr>
          <m:jc m:val="center"/>
        </m:oMathParaPr>
        <m:oMath>
          <m:sSub>
            <m:e>
              <m:r>
                <m:t>β</m:t>
              </m:r>
            </m:e>
            <m:sub>
              <m:r>
                <m:t>s</m:t>
              </m:r>
            </m:sub>
          </m:sSub>
          <m:r>
            <m:rPr>
              <m:sty m:val="p"/>
            </m:rPr>
            <m:t>=</m:t>
          </m:r>
          <m:r>
            <m:t>44.6</m:t>
          </m:r>
          <m:r>
            <m:t> </m:t>
          </m:r>
          <m:sSup>
            <m:e>
              <m:r>
                <m:rPr>
                  <m:sty m:val="p"/>
                </m:rPr>
                <m:t>V</m:t>
              </m:r>
            </m:e>
            <m:sup>
              <m:r>
                <m:rPr>
                  <m:sty m:val="p"/>
                </m:rPr>
                <m:t>−</m:t>
              </m:r>
              <m:r>
                <m:t>1</m:t>
              </m:r>
            </m:sup>
          </m:sSup>
        </m:oMath>
      </m:oMathPara>
    </w:p>
    <w:p>
      <w:pPr>
        <w:pStyle w:val="FirstParagraph"/>
      </w:pPr>
      <w:r>
        <w:rPr>
          <w:rFonts w:hint="eastAsia"/>
        </w:rPr>
        <w:t xml:space="preserve">)，选取代表性工作点</w:t>
      </w:r>
    </w:p>
    <w:p>
      <w:pPr>
        <w:pStyle w:val="BodyText"/>
      </w:pPr>
      <m:oMathPara>
        <m:oMathParaPr>
          <m:jc m:val="center"/>
        </m:oMathParaPr>
        <m:oMath>
          <m:r>
            <m:t>p</m:t>
          </m:r>
          <m:r>
            <m:rPr>
              <m:sty m:val="p"/>
            </m:rPr>
            <m:t>∈</m:t>
          </m:r>
          <m:r>
            <m:rPr>
              <m:sty m:val="p"/>
            </m:rPr>
            <m:t>{</m:t>
          </m:r>
          <m:r>
            <m:t>0.1</m:t>
          </m:r>
          <m:r>
            <m:rPr>
              <m:sty m:val="p"/>
            </m:rPr>
            <m:t>,</m:t>
          </m:r>
          <m:r>
            <m:t>0.5</m:t>
          </m:r>
          <m:r>
            <m:rPr>
              <m:sty m:val="p"/>
            </m:rPr>
            <m:t>,</m:t>
          </m:r>
          <m:r>
            <m:t>0.9</m:t>
          </m:r>
          <m:r>
            <m:rPr>
              <m:sty m:val="p"/>
            </m:rPr>
            <m:t>}</m:t>
          </m:r>
        </m:oMath>
      </m:oMathPara>
    </w:p>
    <w:p>
      <w:pPr>
        <w:pStyle w:val="FirstParagraph"/>
      </w:pPr>
      <w:r>
        <w:rPr>
          <w:rFonts w:hint="eastAsia"/>
        </w:rPr>
        <w:t xml:space="preserve">；由</w:t>
      </w:r>
    </w:p>
    <w:p>
      <w:pPr>
        <w:pStyle w:val="BodyText"/>
      </w:pPr>
      <m:oMathPara>
        <m:oMathParaPr>
          <m:jc m:val="center"/>
        </m:oMathParaPr>
        <m:oMath>
          <m:r>
            <m:t>V</m:t>
          </m:r>
          <m:r>
            <m:rPr>
              <m:sty m:val="p"/>
            </m:rPr>
            <m:t>(</m:t>
          </m:r>
          <m:r>
            <m:t>p</m:t>
          </m:r>
          <m:r>
            <m:rPr>
              <m:sty m:val="p"/>
            </m:rPr>
            <m:t>)</m:t>
          </m:r>
          <m:r>
            <m:rPr>
              <m:sty m:val="p"/>
            </m:rPr>
            <m:t>=</m:t>
          </m:r>
          <m:sSub>
            <m:e>
              <m:r>
                <m:t>V</m:t>
              </m:r>
            </m:e>
            <m:sub>
              <m:r>
                <m:rPr>
                  <m:sty m:val="p"/>
                </m:rPr>
                <m:t>t</m:t>
              </m:r>
              <m:r>
                <m:rPr>
                  <m:sty m:val="p"/>
                </m:rPr>
                <m:t>h</m:t>
              </m:r>
            </m:sub>
          </m:sSub>
          <m:r>
            <m:rPr>
              <m:sty m:val="p"/>
            </m:rPr>
            <m:t>+</m:t>
          </m:r>
          <m:sSubSup>
            <m:e>
              <m:r>
                <m:t>β</m:t>
              </m:r>
            </m:e>
            <m:sub>
              <m:r>
                <m:t>s</m:t>
              </m:r>
            </m:sub>
            <m:sup>
              <m:r>
                <m:rPr>
                  <m:sty m:val="p"/>
                </m:rPr>
                <m:t>−</m:t>
              </m:r>
              <m:r>
                <m:t>1</m:t>
              </m:r>
            </m:sup>
          </m:sSubSup>
          <m:r>
            <m:rPr>
              <m:sty m:val="p"/>
            </m:rPr>
            <m:t>ln</m:t>
          </m:r>
          <m:r>
            <m:rPr>
              <m:sty m:val="p"/>
            </m:rPr>
            <m:t>[</m:t>
          </m:r>
          <m:r>
            <m:t>p</m:t>
          </m:r>
          <m:r>
            <m:rPr>
              <m:sty m:val="p"/>
            </m:rPr>
            <m:t>/</m:t>
          </m:r>
          <m:r>
            <m:rPr>
              <m:sty m:val="p"/>
            </m:rPr>
            <m:t>(</m:t>
          </m:r>
          <m:r>
            <m:t>1</m:t>
          </m:r>
          <m:r>
            <m:rPr>
              <m:sty m:val="p"/>
            </m:rPr>
            <m:t>−</m:t>
          </m:r>
          <m:r>
            <m:t>p</m:t>
          </m:r>
          <m:r>
            <m:rPr>
              <m:sty m:val="p"/>
            </m:rPr>
            <m:t>)</m:t>
          </m:r>
          <m:r>
            <m:rPr>
              <m:sty m:val="p"/>
            </m:rPr>
            <m:t>]</m:t>
          </m:r>
        </m:oMath>
      </m:oMathPara>
    </w:p>
    <w:p>
      <w:pPr>
        <w:pStyle w:val="FirstParagraph"/>
      </w:pPr>
      <w:r>
        <w:rPr>
          <w:rFonts w:hint="eastAsia"/>
        </w:rPr>
        <w:t xml:space="preserve">得对应偏置电压分别为844.7</w:t>
      </w:r>
      <w:r>
        <w:t xml:space="preserve"> mV、894.0 mV、943.3 </w:t>
      </w:r>
      <w:r>
        <w:rPr>
          <w:rFonts w:hint="eastAsia"/>
        </w:rPr>
        <w:t xml:space="preserve">mV，覆盖Sigmoid的低、中、高概率区。精确、MC、CLT三种估计器的并列求解结果见表2.13。</w:t>
      </w:r>
    </w:p>
    <w:p>
      <w:pPr>
        <w:pStyle w:val="BodyText"/>
      </w:pPr>
      <w:r>
        <w:rPr>
          <w:rFonts w:hint="eastAsia"/>
          <w:b/>
          <w:bCs/>
        </w:rPr>
        <w:t xml:space="preserve">表2.13</w:t>
      </w:r>
      <w:r>
        <w:t xml:space="preserve"> </w:t>
      </w:r>
      <w:r>
        <w:rPr>
          <w:rFonts w:hint="eastAsia"/>
        </w:rPr>
        <w:t xml:space="preserve">不同工作点</w:t>
      </w:r>
    </w:p>
    <w:p>
      <w:pPr>
        <w:pStyle w:val="BodyText"/>
      </w:pPr>
      <m:oMathPara>
        <m:oMathParaPr>
          <m:jc m:val="center"/>
        </m:oMathParaPr>
        <m:oMath>
          <m:r>
            <m:t>p</m:t>
          </m:r>
        </m:oMath>
      </m:oMathPara>
    </w:p>
    <w:p>
      <w:pPr>
        <w:pStyle w:val="FirstParagraph"/>
      </w:pPr>
      <w:r>
        <w:rPr>
          <w:rFonts w:hint="eastAsia"/>
        </w:rPr>
        <w:t xml:space="preserve">与精度</w:t>
      </w:r>
    </w:p>
    <w:p>
      <w:pPr>
        <w:pStyle w:val="BodyText"/>
      </w:pPr>
      <m:oMathPara>
        <m:oMathParaPr>
          <m:jc m:val="center"/>
        </m:oMathParaPr>
        <m:oMath>
          <m:r>
            <m:t>ε</m:t>
          </m:r>
        </m:oMath>
      </m:oMathPara>
    </w:p>
    <w:p>
      <w:pPr>
        <w:pStyle w:val="FirstParagraph"/>
      </w:pPr>
      <w:r>
        <w:rPr>
          <w:rFonts w:hint="eastAsia"/>
        </w:rPr>
        <w:t xml:space="preserve">组合下三种估计器的</w:t>
      </w:r>
    </w:p>
    <w:p>
      <w:pPr>
        <w:pStyle w:val="BodyText"/>
      </w:pPr>
      <m:oMathPara>
        <m:oMathParaPr>
          <m:jc m:val="center"/>
        </m:oMathParaPr>
        <m:oMath>
          <m:sSub>
            <m:e>
              <m:r>
                <m:t>K</m:t>
              </m:r>
            </m:e>
            <m:sub>
              <m:r>
                <m:rPr>
                  <m:sty m:val="p"/>
                </m:rPr>
                <m:t>r</m:t>
              </m:r>
              <m:r>
                <m:rPr>
                  <m:sty m:val="p"/>
                </m:rPr>
                <m:t>e</m:t>
              </m:r>
              <m:r>
                <m:rPr>
                  <m:sty m:val="p"/>
                </m:rPr>
                <m:t>q</m:t>
              </m:r>
            </m:sub>
          </m:sSub>
        </m:oMath>
      </m:oMathPara>
    </w:p>
    <w:p>
      <w:pPr>
        <w:pStyle w:val="FirstParagraph"/>
      </w:pPr>
      <w:r>
        <w:rPr>
          <w:rFonts w:hint="eastAsia"/>
        </w:rPr>
        <w:t xml:space="preserve">对比(95%置信度，MC以</w:t>
      </w:r>
    </w:p>
    <w:p>
      <w:pPr>
        <w:pStyle w:val="BodyText"/>
      </w:pPr>
      <m:oMathPara>
        <m:oMathParaPr>
          <m:jc m:val="center"/>
        </m:oMathParaPr>
        <m:oMath>
          <m:r>
            <m:t>M</m:t>
          </m:r>
          <m:r>
            <m:rPr>
              <m:sty m:val="p"/>
            </m:rPr>
            <m:t>=</m:t>
          </m:r>
          <m:r>
            <m:t>2</m:t>
          </m:r>
          <m:r>
            <m:rPr>
              <m:sty m:val="p"/>
            </m:rPr>
            <m:t>×</m:t>
          </m:r>
          <m:sSup>
            <m:e>
              <m:r>
                <m:t>10</m:t>
              </m:r>
            </m:e>
            <m:sup>
              <m:r>
                <m:t>4</m:t>
              </m:r>
            </m:sup>
          </m:sSup>
        </m:oMath>
      </m:oMathPara>
    </w:p>
    <w:p>
      <w:pPr>
        <w:pStyle w:val="FirstParagraph"/>
      </w:pPr>
      <w:r>
        <w:rPr>
          <w:rFonts w:hint="eastAsia"/>
        </w:rPr>
        <w:t xml:space="preserve">计算)</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rPr>
              <w:t xml:space="preserve">工作点</w:t>
            </w:r>
          </w:p>
          <w:p>
            <w:pPr>
              <w:pStyle w:val="Compact"/>
              <w:jc w:val="center"/>
            </w:pPr>
            <m:oMathPara>
              <m:oMathParaPr>
                <m:jc m:val="center"/>
              </m:oMathParaPr>
              <m:oMath>
                <m:r>
                  <m:t>p</m:t>
                </m:r>
              </m:oMath>
            </m:oMathPara>
          </w:p>
        </w:tc>
        <w:tc>
          <w:tcPr/>
          <w:p>
            <w:pPr>
              <w:pStyle w:val="Compact"/>
              <w:jc w:val="center"/>
            </w:pPr>
            <w:r>
              <w:rPr>
                <w:rFonts w:hint="eastAsia"/>
              </w:rPr>
              <w:t xml:space="preserve">精度</w:t>
            </w:r>
          </w:p>
          <w:p>
            <w:pPr>
              <w:pStyle w:val="Compact"/>
              <w:jc w:val="center"/>
            </w:pPr>
            <m:oMathPara>
              <m:oMathParaPr>
                <m:jc m:val="center"/>
              </m:oMathParaPr>
              <m:oMath>
                <m:r>
                  <m:t>ε</m:t>
                </m:r>
              </m:oMath>
            </m:oMathPara>
          </w:p>
        </w:tc>
        <w:tc>
          <w:tcPr/>
          <w:p>
            <w:pPr>
              <w:pStyle w:val="Compact"/>
              <w:jc w:val="center"/>
            </w:pPr>
            <m:oMathPara>
              <m:oMathParaPr>
                <m:jc m:val="center"/>
              </m:oMathParaPr>
              <m:oMath>
                <m:sSubSup>
                  <m:e>
                    <m:r>
                      <m:t>K</m:t>
                    </m:r>
                  </m:e>
                  <m:sub>
                    <m:r>
                      <m:rPr>
                        <m:sty m:val="p"/>
                      </m:rPr>
                      <m:t>r</m:t>
                    </m:r>
                    <m:r>
                      <m:rPr>
                        <m:sty m:val="p"/>
                      </m:rPr>
                      <m:t>e</m:t>
                    </m:r>
                    <m:r>
                      <m:rPr>
                        <m:sty m:val="p"/>
                      </m:rPr>
                      <m:t>q</m:t>
                    </m:r>
                  </m:sub>
                  <m:sup>
                    <m:r>
                      <m:rPr>
                        <m:sty m:val="p"/>
                      </m:rPr>
                      <m:t>e</m:t>
                    </m:r>
                    <m:r>
                      <m:rPr>
                        <m:sty m:val="p"/>
                      </m:rPr>
                      <m:t>x</m:t>
                    </m:r>
                    <m:r>
                      <m:rPr>
                        <m:sty m:val="p"/>
                      </m:rPr>
                      <m:t>a</m:t>
                    </m:r>
                    <m:r>
                      <m:rPr>
                        <m:sty m:val="p"/>
                      </m:rPr>
                      <m:t>c</m:t>
                    </m:r>
                    <m:r>
                      <m:rPr>
                        <m:sty m:val="p"/>
                      </m:rPr>
                      <m:t>t</m:t>
                    </m:r>
                  </m:sup>
                </m:sSubSup>
              </m:oMath>
            </m:oMathPara>
          </w:p>
        </w:tc>
        <w:tc>
          <w:tcPr/>
          <w:p>
            <w:pPr>
              <w:pStyle w:val="Compact"/>
              <w:jc w:val="center"/>
            </w:pPr>
            <m:oMathPara>
              <m:oMathParaPr>
                <m:jc m:val="center"/>
              </m:oMathParaPr>
              <m:oMath>
                <m:sSubSup>
                  <m:e>
                    <m:r>
                      <m:t>K</m:t>
                    </m:r>
                  </m:e>
                  <m:sub>
                    <m:r>
                      <m:rPr>
                        <m:sty m:val="p"/>
                      </m:rPr>
                      <m:t>r</m:t>
                    </m:r>
                    <m:r>
                      <m:rPr>
                        <m:sty m:val="p"/>
                      </m:rPr>
                      <m:t>e</m:t>
                    </m:r>
                    <m:r>
                      <m:rPr>
                        <m:sty m:val="p"/>
                      </m:rPr>
                      <m:t>q</m:t>
                    </m:r>
                  </m:sub>
                  <m:sup>
                    <m:r>
                      <m:rPr>
                        <m:sty m:val="p"/>
                      </m:rPr>
                      <m:t>M</m:t>
                    </m:r>
                    <m:r>
                      <m:rPr>
                        <m:sty m:val="p"/>
                      </m:rPr>
                      <m:t>C</m:t>
                    </m:r>
                  </m:sup>
                </m:sSubSup>
              </m:oMath>
            </m:oMathPara>
          </w:p>
        </w:tc>
        <w:tc>
          <w:tcPr/>
          <w:p>
            <w:pPr>
              <w:pStyle w:val="Compact"/>
              <w:jc w:val="center"/>
            </w:pPr>
            <m:oMathPara>
              <m:oMathParaPr>
                <m:jc m:val="center"/>
              </m:oMathParaPr>
              <m:oMath>
                <m:sSub>
                  <m:e>
                    <m:r>
                      <m:t>K</m:t>
                    </m:r>
                  </m:e>
                  <m:sub>
                    <m:r>
                      <m:rPr>
                        <m:sty m:val="p"/>
                      </m:rPr>
                      <m:t>C</m:t>
                    </m:r>
                    <m:r>
                      <m:rPr>
                        <m:sty m:val="p"/>
                      </m:rPr>
                      <m:t>L</m:t>
                    </m:r>
                    <m:r>
                      <m:rPr>
                        <m:sty m:val="p"/>
                      </m:rPr>
                      <m:t>T</m:t>
                    </m:r>
                  </m:sub>
                </m:sSub>
              </m:oMath>
            </m:oMathPara>
          </w:p>
        </w:tc>
        <w:tc>
          <w:tcPr/>
          <w:p>
            <w:pPr>
              <w:pStyle w:val="Compact"/>
              <w:jc w:val="center"/>
            </w:pPr>
            <w:r>
              <w:rPr>
                <w:rFonts w:hint="eastAsia"/>
              </w:rPr>
              <w:t xml:space="preserve">MC偏差</w:t>
            </w:r>
          </w:p>
        </w:tc>
        <w:tc>
          <w:tcPr/>
          <w:p>
            <w:pPr>
              <w:pStyle w:val="Compact"/>
              <w:jc w:val="center"/>
            </w:pPr>
            <w:r>
              <w:rPr>
                <w:rFonts w:hint="eastAsia"/>
              </w:rPr>
              <w:t xml:space="preserve">CLT偏差</w:t>
            </w:r>
          </w:p>
        </w:tc>
      </w:tr>
      <w:tr>
        <w:tc>
          <w:tcPr/>
          <w:p>
            <w:pPr>
              <w:pStyle w:val="Compact"/>
              <w:jc w:val="center"/>
            </w:pPr>
            <w:r>
              <w:t xml:space="preserve">0.1</w:t>
            </w:r>
          </w:p>
        </w:tc>
        <w:tc>
          <w:tcPr/>
          <w:p>
            <w:pPr>
              <w:pStyle w:val="Compact"/>
              <w:jc w:val="center"/>
            </w:pPr>
            <w:r>
              <w:t xml:space="preserve">0.02</w:t>
            </w:r>
          </w:p>
        </w:tc>
        <w:tc>
          <w:tcPr/>
          <w:p>
            <w:pPr>
              <w:pStyle w:val="Compact"/>
              <w:jc w:val="center"/>
            </w:pPr>
            <w:r>
              <w:rPr>
                <w:b/>
                <w:bCs/>
              </w:rPr>
              <w:t xml:space="preserve">892</w:t>
            </w:r>
          </w:p>
        </w:tc>
        <w:tc>
          <w:tcPr/>
          <w:p>
            <w:pPr>
              <w:pStyle w:val="Compact"/>
              <w:jc w:val="center"/>
            </w:pPr>
            <w:r>
              <w:t xml:space="preserve">916</w:t>
            </w:r>
          </w:p>
        </w:tc>
        <w:tc>
          <w:tcPr/>
          <w:p>
            <w:pPr>
              <w:pStyle w:val="Compact"/>
              <w:jc w:val="center"/>
            </w:pPr>
            <w:r>
              <w:t xml:space="preserve">864.3</w:t>
            </w:r>
          </w:p>
        </w:tc>
        <w:tc>
          <w:tcPr/>
          <w:p>
            <w:pPr>
              <w:pStyle w:val="Compact"/>
              <w:jc w:val="center"/>
            </w:pPr>
            <w:r>
              <w:t xml:space="preserve">+2.7%</w:t>
            </w:r>
          </w:p>
        </w:tc>
        <w:tc>
          <w:tcPr/>
          <w:p>
            <w:pPr>
              <w:pStyle w:val="Compact"/>
              <w:jc w:val="center"/>
            </w:pPr>
            <w:r>
              <w:t xml:space="preserve">−3.1%</w:t>
            </w:r>
          </w:p>
        </w:tc>
      </w:tr>
      <w:tr>
        <w:tc>
          <w:tcPr/>
          <w:p>
            <w:pPr>
              <w:pStyle w:val="Compact"/>
              <w:jc w:val="center"/>
            </w:pPr>
            <w:r>
              <w:t xml:space="preserve">0.1</w:t>
            </w:r>
          </w:p>
        </w:tc>
        <w:tc>
          <w:tcPr/>
          <w:p>
            <w:pPr>
              <w:pStyle w:val="Compact"/>
              <w:jc w:val="center"/>
            </w:pPr>
            <w:r>
              <w:t xml:space="preserve">0.05</w:t>
            </w:r>
          </w:p>
        </w:tc>
        <w:tc>
          <w:tcPr/>
          <w:p>
            <w:pPr>
              <w:pStyle w:val="Compact"/>
              <w:jc w:val="center"/>
            </w:pPr>
            <w:r>
              <w:rPr>
                <w:b/>
                <w:bCs/>
              </w:rPr>
              <w:t xml:space="preserve">147</w:t>
            </w:r>
          </w:p>
        </w:tc>
        <w:tc>
          <w:tcPr/>
          <w:p>
            <w:pPr>
              <w:pStyle w:val="Compact"/>
              <w:jc w:val="center"/>
            </w:pPr>
            <w:r>
              <w:t xml:space="preserve">147</w:t>
            </w:r>
          </w:p>
        </w:tc>
        <w:tc>
          <w:tcPr/>
          <w:p>
            <w:pPr>
              <w:pStyle w:val="Compact"/>
              <w:jc w:val="center"/>
            </w:pPr>
            <w:r>
              <w:t xml:space="preserve">138.3</w:t>
            </w:r>
          </w:p>
        </w:tc>
        <w:tc>
          <w:tcPr/>
          <w:p>
            <w:pPr>
              <w:pStyle w:val="Compact"/>
              <w:jc w:val="center"/>
            </w:pPr>
            <w:r>
              <w:t xml:space="preserve">0.0%</w:t>
            </w:r>
          </w:p>
        </w:tc>
        <w:tc>
          <w:tcPr/>
          <w:p>
            <w:pPr>
              <w:pStyle w:val="Compact"/>
              <w:jc w:val="center"/>
            </w:pPr>
            <w:r>
              <w:t xml:space="preserve">−5.9%</w:t>
            </w:r>
          </w:p>
        </w:tc>
      </w:tr>
      <w:tr>
        <w:tc>
          <w:tcPr/>
          <w:p>
            <w:pPr>
              <w:pStyle w:val="Compact"/>
              <w:jc w:val="center"/>
            </w:pPr>
            <w:r>
              <w:t xml:space="preserve">0.1</w:t>
            </w:r>
          </w:p>
        </w:tc>
        <w:tc>
          <w:tcPr/>
          <w:p>
            <w:pPr>
              <w:pStyle w:val="Compact"/>
              <w:jc w:val="center"/>
            </w:pPr>
            <w:r>
              <w:t xml:space="preserve">0.10</w:t>
            </w:r>
          </w:p>
        </w:tc>
        <w:tc>
          <w:tcPr/>
          <w:p>
            <w:pPr>
              <w:pStyle w:val="Compact"/>
              <w:jc w:val="center"/>
            </w:pPr>
            <w:r>
              <w:rPr>
                <w:b/>
                <w:bCs/>
              </w:rPr>
              <w:t xml:space="preserve">41</w:t>
            </w:r>
          </w:p>
        </w:tc>
        <w:tc>
          <w:tcPr/>
          <w:p>
            <w:pPr>
              <w:pStyle w:val="Compact"/>
              <w:jc w:val="center"/>
            </w:pPr>
            <w:r>
              <w:t xml:space="preserve">41</w:t>
            </w:r>
          </w:p>
        </w:tc>
        <w:tc>
          <w:tcPr/>
          <w:p>
            <w:pPr>
              <w:pStyle w:val="Compact"/>
              <w:jc w:val="center"/>
            </w:pPr>
            <w:r>
              <w:t xml:space="preserve">34.6</w:t>
            </w:r>
          </w:p>
        </w:tc>
        <w:tc>
          <w:tcPr/>
          <w:p>
            <w:pPr>
              <w:pStyle w:val="Compact"/>
              <w:jc w:val="center"/>
            </w:pPr>
            <w:r>
              <w:t xml:space="preserve">0.0%</w:t>
            </w:r>
          </w:p>
        </w:tc>
        <w:tc>
          <w:tcPr/>
          <w:p>
            <w:pPr>
              <w:pStyle w:val="Compact"/>
              <w:jc w:val="center"/>
            </w:pPr>
            <w:r>
              <w:t xml:space="preserve">−15.6%</w:t>
            </w:r>
          </w:p>
        </w:tc>
      </w:tr>
      <w:tr>
        <w:tc>
          <w:tcPr/>
          <w:p>
            <w:pPr>
              <w:pStyle w:val="Compact"/>
              <w:jc w:val="center"/>
            </w:pPr>
            <w:r>
              <w:t xml:space="preserve">0.5</w:t>
            </w:r>
          </w:p>
        </w:tc>
        <w:tc>
          <w:tcPr/>
          <w:p>
            <w:pPr>
              <w:pStyle w:val="Compact"/>
              <w:jc w:val="center"/>
            </w:pPr>
            <w:r>
              <w:t xml:space="preserve">0.02</w:t>
            </w:r>
          </w:p>
        </w:tc>
        <w:tc>
          <w:tcPr/>
          <w:p>
            <w:pPr>
              <w:pStyle w:val="Compact"/>
              <w:jc w:val="center"/>
            </w:pPr>
            <w:r>
              <w:rPr>
                <w:b/>
                <w:bCs/>
              </w:rPr>
              <w:t xml:space="preserve">2451</w:t>
            </w:r>
          </w:p>
        </w:tc>
        <w:tc>
          <w:tcPr/>
          <w:p>
            <w:pPr>
              <w:pStyle w:val="Compact"/>
              <w:jc w:val="center"/>
            </w:pPr>
            <w:r>
              <w:t xml:space="preserve">2472</w:t>
            </w:r>
          </w:p>
        </w:tc>
        <w:tc>
          <w:tcPr/>
          <w:p>
            <w:pPr>
              <w:pStyle w:val="Compact"/>
              <w:jc w:val="center"/>
            </w:pPr>
            <w:r>
              <w:t xml:space="preserve">2400.9</w:t>
            </w:r>
          </w:p>
        </w:tc>
        <w:tc>
          <w:tcPr/>
          <w:p>
            <w:pPr>
              <w:pStyle w:val="Compact"/>
              <w:jc w:val="center"/>
            </w:pPr>
            <w:r>
              <w:t xml:space="preserve">+0.9%</w:t>
            </w:r>
          </w:p>
        </w:tc>
        <w:tc>
          <w:tcPr/>
          <w:p>
            <w:pPr>
              <w:pStyle w:val="Compact"/>
              <w:jc w:val="center"/>
            </w:pPr>
            <w:r>
              <w:t xml:space="preserve">−2.0%</w:t>
            </w:r>
          </w:p>
        </w:tc>
      </w:tr>
      <w:tr>
        <w:tc>
          <w:tcPr/>
          <w:p>
            <w:pPr>
              <w:pStyle w:val="Compact"/>
              <w:jc w:val="center"/>
            </w:pPr>
            <w:r>
              <w:t xml:space="preserve">0.5</w:t>
            </w:r>
          </w:p>
        </w:tc>
        <w:tc>
          <w:tcPr/>
          <w:p>
            <w:pPr>
              <w:pStyle w:val="Compact"/>
              <w:jc w:val="center"/>
            </w:pPr>
            <w:r>
              <w:t xml:space="preserve">0.05</w:t>
            </w:r>
          </w:p>
        </w:tc>
        <w:tc>
          <w:tcPr/>
          <w:p>
            <w:pPr>
              <w:pStyle w:val="Compact"/>
              <w:jc w:val="center"/>
            </w:pPr>
            <w:r>
              <w:rPr>
                <w:b/>
                <w:bCs/>
              </w:rPr>
              <w:t xml:space="preserve">399</w:t>
            </w:r>
          </w:p>
        </w:tc>
        <w:tc>
          <w:tcPr/>
          <w:p>
            <w:pPr>
              <w:pStyle w:val="Compact"/>
              <w:jc w:val="center"/>
            </w:pPr>
            <w:r>
              <w:t xml:space="preserve">410</w:t>
            </w:r>
          </w:p>
        </w:tc>
        <w:tc>
          <w:tcPr/>
          <w:p>
            <w:pPr>
              <w:pStyle w:val="Compact"/>
              <w:jc w:val="center"/>
            </w:pPr>
            <w:r>
              <w:t xml:space="preserve">384.1</w:t>
            </w:r>
          </w:p>
        </w:tc>
        <w:tc>
          <w:tcPr/>
          <w:p>
            <w:pPr>
              <w:pStyle w:val="Compact"/>
              <w:jc w:val="center"/>
            </w:pPr>
            <w:r>
              <w:t xml:space="preserve">+2.8%</w:t>
            </w:r>
          </w:p>
        </w:tc>
        <w:tc>
          <w:tcPr/>
          <w:p>
            <w:pPr>
              <w:pStyle w:val="Compact"/>
              <w:jc w:val="center"/>
            </w:pPr>
            <w:r>
              <w:t xml:space="preserve">−3.7%</w:t>
            </w:r>
          </w:p>
        </w:tc>
      </w:tr>
      <w:tr>
        <w:tc>
          <w:tcPr/>
          <w:p>
            <w:pPr>
              <w:pStyle w:val="Compact"/>
              <w:jc w:val="center"/>
            </w:pPr>
            <w:r>
              <w:rPr>
                <w:b/>
                <w:bCs/>
              </w:rPr>
              <w:t xml:space="preserve">0.5</w:t>
            </w:r>
          </w:p>
        </w:tc>
        <w:tc>
          <w:tcPr/>
          <w:p>
            <w:pPr>
              <w:pStyle w:val="Compact"/>
              <w:jc w:val="center"/>
            </w:pPr>
            <w:r>
              <w:rPr>
                <w:b/>
                <w:bCs/>
              </w:rPr>
              <w:t xml:space="preserve">0.10</w:t>
            </w:r>
          </w:p>
        </w:tc>
        <w:tc>
          <w:tcPr/>
          <w:p>
            <w:pPr>
              <w:pStyle w:val="Compact"/>
              <w:jc w:val="center"/>
            </w:pPr>
            <w:r>
              <w:rPr>
                <w:b/>
                <w:bCs/>
              </w:rPr>
              <w:t xml:space="preserve">106</w:t>
            </w:r>
          </w:p>
        </w:tc>
        <w:tc>
          <w:tcPr/>
          <w:p>
            <w:pPr>
              <w:pStyle w:val="Compact"/>
              <w:jc w:val="center"/>
            </w:pPr>
            <w:r>
              <w:t xml:space="preserve">101</w:t>
            </w:r>
          </w:p>
        </w:tc>
        <w:tc>
          <w:tcPr/>
          <w:p>
            <w:pPr>
              <w:pStyle w:val="Compact"/>
              <w:jc w:val="center"/>
            </w:pPr>
            <w:r>
              <w:t xml:space="preserve">96.0</w:t>
            </w:r>
          </w:p>
        </w:tc>
        <w:tc>
          <w:tcPr/>
          <w:p>
            <w:pPr>
              <w:pStyle w:val="Compact"/>
              <w:jc w:val="center"/>
            </w:pPr>
            <w:r>
              <w:rPr>
                <w:b/>
                <w:bCs/>
              </w:rPr>
              <w:t xml:space="preserve">−4.7%</w:t>
            </w:r>
          </w:p>
        </w:tc>
        <w:tc>
          <w:tcPr/>
          <w:p>
            <w:pPr>
              <w:pStyle w:val="Compact"/>
              <w:jc w:val="center"/>
            </w:pPr>
            <w:r>
              <w:t xml:space="preserve">−9.4%</w:t>
            </w:r>
          </w:p>
        </w:tc>
      </w:tr>
      <w:tr>
        <w:tc>
          <w:tcPr/>
          <w:p>
            <w:pPr>
              <w:pStyle w:val="Compact"/>
              <w:jc w:val="center"/>
            </w:pPr>
            <w:r>
              <w:t xml:space="preserve">0.9</w:t>
            </w:r>
          </w:p>
        </w:tc>
        <w:tc>
          <w:tcPr/>
          <w:p>
            <w:pPr>
              <w:pStyle w:val="Compact"/>
              <w:jc w:val="center"/>
            </w:pPr>
            <w:r>
              <w:t xml:space="preserve">0.02</w:t>
            </w:r>
          </w:p>
        </w:tc>
        <w:tc>
          <w:tcPr/>
          <w:p>
            <w:pPr>
              <w:pStyle w:val="Compact"/>
              <w:jc w:val="center"/>
            </w:pPr>
            <w:r>
              <w:rPr>
                <w:b/>
                <w:bCs/>
              </w:rPr>
              <w:t xml:space="preserve">901</w:t>
            </w:r>
          </w:p>
        </w:tc>
        <w:tc>
          <w:tcPr/>
          <w:p>
            <w:pPr>
              <w:pStyle w:val="Compact"/>
              <w:jc w:val="center"/>
            </w:pPr>
            <w:r>
              <w:t xml:space="preserve">901</w:t>
            </w:r>
          </w:p>
        </w:tc>
        <w:tc>
          <w:tcPr/>
          <w:p>
            <w:pPr>
              <w:pStyle w:val="Compact"/>
              <w:jc w:val="center"/>
            </w:pPr>
            <w:r>
              <w:t xml:space="preserve">864.3</w:t>
            </w:r>
          </w:p>
        </w:tc>
        <w:tc>
          <w:tcPr/>
          <w:p>
            <w:pPr>
              <w:pStyle w:val="Compact"/>
              <w:jc w:val="center"/>
            </w:pPr>
            <w:r>
              <w:t xml:space="preserve">0.0%</w:t>
            </w:r>
          </w:p>
        </w:tc>
        <w:tc>
          <w:tcPr/>
          <w:p>
            <w:pPr>
              <w:pStyle w:val="Compact"/>
              <w:jc w:val="center"/>
            </w:pPr>
            <w:r>
              <w:t xml:space="preserve">−4.1%</w:t>
            </w:r>
          </w:p>
        </w:tc>
      </w:tr>
      <w:tr>
        <w:tc>
          <w:tcPr/>
          <w:p>
            <w:pPr>
              <w:pStyle w:val="Compact"/>
              <w:jc w:val="center"/>
            </w:pPr>
            <w:r>
              <w:t xml:space="preserve">0.9</w:t>
            </w:r>
          </w:p>
        </w:tc>
        <w:tc>
          <w:tcPr/>
          <w:p>
            <w:pPr>
              <w:pStyle w:val="Compact"/>
              <w:jc w:val="center"/>
            </w:pPr>
            <w:r>
              <w:t xml:space="preserve">0.05</w:t>
            </w:r>
          </w:p>
        </w:tc>
        <w:tc>
          <w:tcPr/>
          <w:p>
            <w:pPr>
              <w:pStyle w:val="Compact"/>
              <w:jc w:val="center"/>
            </w:pPr>
            <w:r>
              <w:rPr>
                <w:b/>
                <w:bCs/>
              </w:rPr>
              <w:t xml:space="preserve">147</w:t>
            </w:r>
          </w:p>
        </w:tc>
        <w:tc>
          <w:tcPr/>
          <w:p>
            <w:pPr>
              <w:pStyle w:val="Compact"/>
              <w:jc w:val="center"/>
            </w:pPr>
            <w:r>
              <w:t xml:space="preserve">147</w:t>
            </w:r>
          </w:p>
        </w:tc>
        <w:tc>
          <w:tcPr/>
          <w:p>
            <w:pPr>
              <w:pStyle w:val="Compact"/>
              <w:jc w:val="center"/>
            </w:pPr>
            <w:r>
              <w:t xml:space="preserve">138.3</w:t>
            </w:r>
          </w:p>
        </w:tc>
        <w:tc>
          <w:tcPr/>
          <w:p>
            <w:pPr>
              <w:pStyle w:val="Compact"/>
              <w:jc w:val="center"/>
            </w:pPr>
            <w:r>
              <w:t xml:space="preserve">0.0%</w:t>
            </w:r>
          </w:p>
        </w:tc>
        <w:tc>
          <w:tcPr/>
          <w:p>
            <w:pPr>
              <w:pStyle w:val="Compact"/>
              <w:jc w:val="center"/>
            </w:pPr>
            <w:r>
              <w:t xml:space="preserve">−5.9%</w:t>
            </w:r>
          </w:p>
        </w:tc>
      </w:tr>
      <w:tr>
        <w:tc>
          <w:tcPr/>
          <w:p>
            <w:pPr>
              <w:pStyle w:val="Compact"/>
              <w:jc w:val="center"/>
            </w:pPr>
            <w:r>
              <w:t xml:space="preserve">0.9</w:t>
            </w:r>
          </w:p>
        </w:tc>
        <w:tc>
          <w:tcPr/>
          <w:p>
            <w:pPr>
              <w:pStyle w:val="Compact"/>
              <w:jc w:val="center"/>
            </w:pPr>
            <w:r>
              <w:t xml:space="preserve">0.10</w:t>
            </w:r>
          </w:p>
        </w:tc>
        <w:tc>
          <w:tcPr/>
          <w:p>
            <w:pPr>
              <w:pStyle w:val="Compact"/>
              <w:jc w:val="center"/>
            </w:pPr>
            <w:r>
              <w:rPr>
                <w:b/>
                <w:bCs/>
              </w:rPr>
              <w:t xml:space="preserve">41</w:t>
            </w:r>
          </w:p>
        </w:tc>
        <w:tc>
          <w:tcPr/>
          <w:p>
            <w:pPr>
              <w:pStyle w:val="Compact"/>
              <w:jc w:val="center"/>
            </w:pPr>
            <w:r>
              <w:t xml:space="preserve">41</w:t>
            </w:r>
          </w:p>
        </w:tc>
        <w:tc>
          <w:tcPr/>
          <w:p>
            <w:pPr>
              <w:pStyle w:val="Compact"/>
              <w:jc w:val="center"/>
            </w:pPr>
            <w:r>
              <w:t xml:space="preserve">34.6</w:t>
            </w:r>
          </w:p>
        </w:tc>
        <w:tc>
          <w:tcPr/>
          <w:p>
            <w:pPr>
              <w:pStyle w:val="Compact"/>
              <w:jc w:val="center"/>
            </w:pPr>
            <w:r>
              <w:t xml:space="preserve">0.0%</w:t>
            </w:r>
          </w:p>
        </w:tc>
        <w:tc>
          <w:tcPr/>
          <w:p>
            <w:pPr>
              <w:pStyle w:val="Compact"/>
              <w:jc w:val="center"/>
            </w:pPr>
            <w:r>
              <w:t xml:space="preserve">−15.6%</w:t>
            </w:r>
          </w:p>
        </w:tc>
      </w:tr>
    </w:tbl>
    <w:p>
      <w:pPr>
        <w:pStyle w:val="BodyText"/>
      </w:pPr>
      <w:r>
        <w:rPr>
          <w:rFonts w:hint="eastAsia"/>
        </w:rPr>
        <w:t xml:space="preserve">精确算法通过严格单调性核验：以</w:t>
      </w:r>
    </w:p>
    <w:p>
      <w:pPr>
        <w:pStyle w:val="BodyText"/>
      </w:pPr>
      <m:oMathPara>
        <m:oMathParaPr>
          <m:jc m:val="center"/>
        </m:oMathParaPr>
        <m:oMath>
          <m:r>
            <m:rPr>
              <m:sty m:val="p"/>
            </m:rPr>
            <m:t>(</m:t>
          </m:r>
          <m:r>
            <m:t>p</m:t>
          </m:r>
          <m:r>
            <m:rPr>
              <m:sty m:val="p"/>
            </m:rPr>
            <m:t>=</m:t>
          </m:r>
          <m:r>
            <m:t>0.5</m:t>
          </m:r>
          <m:r>
            <m:rPr>
              <m:sty m:val="p"/>
            </m:rPr>
            <m:t>,</m:t>
          </m:r>
          <m:r>
            <m:t>ε</m:t>
          </m:r>
          <m:r>
            <m:rPr>
              <m:sty m:val="p"/>
            </m:rPr>
            <m:t>=</m:t>
          </m:r>
          <m:r>
            <m:t>0.02</m:t>
          </m:r>
          <m:r>
            <m:rPr>
              <m:sty m:val="p"/>
            </m:rPr>
            <m:t>)</m:t>
          </m:r>
        </m:oMath>
      </m:oMathPara>
    </w:p>
    <w:p>
      <w:pPr>
        <w:pStyle w:val="FirstParagraph"/>
      </w:pPr>
      <w:r>
        <w:rPr>
          <w:rFonts w:hint="eastAsia"/>
        </w:rPr>
        <w:t xml:space="preserve">为例，</w:t>
      </w:r>
    </w:p>
    <w:p>
      <w:pPr>
        <w:pStyle w:val="BodyText"/>
      </w:pPr>
      <m:oMathPara>
        <m:oMathParaPr>
          <m:jc m:val="center"/>
        </m:oMathParaPr>
        <m:oMath>
          <m:r>
            <m:rPr>
              <m:sty m:val="p"/>
            </m:rPr>
            <m:t>c</m:t>
          </m:r>
          <m:r>
            <m:rPr>
              <m:sty m:val="p"/>
            </m:rPr>
            <m:t>o</m:t>
          </m:r>
          <m:r>
            <m:rPr>
              <m:sty m:val="p"/>
            </m:rPr>
            <m:t>v</m:t>
          </m:r>
          <m:r>
            <m:rPr>
              <m:sty m:val="p"/>
            </m:rPr>
            <m:t>(</m:t>
          </m:r>
          <m:r>
            <m:t>2450</m:t>
          </m:r>
          <m:r>
            <m:rPr>
              <m:sty m:val="p"/>
            </m:rPr>
            <m:t>)</m:t>
          </m:r>
          <m:r>
            <m:rPr>
              <m:sty m:val="p"/>
            </m:rPr>
            <m:t>=</m:t>
          </m:r>
          <m:r>
            <m:t>0.9500</m:t>
          </m:r>
        </m:oMath>
      </m:oMathPara>
    </w:p>
    <w:p>
      <w:pPr>
        <w:pStyle w:val="FirstParagraph"/>
      </w:pPr>
      <w:r>
        <w:t xml:space="preserve">、</w:t>
      </w:r>
    </w:p>
    <w:p>
      <w:pPr>
        <w:pStyle w:val="BodyText"/>
      </w:pPr>
      <m:oMathPara>
        <m:oMathParaPr>
          <m:jc m:val="center"/>
        </m:oMathParaPr>
        <m:oMath>
          <m:r>
            <m:rPr>
              <m:sty m:val="p"/>
            </m:rPr>
            <m:t>c</m:t>
          </m:r>
          <m:r>
            <m:rPr>
              <m:sty m:val="p"/>
            </m:rPr>
            <m:t>o</m:t>
          </m:r>
          <m:r>
            <m:rPr>
              <m:sty m:val="p"/>
            </m:rPr>
            <m:t>v</m:t>
          </m:r>
          <m:r>
            <m:rPr>
              <m:sty m:val="p"/>
            </m:rPr>
            <m:t>(</m:t>
          </m:r>
          <m:r>
            <m:t>2451</m:t>
          </m:r>
          <m:r>
            <m:rPr>
              <m:sty m:val="p"/>
            </m:rPr>
            <m:t>)</m:t>
          </m:r>
          <m:r>
            <m:rPr>
              <m:sty m:val="p"/>
            </m:rPr>
            <m:t>=</m:t>
          </m:r>
          <m:r>
            <m:t>0.9523</m:t>
          </m:r>
        </m:oMath>
      </m:oMathPara>
    </w:p>
    <w:p>
      <w:pPr>
        <w:pStyle w:val="FirstParagraph"/>
      </w:pPr>
      <w:r>
        <w:rPr>
          <w:rFonts w:hint="eastAsia"/>
        </w:rPr>
        <w:t xml:space="preserve">，且2451之后覆盖率始终维持或超过目标。表2.13揭示下列几项规律。其一，精度与</w:t>
      </w:r>
    </w:p>
    <w:p>
      <w:pPr>
        <w:pStyle w:val="BodyText"/>
      </w:pPr>
      <m:oMathPara>
        <m:oMathParaPr>
          <m:jc m:val="center"/>
        </m:oMathParaPr>
        <m:oMath>
          <m:sSub>
            <m:e>
              <m:r>
                <m:t>K</m:t>
              </m:r>
            </m:e>
            <m:sub>
              <m:r>
                <m:rPr>
                  <m:sty m:val="p"/>
                </m:rPr>
                <m:t>r</m:t>
              </m:r>
              <m:r>
                <m:rPr>
                  <m:sty m:val="p"/>
                </m:rPr>
                <m:t>e</m:t>
              </m:r>
              <m:r>
                <m:rPr>
                  <m:sty m:val="p"/>
                </m:rPr>
                <m:t>q</m:t>
              </m:r>
            </m:sub>
          </m:sSub>
        </m:oMath>
      </m:oMathPara>
    </w:p>
    <w:p>
      <w:pPr>
        <w:pStyle w:val="FirstParagraph"/>
      </w:pPr>
      <w:r>
        <w:rPr>
          <w:rFonts w:hint="eastAsia"/>
        </w:rPr>
        <w:t xml:space="preserve">呈严格</w:t>
      </w:r>
    </w:p>
    <w:p>
      <w:pPr>
        <w:pStyle w:val="BodyText"/>
      </w:pPr>
      <m:oMathPara>
        <m:oMathParaPr>
          <m:jc m:val="center"/>
        </m:oMathParaPr>
        <m:oMath>
          <m:sSup>
            <m:e>
              <m:r>
                <m:t>ε</m:t>
              </m:r>
            </m:e>
            <m:sup>
              <m:r>
                <m:rPr>
                  <m:sty m:val="p"/>
                </m:rPr>
                <m:t>−</m:t>
              </m:r>
              <m:r>
                <m:t>2</m:t>
              </m:r>
            </m:sup>
          </m:sSup>
        </m:oMath>
      </m:oMathPara>
    </w:p>
    <w:p>
      <w:pPr>
        <w:pStyle w:val="FirstParagraph"/>
      </w:pPr>
      <w:r>
        <w:rPr>
          <w:rFonts w:hint="eastAsia"/>
        </w:rPr>
        <w:t xml:space="preserve">标度。对固定</w:t>
      </w:r>
    </w:p>
    <w:p>
      <w:pPr>
        <w:pStyle w:val="BodyText"/>
      </w:pPr>
      <m:oMathPara>
        <m:oMathParaPr>
          <m:jc m:val="center"/>
        </m:oMathParaPr>
        <m:oMath>
          <m:r>
            <m:t>p</m:t>
          </m:r>
        </m:oMath>
      </m:oMathPara>
    </w:p>
    <w:p>
      <w:pPr>
        <w:pStyle w:val="FirstParagraph"/>
      </w:pPr>
      <w:r>
        <w:rPr>
          <w:rFonts w:hint="eastAsia"/>
        </w:rPr>
        <w:t xml:space="preserve">将</w:t>
      </w:r>
    </w:p>
    <w:p>
      <w:pPr>
        <w:pStyle w:val="BodyText"/>
      </w:pPr>
      <m:oMathPara>
        <m:oMathParaPr>
          <m:jc m:val="center"/>
        </m:oMathParaPr>
        <m:oMath>
          <m:r>
            <m:t>ε</m:t>
          </m:r>
        </m:oMath>
      </m:oMathPara>
    </w:p>
    <w:p>
      <w:pPr>
        <w:pStyle w:val="FirstParagraph"/>
      </w:pPr>
      <w:r>
        <w:rPr>
          <w:rFonts w:hint="eastAsia"/>
        </w:rPr>
        <w:t xml:space="preserve">从0.02放宽至0.10，</w:t>
      </w:r>
    </w:p>
    <w:p>
      <w:pPr>
        <w:pStyle w:val="BodyText"/>
      </w:pPr>
      <m:oMathPara>
        <m:oMathParaPr>
          <m:jc m:val="center"/>
        </m:oMathParaPr>
        <m:oMath>
          <m:sSub>
            <m:e>
              <m:r>
                <m:t>K</m:t>
              </m:r>
            </m:e>
            <m:sub>
              <m:r>
                <m:rPr>
                  <m:sty m:val="p"/>
                </m:rPr>
                <m:t>r</m:t>
              </m:r>
              <m:r>
                <m:rPr>
                  <m:sty m:val="p"/>
                </m:rPr>
                <m:t>e</m:t>
              </m:r>
              <m:r>
                <m:rPr>
                  <m:sty m:val="p"/>
                </m:rPr>
                <m:t>q</m:t>
              </m:r>
            </m:sub>
          </m:sSub>
        </m:oMath>
      </m:oMathPara>
    </w:p>
    <w:p>
      <w:pPr>
        <w:pStyle w:val="FirstParagraph"/>
      </w:pPr>
      <w:r>
        <w:rPr>
          <w:rFonts w:hint="eastAsia"/>
        </w:rPr>
        <w:t xml:space="preserve">由892(或2451)降至41(或106)，与理论比值25吻合至</w:t>
      </w:r>
    </w:p>
    <w:p>
      <w:pPr>
        <w:pStyle w:val="BodyText"/>
      </w:pPr>
      <m:oMathPara>
        <m:oMathParaPr>
          <m:jc m:val="center"/>
        </m:oMathParaPr>
        <m:oMath>
          <m:r>
            <m:rPr>
              <m:sty m:val="p"/>
            </m:rPr>
            <m:t>±</m:t>
          </m:r>
          <m:r>
            <m:t>5</m:t>
          </m:r>
          <m:r>
            <m:rPr>
              <m:sty m:val="p"/>
            </m:rPr>
            <m:t>%</m:t>
          </m:r>
        </m:oMath>
      </m:oMathPara>
    </w:p>
    <w:p>
      <w:pPr>
        <w:pStyle w:val="FirstParagraph"/>
      </w:pPr>
      <w:r>
        <w:rPr>
          <w:rFonts w:hint="eastAsia"/>
        </w:rPr>
        <w:t xml:space="preserve">；图2.17(d)以双对数坐标给出</w:t>
      </w:r>
    </w:p>
    <w:p>
      <w:pPr>
        <w:pStyle w:val="BodyText"/>
      </w:pPr>
      <m:oMathPara>
        <m:oMathParaPr>
          <m:jc m:val="center"/>
        </m:oMathParaPr>
        <m:oMath>
          <m:r>
            <m:t>p</m:t>
          </m:r>
          <m:r>
            <m:rPr>
              <m:sty m:val="p"/>
            </m:rPr>
            <m:t>=</m:t>
          </m:r>
          <m:r>
            <m:t>0.5</m:t>
          </m:r>
        </m:oMath>
      </m:oMathPara>
    </w:p>
    <w:p>
      <w:pPr>
        <w:pStyle w:val="FirstParagraph"/>
      </w:pPr>
      <w:r>
        <w:rPr>
          <w:rFonts w:hint="eastAsia"/>
        </w:rPr>
        <w:t xml:space="preserve">下</w:t>
      </w:r>
    </w:p>
    <w:p>
      <w:pPr>
        <w:pStyle w:val="BodyText"/>
      </w:pPr>
      <m:oMathPara>
        <m:oMathParaPr>
          <m:jc m:val="center"/>
        </m:oMathParaPr>
        <m:oMath>
          <m:sSub>
            <m:e>
              <m:r>
                <m:t>K</m:t>
              </m:r>
            </m:e>
            <m:sub>
              <m:r>
                <m:rPr>
                  <m:sty m:val="p"/>
                </m:rPr>
                <m:t>r</m:t>
              </m:r>
              <m:r>
                <m:rPr>
                  <m:sty m:val="p"/>
                </m:rPr>
                <m:t>e</m:t>
              </m:r>
              <m:r>
                <m:rPr>
                  <m:sty m:val="p"/>
                </m:rPr>
                <m:t>q</m:t>
              </m:r>
            </m:sub>
          </m:sSub>
          <m:r>
            <m:rPr>
              <m:sty m:val="p"/>
            </m:rPr>
            <m:t>(</m:t>
          </m:r>
          <m:r>
            <m:t>ε</m:t>
          </m:r>
          <m:r>
            <m:rPr>
              <m:sty m:val="p"/>
            </m:rPr>
            <m:t>)</m:t>
          </m:r>
        </m:oMath>
      </m:oMathPara>
    </w:p>
    <w:p>
      <w:pPr>
        <w:pStyle w:val="FirstParagraph"/>
      </w:pPr>
      <w:r>
        <w:rPr>
          <w:rFonts w:hint="eastAsia"/>
        </w:rPr>
        <w:t xml:space="preserve">从</w:t>
      </w:r>
    </w:p>
    <w:p>
      <w:pPr>
        <w:pStyle w:val="BodyText"/>
      </w:pPr>
      <m:oMathPara>
        <m:oMathParaPr>
          <m:jc m:val="center"/>
        </m:oMathParaPr>
        <m:oMath>
          <m:r>
            <m:t>ε</m:t>
          </m:r>
          <m:r>
            <m:rPr>
              <m:sty m:val="p"/>
            </m:rPr>
            <m:t>=</m:t>
          </m:r>
          <m:r>
            <m:t>0.01</m:t>
          </m:r>
        </m:oMath>
      </m:oMathPara>
    </w:p>
    <w:p>
      <w:pPr>
        <w:pStyle w:val="FirstParagraph"/>
      </w:pPr>
      <w:r>
        <w:rPr>
          <w:rFonts w:hint="eastAsia"/>
        </w:rPr>
        <w:t xml:space="preserve">延伸至</w:t>
      </w:r>
    </w:p>
    <w:p>
      <w:pPr>
        <w:pStyle w:val="BodyText"/>
      </w:pPr>
      <m:oMathPara>
        <m:oMathParaPr>
          <m:jc m:val="center"/>
        </m:oMathParaPr>
        <m:oMath>
          <m:r>
            <m:t>ε</m:t>
          </m:r>
          <m:r>
            <m:rPr>
              <m:sty m:val="p"/>
            </m:rPr>
            <m:t>=</m:t>
          </m:r>
          <m:r>
            <m:t>0.20</m:t>
          </m:r>
        </m:oMath>
      </m:oMathPara>
    </w:p>
    <w:p>
      <w:pPr>
        <w:pStyle w:val="FirstParagraph"/>
      </w:pPr>
      <w:r>
        <w:rPr>
          <w:rFonts w:hint="eastAsia"/>
        </w:rPr>
        <w:t xml:space="preserve">的完整关系，与</w:t>
      </w:r>
    </w:p>
    <w:p>
      <w:pPr>
        <w:pStyle w:val="BodyText"/>
      </w:pPr>
      <m:oMathPara>
        <m:oMathParaPr>
          <m:jc m:val="center"/>
        </m:oMathParaPr>
        <m:oMath>
          <m:sSup>
            <m:e>
              <m:r>
                <m:t>ε</m:t>
              </m:r>
            </m:e>
            <m:sup>
              <m:r>
                <m:rPr>
                  <m:sty m:val="p"/>
                </m:rPr>
                <m:t>−</m:t>
              </m:r>
              <m:r>
                <m:t>2</m:t>
              </m:r>
            </m:sup>
          </m:sSup>
        </m:oMath>
      </m:oMathPara>
    </w:p>
    <w:p>
      <w:pPr>
        <w:pStyle w:val="FirstParagraph"/>
      </w:pPr>
      <w:r>
        <w:rPr>
          <w:rFonts w:hint="eastAsia"/>
        </w:rPr>
        <w:t xml:space="preserve">参考虚线吻合，为系统设计师提供简洁的容差-采样数换算工具。其二，</w:t>
      </w:r>
    </w:p>
    <w:p>
      <w:pPr>
        <w:pStyle w:val="BodyText"/>
      </w:pPr>
      <m:oMathPara>
        <m:oMathParaPr>
          <m:jc m:val="center"/>
        </m:oMathParaPr>
        <m:oMath>
          <m:r>
            <m:t>p</m:t>
          </m:r>
          <m:r>
            <m:rPr>
              <m:sty m:val="p"/>
            </m:rPr>
            <m:t>=</m:t>
          </m:r>
          <m:r>
            <m:t>0.5</m:t>
          </m:r>
        </m:oMath>
      </m:oMathPara>
    </w:p>
    <w:p>
      <w:pPr>
        <w:pStyle w:val="FirstParagraph"/>
      </w:pPr>
      <w:r>
        <w:rPr>
          <w:rFonts w:hint="eastAsia"/>
        </w:rPr>
        <w:t xml:space="preserve">对采样数最不友好。在同一</w:t>
      </w:r>
    </w:p>
    <w:p>
      <w:pPr>
        <w:pStyle w:val="BodyText"/>
      </w:pPr>
      <m:oMathPara>
        <m:oMathParaPr>
          <m:jc m:val="center"/>
        </m:oMathParaPr>
        <m:oMath>
          <m:r>
            <m:t>ε</m:t>
          </m:r>
        </m:oMath>
      </m:oMathPara>
    </w:p>
    <w:p>
      <w:pPr>
        <w:pStyle w:val="FirstParagraph"/>
      </w:pPr>
      <w:r>
        <w:rPr>
          <w:rFonts w:hint="eastAsia"/>
        </w:rPr>
        <w:t xml:space="preserve">下</w:t>
      </w:r>
    </w:p>
    <w:p>
      <w:pPr>
        <w:pStyle w:val="BodyText"/>
      </w:pPr>
      <m:oMathPara>
        <m:oMathParaPr>
          <m:jc m:val="center"/>
        </m:oMathParaPr>
        <m:oMath>
          <m:sSub>
            <m:e>
              <m:r>
                <m:t>K</m:t>
              </m:r>
            </m:e>
            <m:sub>
              <m:r>
                <m:rPr>
                  <m:sty m:val="p"/>
                </m:rPr>
                <m:t>r</m:t>
              </m:r>
              <m:r>
                <m:rPr>
                  <m:sty m:val="p"/>
                </m:rPr>
                <m:t>e</m:t>
              </m:r>
              <m:r>
                <m:rPr>
                  <m:sty m:val="p"/>
                </m:rPr>
                <m:t>q</m:t>
              </m:r>
            </m:sub>
          </m:sSub>
          <m:r>
            <m:rPr>
              <m:sty m:val="p"/>
            </m:rPr>
            <m:t>(</m:t>
          </m:r>
          <m:r>
            <m:t>0.5</m:t>
          </m:r>
          <m:r>
            <m:rPr>
              <m:sty m:val="p"/>
            </m:rPr>
            <m:t>)</m:t>
          </m:r>
        </m:oMath>
      </m:oMathPara>
    </w:p>
    <w:p>
      <w:pPr>
        <w:pStyle w:val="FirstParagraph"/>
      </w:pPr>
      <w:r>
        <w:rPr>
          <w:rFonts w:hint="eastAsia"/>
        </w:rPr>
        <w:t xml:space="preserve">约为</w:t>
      </w:r>
    </w:p>
    <w:p>
      <w:pPr>
        <w:pStyle w:val="BodyText"/>
      </w:pPr>
      <m:oMathPara>
        <m:oMathParaPr>
          <m:jc m:val="center"/>
        </m:oMathParaPr>
        <m:oMath>
          <m:sSub>
            <m:e>
              <m:r>
                <m:t>K</m:t>
              </m:r>
            </m:e>
            <m:sub>
              <m:r>
                <m:rPr>
                  <m:sty m:val="p"/>
                </m:rPr>
                <m:t>r</m:t>
              </m:r>
              <m:r>
                <m:rPr>
                  <m:sty m:val="p"/>
                </m:rPr>
                <m:t>e</m:t>
              </m:r>
              <m:r>
                <m:rPr>
                  <m:sty m:val="p"/>
                </m:rPr>
                <m:t>q</m:t>
              </m:r>
            </m:sub>
          </m:sSub>
          <m:r>
            <m:rPr>
              <m:sty m:val="p"/>
            </m:rPr>
            <m:t>(</m:t>
          </m:r>
          <m:r>
            <m:t>0.1</m:t>
          </m:r>
          <m:r>
            <m:rPr>
              <m:sty m:val="p"/>
            </m:rPr>
            <m:t>)</m:t>
          </m:r>
        </m:oMath>
      </m:oMathPara>
    </w:p>
    <w:p>
      <w:pPr>
        <w:pStyle w:val="FirstParagraph"/>
      </w:pPr>
      <w:r>
        <w:rPr>
          <w:rFonts w:hint="eastAsia"/>
        </w:rPr>
        <w:t xml:space="preserve">或</w:t>
      </w:r>
    </w:p>
    <w:p>
      <w:pPr>
        <w:pStyle w:val="BodyText"/>
      </w:pPr>
      <m:oMathPara>
        <m:oMathParaPr>
          <m:jc m:val="center"/>
        </m:oMathParaPr>
        <m:oMath>
          <m:sSub>
            <m:e>
              <m:r>
                <m:t>K</m:t>
              </m:r>
            </m:e>
            <m:sub>
              <m:r>
                <m:rPr>
                  <m:sty m:val="p"/>
                </m:rPr>
                <m:t>r</m:t>
              </m:r>
              <m:r>
                <m:rPr>
                  <m:sty m:val="p"/>
                </m:rPr>
                <m:t>e</m:t>
              </m:r>
              <m:r>
                <m:rPr>
                  <m:sty m:val="p"/>
                </m:rPr>
                <m:t>q</m:t>
              </m:r>
            </m:sub>
          </m:sSub>
          <m:r>
            <m:rPr>
              <m:sty m:val="p"/>
            </m:rPr>
            <m:t>(</m:t>
          </m:r>
          <m:r>
            <m:t>0.9</m:t>
          </m:r>
          <m:r>
            <m:rPr>
              <m:sty m:val="p"/>
            </m:rPr>
            <m:t>)</m:t>
          </m:r>
        </m:oMath>
      </m:oMathPara>
    </w:p>
    <w:p>
      <w:pPr>
        <w:pStyle w:val="FirstParagraph"/>
      </w:pPr>
      <w:r>
        <w:rPr>
          <w:rFonts w:hint="eastAsia"/>
        </w:rPr>
        <w:t xml:space="preserve">的2.6至2.7倍，与</w:t>
      </w:r>
    </w:p>
    <w:p>
      <w:pPr>
        <w:pStyle w:val="BodyText"/>
      </w:pPr>
      <m:oMathPara>
        <m:oMathParaPr>
          <m:jc m:val="center"/>
        </m:oMathParaPr>
        <m:oMath>
          <m:r>
            <m:t>p</m:t>
          </m:r>
          <m:r>
            <m:rPr>
              <m:sty m:val="p"/>
            </m:rPr>
            <m:t>(</m:t>
          </m:r>
          <m:r>
            <m:t>1</m:t>
          </m:r>
          <m:r>
            <m:rPr>
              <m:sty m:val="p"/>
            </m:rPr>
            <m:t>−</m:t>
          </m:r>
          <m:r>
            <m:t>p</m:t>
          </m:r>
          <m:r>
            <m:rPr>
              <m:sty m:val="p"/>
            </m:rPr>
            <m:t>)</m:t>
          </m:r>
        </m:oMath>
      </m:oMathPara>
    </w:p>
    <w:p>
      <w:pPr>
        <w:pStyle w:val="FirstParagraph"/>
      </w:pPr>
      <w:r>
        <w:rPr>
          <w:rFonts w:hint="eastAsia"/>
        </w:rPr>
        <w:t xml:space="preserve">在</w:t>
      </w:r>
    </w:p>
    <w:p>
      <w:pPr>
        <w:pStyle w:val="BodyText"/>
      </w:pPr>
      <m:oMathPara>
        <m:oMathParaPr>
          <m:jc m:val="center"/>
        </m:oMathParaPr>
        <m:oMath>
          <m:r>
            <m:t>p</m:t>
          </m:r>
          <m:r>
            <m:rPr>
              <m:sty m:val="p"/>
            </m:rPr>
            <m:t>=</m:t>
          </m:r>
          <m:r>
            <m:t>0.5</m:t>
          </m:r>
        </m:oMath>
      </m:oMathPara>
    </w:p>
    <w:p>
      <w:pPr>
        <w:pStyle w:val="FirstParagraph"/>
      </w:pPr>
      <w:r>
        <w:rPr>
          <w:rFonts w:hint="eastAsia"/>
        </w:rPr>
        <w:t xml:space="preserve">达最大值0.25的理论预期(最坏比值</w:t>
      </w:r>
    </w:p>
    <w:p>
      <w:pPr>
        <w:pStyle w:val="BodyText"/>
      </w:pPr>
      <m:oMathPara>
        <m:oMathParaPr>
          <m:jc m:val="center"/>
        </m:oMathParaPr>
        <m:oMath>
          <m:r>
            <m:t>0.25</m:t>
          </m:r>
          <m:r>
            <m:rPr>
              <m:sty m:val="p"/>
            </m:rPr>
            <m:t>/</m:t>
          </m:r>
          <m:r>
            <m:t>0.09</m:t>
          </m:r>
          <m:r>
            <m:rPr>
              <m:sty m:val="p"/>
            </m:rPr>
            <m:t>≈</m:t>
          </m:r>
          <m:r>
            <m:t>2.78</m:t>
          </m:r>
        </m:oMath>
      </m:oMathPara>
    </w:p>
    <w:p>
      <w:pPr>
        <w:pStyle w:val="FirstParagraph"/>
      </w:pPr>
      <w:r>
        <w:rPr>
          <w:rFonts w:hint="eastAsia"/>
        </w:rPr>
        <w:t xml:space="preserve">)吻合。该现象在PBNN推断中意味着Sigmoid中段(判决边界)周围节点采样成本显著高于两端饱和区，合理调度采样资源的优先顺序应由工作点位置决定。其三，MC与CLT的有效性边界截然不同。MC方法(</w:t>
      </w:r>
    </w:p>
    <w:p>
      <w:pPr>
        <w:pStyle w:val="BodyText"/>
      </w:pPr>
      <m:oMathPara>
        <m:oMathParaPr>
          <m:jc m:val="center"/>
        </m:oMathParaPr>
        <m:oMath>
          <m:r>
            <m:t>M</m:t>
          </m:r>
          <m:r>
            <m:rPr>
              <m:sty m:val="p"/>
            </m:rPr>
            <m:t>=</m:t>
          </m:r>
          <m:r>
            <m:t>2</m:t>
          </m:r>
          <m:r>
            <m:rPr>
              <m:sty m:val="p"/>
            </m:rPr>
            <m:t>×</m:t>
          </m:r>
          <m:sSup>
            <m:e>
              <m:r>
                <m:t>10</m:t>
              </m:r>
            </m:e>
            <m:sup>
              <m:r>
                <m:t>4</m:t>
              </m:r>
            </m:sup>
          </m:sSup>
        </m:oMath>
      </m:oMathPara>
    </w:p>
    <w:p>
      <w:pPr>
        <w:pStyle w:val="FirstParagraph"/>
      </w:pPr>
      <w:r>
        <w:rPr>
          <w:rFonts w:hint="eastAsia"/>
        </w:rPr>
        <w:t xml:space="preserve">)在所有9个组合上与精确解偏差均在</w:t>
      </w:r>
    </w:p>
    <w:p>
      <w:pPr>
        <w:pStyle w:val="BodyText"/>
      </w:pPr>
      <m:oMathPara>
        <m:oMathParaPr>
          <m:jc m:val="center"/>
        </m:oMathParaPr>
        <m:oMath>
          <m:r>
            <m:rPr>
              <m:sty m:val="p"/>
            </m:rPr>
            <m:t>±</m:t>
          </m:r>
          <m:r>
            <m:t>5</m:t>
          </m:r>
          <m:r>
            <m:rPr>
              <m:sty m:val="p"/>
            </m:rPr>
            <m:t>%</m:t>
          </m:r>
        </m:oMath>
      </m:oMathPara>
    </w:p>
    <w:p>
      <w:pPr>
        <w:pStyle w:val="FirstParagraph"/>
      </w:pPr>
      <w:r>
        <w:rPr>
          <w:rFonts w:hint="eastAsia"/>
        </w:rPr>
        <w:t xml:space="preserve">以内，但偏差方向不确定；尤其在</w:t>
      </w:r>
    </w:p>
    <w:p>
      <w:pPr>
        <w:pStyle w:val="BodyText"/>
      </w:pPr>
      <m:oMathPara>
        <m:oMathParaPr>
          <m:jc m:val="center"/>
        </m:oMathParaPr>
        <m:oMath>
          <m:r>
            <m:rPr>
              <m:sty m:val="p"/>
            </m:rPr>
            <m:t>(</m:t>
          </m:r>
          <m:r>
            <m:t>p</m:t>
          </m:r>
          <m:r>
            <m:rPr>
              <m:sty m:val="p"/>
            </m:rPr>
            <m:t>,</m:t>
          </m:r>
          <m:r>
            <m:t>ε</m:t>
          </m:r>
          <m:r>
            <m:rPr>
              <m:sty m:val="p"/>
            </m:rPr>
            <m:t>)</m:t>
          </m:r>
          <m:r>
            <m:rPr>
              <m:sty m:val="p"/>
            </m:rPr>
            <m:t>=</m:t>
          </m:r>
          <m:r>
            <m:rPr>
              <m:sty m:val="p"/>
            </m:rPr>
            <m:t>(</m:t>
          </m:r>
          <m:r>
            <m:t>0.5</m:t>
          </m:r>
          <m:r>
            <m:rPr>
              <m:sty m:val="p"/>
            </m:rPr>
            <m:t>,</m:t>
          </m:r>
          <m:r>
            <m:t>0.10</m:t>
          </m:r>
          <m:r>
            <m:rPr>
              <m:sty m:val="p"/>
            </m:rPr>
            <m:t>)</m:t>
          </m:r>
        </m:oMath>
      </m:oMathPara>
    </w:p>
    <w:p>
      <w:pPr>
        <w:pStyle w:val="FirstParagraph"/>
      </w:pPr>
      <w:r>
        <w:rPr>
          <w:rFonts w:hint="eastAsia"/>
        </w:rPr>
        <w:t xml:space="preserve">一例MC给出</w:t>
      </w:r>
    </w:p>
    <w:p>
      <w:pPr>
        <w:pStyle w:val="BodyText"/>
      </w:pPr>
      <m:oMathPara>
        <m:oMathParaPr>
          <m:jc m:val="center"/>
        </m:oMathParaPr>
        <m:oMath>
          <m:sSubSup>
            <m:e>
              <m:acc>
                <m:accPr>
                  <m:chr m:val="̂"/>
                </m:accPr>
                <m:e>
                  <m:r>
                    <m:t>K</m:t>
                  </m:r>
                </m:e>
              </m:acc>
            </m:e>
            <m:sub>
              <m:r>
                <m:rPr>
                  <m:sty m:val="p"/>
                </m:rPr>
                <m:t>r</m:t>
              </m:r>
              <m:r>
                <m:rPr>
                  <m:sty m:val="p"/>
                </m:rPr>
                <m:t>e</m:t>
              </m:r>
              <m:r>
                <m:rPr>
                  <m:sty m:val="p"/>
                </m:rPr>
                <m:t>q</m:t>
              </m:r>
            </m:sub>
            <m:sup>
              <m:r>
                <m:rPr>
                  <m:sty m:val="p"/>
                </m:rPr>
                <m:t>M</m:t>
              </m:r>
              <m:r>
                <m:rPr>
                  <m:sty m:val="p"/>
                </m:rPr>
                <m:t>C</m:t>
              </m:r>
            </m:sup>
          </m:sSubSup>
          <m:r>
            <m:rPr>
              <m:sty m:val="p"/>
            </m:rPr>
            <m:t>=</m:t>
          </m:r>
          <m:r>
            <m:t>101</m:t>
          </m:r>
          <m:r>
            <m:rPr>
              <m:sty m:val="p"/>
            </m:rPr>
            <m:t>&lt;</m:t>
          </m:r>
          <m:r>
            <m:t>106</m:t>
          </m:r>
          <m:r>
            <m:rPr>
              <m:sty m:val="p"/>
            </m:rPr>
            <m:t>=</m:t>
          </m:r>
          <m:sSubSup>
            <m:e>
              <m:r>
                <m:t>K</m:t>
              </m:r>
            </m:e>
            <m:sub>
              <m:r>
                <m:rPr>
                  <m:sty m:val="p"/>
                </m:rPr>
                <m:t>r</m:t>
              </m:r>
              <m:r>
                <m:rPr>
                  <m:sty m:val="p"/>
                </m:rPr>
                <m:t>e</m:t>
              </m:r>
              <m:r>
                <m:rPr>
                  <m:sty m:val="p"/>
                </m:rPr>
                <m:t>q</m:t>
              </m:r>
            </m:sub>
            <m:sup>
              <m:r>
                <m:rPr>
                  <m:sty m:val="p"/>
                </m:rPr>
                <m:t>e</m:t>
              </m:r>
              <m:r>
                <m:rPr>
                  <m:sty m:val="p"/>
                </m:rPr>
                <m:t>x</m:t>
              </m:r>
              <m:r>
                <m:rPr>
                  <m:sty m:val="p"/>
                </m:rPr>
                <m:t>a</m:t>
              </m:r>
              <m:r>
                <m:rPr>
                  <m:sty m:val="p"/>
                </m:rPr>
                <m:t>c</m:t>
              </m:r>
              <m:r>
                <m:rPr>
                  <m:sty m:val="p"/>
                </m:rPr>
                <m:t>t</m:t>
              </m:r>
            </m:sup>
          </m:sSubSup>
        </m:oMath>
      </m:oMathPara>
    </w:p>
    <w:p>
      <w:pPr>
        <w:pStyle w:val="FirstParagraph"/>
      </w:pPr>
      <w:r>
        <w:rPr>
          <w:rFonts w:hint="eastAsia"/>
        </w:rPr>
        <w:t xml:space="preserve">，MC因自身噪声可能给出不安全的低估，若直接用作部署阈值存在实际失效风险。CLT近似在全区间则系统性低估：</w:t>
      </w:r>
    </w:p>
    <w:p>
      <w:pPr>
        <w:pStyle w:val="BodyText"/>
      </w:pPr>
      <m:oMathPara>
        <m:oMathParaPr>
          <m:jc m:val="center"/>
        </m:oMathParaPr>
        <m:oMath>
          <m:r>
            <m:t>K</m:t>
          </m:r>
        </m:oMath>
      </m:oMathPara>
    </w:p>
    <w:p>
      <w:pPr>
        <w:pStyle w:val="FirstParagraph"/>
      </w:pPr>
      <w:r>
        <w:rPr>
          <w:rFonts w:hint="eastAsia"/>
        </w:rPr>
        <w:t xml:space="preserve">较大时(</w:t>
      </w:r>
    </w:p>
    <w:p>
      <w:pPr>
        <w:pStyle w:val="BodyText"/>
      </w:pPr>
      <m:oMathPara>
        <m:oMathParaPr>
          <m:jc m:val="center"/>
        </m:oMathParaPr>
        <m:oMath>
          <m:r>
            <m:t>K</m:t>
          </m:r>
          <m:r>
            <m:rPr>
              <m:sty m:val="p"/>
            </m:rPr>
            <m:t>≥</m:t>
          </m:r>
          <m:r>
            <m:t>400</m:t>
          </m:r>
        </m:oMath>
      </m:oMathPara>
    </w:p>
    <w:p>
      <w:pPr>
        <w:pStyle w:val="FirstParagraph"/>
      </w:pPr>
      <w:r>
        <w:rPr>
          <w:rFonts w:hint="eastAsia"/>
        </w:rPr>
        <w:t xml:space="preserve">)偏差小于4%可接受，</w:t>
      </w:r>
    </w:p>
    <w:p>
      <w:pPr>
        <w:pStyle w:val="BodyText"/>
      </w:pPr>
      <m:oMathPara>
        <m:oMathParaPr>
          <m:jc m:val="center"/>
        </m:oMathParaPr>
        <m:oMath>
          <m:r>
            <m:t>K</m:t>
          </m:r>
        </m:oMath>
      </m:oMathPara>
    </w:p>
    <w:p>
      <w:pPr>
        <w:pStyle w:val="FirstParagraph"/>
      </w:pPr>
      <w:r>
        <w:rPr>
          <w:rFonts w:hint="eastAsia"/>
        </w:rPr>
        <w:t xml:space="preserve">降至约100时偏差达10%、进一步降至约40时达16%，显示CLT在亚百采样区对Binomial离散阶梯的平滑近似不再充分。</w:t>
      </w:r>
    </w:p>
    <w:p>
      <w:pPr>
        <w:pStyle w:val="BodyText"/>
      </w:pPr>
      <w:r>
        <w:rPr>
          <w:rFonts w:hint="eastAsia"/>
        </w:rPr>
        <w:t xml:space="preserve">2.3.2节对每个电压幅值采用</w:t>
      </w:r>
    </w:p>
    <w:p>
      <w:pPr>
        <w:pStyle w:val="BodyText"/>
      </w:pPr>
      <m:oMathPara>
        <m:oMathParaPr>
          <m:jc m:val="center"/>
        </m:oMathParaPr>
        <m:oMath>
          <m:r>
            <m:t>K</m:t>
          </m:r>
          <m:r>
            <m:rPr>
              <m:sty m:val="p"/>
            </m:rPr>
            <m:t>=</m:t>
          </m:r>
          <m:r>
            <m:t>100</m:t>
          </m:r>
        </m:oMath>
      </m:oMathPara>
    </w:p>
    <w:p>
      <w:pPr>
        <w:pStyle w:val="FirstParagraph"/>
      </w:pPr>
      <w:r>
        <w:rPr>
          <w:rFonts w:hint="eastAsia"/>
        </w:rPr>
        <w:t xml:space="preserve">次重复测量。由表2.13可推出隐含精度：</w:t>
      </w:r>
    </w:p>
    <w:p>
      <w:pPr>
        <w:pStyle w:val="BodyText"/>
      </w:pPr>
      <m:oMathPara>
        <m:oMathParaPr>
          <m:jc m:val="center"/>
        </m:oMathParaPr>
        <m:oMath>
          <m:r>
            <m:t>p</m:t>
          </m:r>
          <m:r>
            <m:rPr>
              <m:sty m:val="p"/>
            </m:rPr>
            <m:t>=</m:t>
          </m:r>
          <m:r>
            <m:t>0.5</m:t>
          </m:r>
        </m:oMath>
      </m:oMathPara>
    </w:p>
    <w:p>
      <w:pPr>
        <w:pStyle w:val="FirstParagraph"/>
      </w:pPr>
      <w:r>
        <w:rPr>
          <w:rFonts w:hint="eastAsia"/>
        </w:rPr>
        <w:t xml:space="preserve">时</w:t>
      </w:r>
    </w:p>
    <w:p>
      <w:pPr>
        <w:pStyle w:val="BodyText"/>
      </w:pPr>
      <m:oMathPara>
        <m:oMathParaPr>
          <m:jc m:val="center"/>
        </m:oMathParaPr>
        <m:oMath>
          <m:r>
            <m:t>K</m:t>
          </m:r>
          <m:r>
            <m:rPr>
              <m:sty m:val="p"/>
            </m:rPr>
            <m:t>=</m:t>
          </m:r>
          <m:r>
            <m:t>100</m:t>
          </m:r>
        </m:oMath>
      </m:oMathPara>
    </w:p>
    <w:p>
      <w:pPr>
        <w:pStyle w:val="FirstParagraph"/>
      </w:pPr>
      <w:r>
        <w:rPr>
          <w:rFonts w:hint="eastAsia"/>
        </w:rPr>
        <w:t xml:space="preserve">对应95%</w:t>
      </w:r>
      <w:r>
        <w:t xml:space="preserve"> </w:t>
      </w:r>
      <w:r>
        <w:rPr>
          <w:rFonts w:hint="eastAsia"/>
        </w:rPr>
        <w:t xml:space="preserve">CI半宽约</w:t>
      </w:r>
    </w:p>
    <w:p>
      <w:pPr>
        <w:pStyle w:val="BodyText"/>
      </w:pPr>
      <m:oMathPara>
        <m:oMathParaPr>
          <m:jc m:val="center"/>
        </m:oMathParaPr>
        <m:oMath>
          <m:r>
            <m:t>ε</m:t>
          </m:r>
          <m:r>
            <m:rPr>
              <m:sty m:val="p"/>
            </m:rPr>
            <m:t>≈</m:t>
          </m:r>
          <m:r>
            <m:t>0.100</m:t>
          </m:r>
        </m:oMath>
      </m:oMathPara>
    </w:p>
    <w:p>
      <w:pPr>
        <w:pStyle w:val="FirstParagraph"/>
      </w:pPr>
      <w:r>
        <w:rPr>
          <w:rFonts w:hint="eastAsia"/>
        </w:rPr>
        <w:t xml:space="preserve">；</w:t>
      </w:r>
    </w:p>
    <w:p>
      <w:pPr>
        <w:pStyle w:val="BodyText"/>
      </w:pPr>
      <m:oMathPara>
        <m:oMathParaPr>
          <m:jc m:val="center"/>
        </m:oMathParaPr>
        <m:oMath>
          <m:r>
            <m:t>p</m:t>
          </m:r>
          <m:r>
            <m:rPr>
              <m:sty m:val="p"/>
            </m:rPr>
            <m:t>=</m:t>
          </m:r>
          <m:r>
            <m:t>0.1</m:t>
          </m:r>
        </m:oMath>
      </m:oMathPara>
    </w:p>
    <w:p>
      <w:pPr>
        <w:pStyle w:val="FirstParagraph"/>
      </w:pPr>
      <w:r>
        <w:rPr>
          <w:rFonts w:hint="eastAsia"/>
        </w:rPr>
        <w:t xml:space="preserve">或</w:t>
      </w:r>
    </w:p>
    <w:p>
      <w:pPr>
        <w:pStyle w:val="BodyText"/>
      </w:pPr>
      <m:oMathPara>
        <m:oMathParaPr>
          <m:jc m:val="center"/>
        </m:oMathParaPr>
        <m:oMath>
          <m:r>
            <m:t>p</m:t>
          </m:r>
          <m:r>
            <m:rPr>
              <m:sty m:val="p"/>
            </m:rPr>
            <m:t>=</m:t>
          </m:r>
          <m:r>
            <m:t>0.9</m:t>
          </m:r>
        </m:oMath>
      </m:oMathPara>
    </w:p>
    <w:p>
      <w:pPr>
        <w:pStyle w:val="FirstParagraph"/>
      </w:pPr>
      <w:r>
        <w:rPr>
          <w:rFonts w:hint="eastAsia"/>
        </w:rPr>
        <w:t xml:space="preserve">时</w:t>
      </w:r>
    </w:p>
    <w:p>
      <w:pPr>
        <w:pStyle w:val="BodyText"/>
      </w:pPr>
      <m:oMathPara>
        <m:oMathParaPr>
          <m:jc m:val="center"/>
        </m:oMathParaPr>
        <m:oMath>
          <m:r>
            <m:t>ε</m:t>
          </m:r>
          <m:r>
            <m:rPr>
              <m:sty m:val="p"/>
            </m:rPr>
            <m:t>≈</m:t>
          </m:r>
          <m:r>
            <m:t>0.060</m:t>
          </m:r>
        </m:oMath>
      </m:oMathPara>
    </w:p>
    <w:p>
      <w:pPr>
        <w:pStyle w:val="FirstParagraph"/>
      </w:pPr>
      <w:r>
        <w:rPr>
          <w:rFonts w:hint="eastAsia"/>
        </w:rPr>
        <w:t xml:space="preserve">。图2.13实验曲线所叠加的Wilson误差线宽度与该精度预期一致，验证</w:t>
      </w:r>
    </w:p>
    <w:p>
      <w:pPr>
        <w:pStyle w:val="BodyText"/>
      </w:pPr>
      <m:oMathPara>
        <m:oMathParaPr>
          <m:jc m:val="center"/>
        </m:oMathParaPr>
        <m:oMath>
          <m:r>
            <m:t>K</m:t>
          </m:r>
          <m:r>
            <m:rPr>
              <m:sty m:val="p"/>
            </m:rPr>
            <m:t>=</m:t>
          </m:r>
          <m:r>
            <m:t>100</m:t>
          </m:r>
        </m:oMath>
      </m:oMathPara>
    </w:p>
    <w:p>
      <w:pPr>
        <w:pStyle w:val="FirstParagraph"/>
      </w:pPr>
      <w:r>
        <w:rPr>
          <w:rFonts w:hint="eastAsia"/>
        </w:rPr>
        <w:t xml:space="preserve">作为表征用采样数的合理性。以</w:t>
      </w:r>
    </w:p>
    <w:p>
      <w:pPr>
        <w:pStyle w:val="BodyText"/>
      </w:pPr>
      <m:oMathPara>
        <m:oMathParaPr>
          <m:jc m:val="center"/>
        </m:oMathParaPr>
        <m:oMath>
          <m:sSub>
            <m:e>
              <m:r>
                <m:t>E</m:t>
              </m:r>
            </m:e>
            <m:sub>
              <m:r>
                <m:rPr>
                  <m:sty m:val="p"/>
                </m:rPr>
                <m:t>w</m:t>
              </m:r>
              <m:r>
                <m:rPr>
                  <m:sty m:val="p"/>
                </m:rPr>
                <m:t>r</m:t>
              </m:r>
              <m:r>
                <m:rPr>
                  <m:sty m:val="p"/>
                </m:rPr>
                <m:t>i</m:t>
              </m:r>
              <m:r>
                <m:rPr>
                  <m:sty m:val="p"/>
                </m:rPr>
                <m:t>t</m:t>
              </m:r>
              <m:r>
                <m:rPr>
                  <m:sty m:val="p"/>
                </m:rPr>
                <m:t>e</m:t>
              </m:r>
            </m:sub>
          </m:sSub>
          <m:r>
            <m:rPr>
              <m:sty m:val="p"/>
            </m:rPr>
            <m:t>=</m:t>
          </m:r>
          <m:r>
            <m:t>0.78</m:t>
          </m:r>
          <m:r>
            <m:t> </m:t>
          </m:r>
          <m:r>
            <m:rPr>
              <m:sty m:val="p"/>
            </m:rPr>
            <m:t>p</m:t>
          </m:r>
          <m:r>
            <m:rPr>
              <m:sty m:val="p"/>
            </m:rPr>
            <m:t>J</m:t>
          </m:r>
        </m:oMath>
      </m:oMathPara>
    </w:p>
    <w:p>
      <w:pPr>
        <w:pStyle w:val="FirstParagraph"/>
      </w:pPr>
      <w:r>
        <w:rPr>
          <w:rFonts w:hint="eastAsia"/>
        </w:rPr>
        <w:t xml:space="preserve">为基本代价单位，硬件Bernoulli采样的每概率输出总能耗</w:t>
      </w:r>
    </w:p>
    <w:p>
      <w:pPr>
        <w:pStyle w:val="BodyText"/>
      </w:pPr>
      <m:oMathPara>
        <m:oMathParaPr>
          <m:jc m:val="center"/>
        </m:oMathParaPr>
        <m:oMath>
          <m:sSub>
            <m:e>
              <m:r>
                <m:t>E</m:t>
              </m:r>
            </m:e>
            <m:sub>
              <m:r>
                <m:rPr>
                  <m:sty m:val="p"/>
                </m:rPr>
                <m:t>t</m:t>
              </m:r>
              <m:r>
                <m:rPr>
                  <m:sty m:val="p"/>
                </m:rPr>
                <m:t>o</m:t>
              </m:r>
              <m:r>
                <m:rPr>
                  <m:sty m:val="p"/>
                </m:rPr>
                <m:t>t</m:t>
              </m:r>
              <m:r>
                <m:rPr>
                  <m:sty m:val="p"/>
                </m:rPr>
                <m:t>a</m:t>
              </m:r>
              <m:r>
                <m:rPr>
                  <m:sty m:val="p"/>
                </m:rPr>
                <m:t>l</m:t>
              </m:r>
            </m:sub>
          </m:sSub>
          <m:r>
            <m:rPr>
              <m:sty m:val="p"/>
            </m:rPr>
            <m:t>=</m:t>
          </m:r>
          <m:r>
            <m:t>K</m:t>
          </m:r>
          <m:r>
            <m:rPr>
              <m:sty m:val="p"/>
            </m:rPr>
            <m:t>⋅</m:t>
          </m:r>
          <m:sSub>
            <m:e>
              <m:r>
                <m:t>E</m:t>
              </m:r>
            </m:e>
            <m:sub>
              <m:r>
                <m:rPr>
                  <m:sty m:val="p"/>
                </m:rPr>
                <m:t>w</m:t>
              </m:r>
              <m:r>
                <m:rPr>
                  <m:sty m:val="p"/>
                </m:rPr>
                <m:t>r</m:t>
              </m:r>
              <m:r>
                <m:rPr>
                  <m:sty m:val="p"/>
                </m:rPr>
                <m:t>i</m:t>
              </m:r>
              <m:r>
                <m:rPr>
                  <m:sty m:val="p"/>
                </m:rPr>
                <m:t>t</m:t>
              </m:r>
              <m:r>
                <m:rPr>
                  <m:sty m:val="p"/>
                </m:rPr>
                <m:t>e</m:t>
              </m:r>
            </m:sub>
          </m:sSub>
        </m:oMath>
      </m:oMathPara>
    </w:p>
    <w:p>
      <w:pPr>
        <w:pStyle w:val="FirstParagraph"/>
      </w:pPr>
      <w:r>
        <w:rPr>
          <w:rFonts w:hint="eastAsia"/>
        </w:rPr>
        <w:t xml:space="preserve">，针对Sigmoid中段(</w:t>
      </w:r>
    </w:p>
    <w:p>
      <w:pPr>
        <w:pStyle w:val="BodyText"/>
      </w:pPr>
      <m:oMathPara>
        <m:oMathParaPr>
          <m:jc m:val="center"/>
        </m:oMathParaPr>
        <m:oMath>
          <m:r>
            <m:t>p</m:t>
          </m:r>
          <m:r>
            <m:rPr>
              <m:sty m:val="p"/>
            </m:rPr>
            <m:t>=</m:t>
          </m:r>
          <m:r>
            <m:t>0.5</m:t>
          </m:r>
        </m:oMath>
      </m:oMathPara>
    </w:p>
    <w:p>
      <w:pPr>
        <w:pStyle w:val="FirstParagraph"/>
      </w:pPr>
      <w:r>
        <w:t xml:space="preserve">)10%, 5%, </w:t>
      </w:r>
      <w:r>
        <w:rPr>
          <w:rFonts w:hint="eastAsia"/>
        </w:rPr>
        <w:t xml:space="preserve">2%精度分别对应83</w:t>
      </w:r>
      <w:r>
        <w:t xml:space="preserve"> pJ, 311 pJ, 1.91 </w:t>
      </w:r>
      <w:r>
        <w:rPr>
          <w:rFonts w:hint="eastAsia"/>
        </w:rPr>
        <w:t xml:space="preserve">nJ，两侧饱和区在同一精度下能耗减少约2.6倍。这一数值关系为PBNN推断的异构采样调度提供直接定量依据：决策边界节点需更多采样、饱和节点可显著压缩、整体能耗可在同等精度下获得显著改进。</w:t>
      </w:r>
    </w:p>
    <w:p>
      <w:r>
        <w:pict>
          <v:rect style="width:0;height:1.5pt" o:hralign="center" o:hrstd="t" o:hr="t"/>
        </w:pict>
      </w:r>
    </w:p>
    <w:p>
      <w:pPr>
        <w:pStyle w:val="CaptionedFigure"/>
      </w:pPr>
      <w:r>
        <w:drawing>
          <wp:inline>
            <wp:extent cx="5334000" cy="3245529"/>
            <wp:effectExtent b="0" l="0" r="0" t="0"/>
            <wp:docPr descr="sMTJ硬件Bernoulli采样可靠性分析" title="" id="170" name="Picture"/>
            <a:graphic>
              <a:graphicData uri="http://schemas.openxmlformats.org/drawingml/2006/picture">
                <pic:pic>
                  <pic:nvPicPr>
                    <pic:cNvPr descr="figures/fig_17_hw_sampling_reliability.png" id="171" name="Picture"/>
                    <pic:cNvPicPr>
                      <a:picLocks noChangeArrowheads="1" noChangeAspect="1"/>
                    </pic:cNvPicPr>
                  </pic:nvPicPr>
                  <pic:blipFill>
                    <a:blip r:embed="rId169"/>
                    <a:stretch>
                      <a:fillRect/>
                    </a:stretch>
                  </pic:blipFill>
                  <pic:spPr bwMode="auto">
                    <a:xfrm>
                      <a:off x="0" y="0"/>
                      <a:ext cx="5334000" cy="3245529"/>
                    </a:xfrm>
                    <a:prstGeom prst="rect">
                      <a:avLst/>
                    </a:prstGeom>
                    <a:noFill/>
                    <a:ln w="9525">
                      <a:noFill/>
                      <a:headEnd/>
                      <a:tailEnd/>
                    </a:ln>
                  </pic:spPr>
                </pic:pic>
              </a:graphicData>
            </a:graphic>
          </wp:inline>
        </w:drawing>
      </w:r>
    </w:p>
    <w:p>
      <w:pPr>
        <w:pStyle w:val="ImageCaption"/>
      </w:pPr>
      <w:r>
        <w:rPr>
          <w:rFonts w:hint="eastAsia"/>
        </w:rPr>
        <w:t xml:space="preserve">sMTJ硬件Bernoulli采样可靠性分析</w:t>
      </w:r>
    </w:p>
    <w:p>
      <w:pPr>
        <w:pStyle w:val="BodyText"/>
      </w:pPr>
      <w:r>
        <w:rPr>
          <w:rFonts w:hint="eastAsia"/>
          <w:b/>
          <w:bCs/>
        </w:rPr>
        <w:t xml:space="preserve">图2.17</w:t>
      </w:r>
      <w:r>
        <w:t xml:space="preserve"> </w:t>
      </w:r>
      <w:r>
        <w:rPr>
          <w:rFonts w:hint="eastAsia"/>
        </w:rPr>
        <w:t xml:space="preserve">sMTJ硬件Bernoulli采样可靠性分析(Binomial精确解与MC、CLT对照，Device</w:t>
      </w:r>
      <w:r>
        <w:t xml:space="preserve"> A, P→AP,</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主基准工作点)。六个子面板按两行三列排列。(a)</w:t>
      </w:r>
    </w:p>
    <w:p>
      <w:pPr>
        <w:pStyle w:val="BodyText"/>
      </w:pPr>
      <m:oMathPara>
        <m:oMathParaPr>
          <m:jc m:val="center"/>
        </m:oMathParaPr>
        <m:oMath>
          <m:r>
            <m:t>p</m:t>
          </m:r>
          <m:r>
            <m:rPr>
              <m:sty m:val="p"/>
            </m:rPr>
            <m:t>=</m:t>
          </m:r>
          <m:r>
            <m:t>0.5</m:t>
          </m:r>
        </m:oMath>
      </m:oMathPara>
    </w:p>
    <w:p>
      <w:pPr>
        <w:pStyle w:val="FirstParagraph"/>
      </w:pPr>
      <w:r>
        <w:rPr>
          <w:rFonts w:hint="eastAsia"/>
        </w:rPr>
        <w:t xml:space="preserve">工作点下</w:t>
      </w:r>
    </w:p>
    <w:p>
      <w:pPr>
        <w:pStyle w:val="BodyText"/>
      </w:pPr>
      <m:oMathPara>
        <m:oMathParaPr>
          <m:jc m:val="center"/>
        </m:oMathParaPr>
        <m:oMath>
          <m:sSub>
            <m:e>
              <m:acc>
                <m:accPr>
                  <m:chr m:val="̂"/>
                </m:accPr>
                <m:e>
                  <m:r>
                    <m:t>p</m:t>
                  </m:r>
                </m:e>
              </m:acc>
            </m:e>
            <m:sub>
              <m:r>
                <m:t>K</m:t>
              </m:r>
            </m:sub>
          </m:sSub>
        </m:oMath>
      </m:oMathPara>
    </w:p>
    <w:p>
      <w:pPr>
        <w:pStyle w:val="FirstParagraph"/>
      </w:pPr>
      <w:r>
        <w:rPr>
          <w:rFonts w:hint="eastAsia"/>
        </w:rPr>
        <w:t xml:space="preserve">的Binomial概率质量函数在</w:t>
      </w:r>
    </w:p>
    <w:p>
      <w:pPr>
        <w:pStyle w:val="BodyText"/>
      </w:pPr>
      <m:oMathPara>
        <m:oMathParaPr>
          <m:jc m:val="center"/>
        </m:oMathParaPr>
        <m:oMath>
          <m:r>
            <m:t>K</m:t>
          </m:r>
          <m:r>
            <m:rPr>
              <m:sty m:val="p"/>
            </m:rPr>
            <m:t>∈</m:t>
          </m:r>
          <m:r>
            <m:rPr>
              <m:sty m:val="p"/>
            </m:rPr>
            <m:t>{</m:t>
          </m:r>
          <m:r>
            <m:t>5</m:t>
          </m:r>
          <m:r>
            <m:rPr>
              <m:sty m:val="p"/>
            </m:rPr>
            <m:t>,</m:t>
          </m:r>
          <m:r>
            <m:t>20</m:t>
          </m:r>
          <m:r>
            <m:rPr>
              <m:sty m:val="p"/>
            </m:rPr>
            <m:t>,</m:t>
          </m:r>
          <m:r>
            <m:t>100</m:t>
          </m:r>
          <m:r>
            <m:rPr>
              <m:sty m:val="p"/>
            </m:rPr>
            <m:t>,</m:t>
          </m:r>
          <m:r>
            <m:t>500</m:t>
          </m:r>
          <m:r>
            <m:rPr>
              <m:sty m:val="p"/>
            </m:rPr>
            <m:t>}</m:t>
          </m:r>
        </m:oMath>
      </m:oMathPara>
    </w:p>
    <w:p>
      <w:pPr>
        <w:pStyle w:val="FirstParagraph"/>
      </w:pPr>
      <w:r>
        <w:rPr>
          <w:rFonts w:hint="eastAsia"/>
        </w:rPr>
        <w:t xml:space="preserve">时的离散分布，琥珀阴影带标示</w:t>
      </w:r>
    </w:p>
    <w:p>
      <w:pPr>
        <w:pStyle w:val="BodyText"/>
      </w:pPr>
      <m:oMathPara>
        <m:oMathParaPr>
          <m:jc m:val="center"/>
        </m:oMathParaPr>
        <m:oMath>
          <m:r>
            <m:t>ε</m:t>
          </m:r>
          <m:r>
            <m:rPr>
              <m:sty m:val="p"/>
            </m:rPr>
            <m:t>=</m:t>
          </m:r>
          <m:r>
            <m:t>0.05</m:t>
          </m:r>
        </m:oMath>
      </m:oMathPara>
    </w:p>
    <w:p>
      <w:pPr>
        <w:pStyle w:val="FirstParagraph"/>
      </w:pPr>
      <w:r>
        <w:rPr>
          <w:rFonts w:hint="eastAsia"/>
        </w:rPr>
        <w:t xml:space="preserve">误差带，</w:t>
      </w:r>
    </w:p>
    <w:p>
      <w:pPr>
        <w:pStyle w:val="BodyText"/>
      </w:pPr>
      <m:oMathPara>
        <m:oMathParaPr>
          <m:jc m:val="center"/>
        </m:oMathParaPr>
        <m:oMath>
          <m:r>
            <m:t>K</m:t>
          </m:r>
          <m:r>
            <m:rPr>
              <m:sty m:val="p"/>
            </m:rPr>
            <m:t>=</m:t>
          </m:r>
          <m:r>
            <m:t>5</m:t>
          </m:r>
        </m:oMath>
      </m:oMathPara>
    </w:p>
    <w:p>
      <w:pPr>
        <w:pStyle w:val="FirstParagraph"/>
      </w:pPr>
      <w:r>
        <w:rPr>
          <w:rFonts w:hint="eastAsia"/>
        </w:rPr>
        <w:t xml:space="preserve">时覆盖率为0%、</w:t>
      </w:r>
    </w:p>
    <w:p>
      <w:pPr>
        <w:pStyle w:val="BodyText"/>
      </w:pPr>
      <m:oMathPara>
        <m:oMathParaPr>
          <m:jc m:val="center"/>
        </m:oMathParaPr>
        <m:oMath>
          <m:r>
            <m:t>K</m:t>
          </m:r>
          <m:r>
            <m:rPr>
              <m:sty m:val="p"/>
            </m:rPr>
            <m:t>=</m:t>
          </m:r>
          <m:r>
            <m:t>500</m:t>
          </m:r>
        </m:oMath>
      </m:oMathPara>
    </w:p>
    <w:p>
      <w:pPr>
        <w:pStyle w:val="FirstParagraph"/>
      </w:pPr>
      <w:r>
        <w:rPr>
          <w:rFonts w:hint="eastAsia"/>
        </w:rPr>
        <w:t xml:space="preserve">达97.2%接近Gaussian极限。(b)</w:t>
      </w:r>
    </w:p>
    <w:p>
      <w:pPr>
        <w:pStyle w:val="BodyText"/>
      </w:pPr>
      <m:oMathPara>
        <m:oMathParaPr>
          <m:jc m:val="center"/>
        </m:oMathParaPr>
        <m:oMath>
          <m:r>
            <m:t>σ</m:t>
          </m:r>
          <m:r>
            <m:rPr>
              <m:sty m:val="p"/>
            </m:rPr>
            <m:t>(</m:t>
          </m:r>
          <m:sSub>
            <m:e>
              <m:acc>
                <m:accPr>
                  <m:chr m:val="̂"/>
                </m:accPr>
                <m:e>
                  <m:r>
                    <m:t>p</m:t>
                  </m:r>
                </m:e>
              </m:acc>
            </m:e>
            <m:sub>
              <m:r>
                <m:t>K</m:t>
              </m:r>
            </m:sub>
          </m:sSub>
          <m:r>
            <m:rPr>
              <m:sty m:val="p"/>
            </m:rPr>
            <m:t>)</m:t>
          </m:r>
          <m:r>
            <m:rPr>
              <m:sty m:val="p"/>
            </m:rPr>
            <m:t>=</m:t>
          </m:r>
          <m:rad>
            <m:radPr>
              <m:degHide m:val="on"/>
            </m:radPr>
            <m:deg/>
            <m:e>
              <m:r>
                <m:t>p</m:t>
              </m:r>
              <m:r>
                <m:rPr>
                  <m:sty m:val="p"/>
                </m:rPr>
                <m:t>(</m:t>
              </m:r>
              <m:r>
                <m:t>1</m:t>
              </m:r>
              <m:r>
                <m:rPr>
                  <m:sty m:val="p"/>
                </m:rPr>
                <m:t>−</m:t>
              </m:r>
              <m:r>
                <m:t>p</m:t>
              </m:r>
              <m:r>
                <m:rPr>
                  <m:sty m:val="p"/>
                </m:rPr>
                <m:t>)</m:t>
              </m:r>
              <m:r>
                <m:rPr>
                  <m:sty m:val="p"/>
                </m:rPr>
                <m:t>/</m:t>
              </m:r>
              <m:r>
                <m:t>K</m:t>
              </m:r>
            </m:e>
          </m:rad>
        </m:oMath>
      </m:oMathPara>
    </w:p>
    <w:p>
      <w:pPr>
        <w:pStyle w:val="FirstParagraph"/>
      </w:pPr>
      <w:r>
        <w:rPr>
          <w:rFonts w:hint="eastAsia"/>
        </w:rPr>
        <w:t xml:space="preserve">对数-对数图，三条实线为Binomial精确值、正方形为</w:t>
      </w:r>
    </w:p>
    <w:p>
      <w:pPr>
        <w:pStyle w:val="BodyText"/>
      </w:pPr>
      <m:oMathPara>
        <m:oMathParaPr>
          <m:jc m:val="center"/>
        </m:oMathParaPr>
        <m:oMath>
          <m:r>
            <m:t>M</m:t>
          </m:r>
          <m:r>
            <m:rPr>
              <m:sty m:val="p"/>
            </m:rPr>
            <m:t>=</m:t>
          </m:r>
          <m:r>
            <m:t>3000</m:t>
          </m:r>
        </m:oMath>
      </m:oMathPara>
    </w:p>
    <w:p>
      <w:pPr>
        <w:pStyle w:val="FirstParagraph"/>
      </w:pPr>
      <w:r>
        <w:rPr>
          <w:rFonts w:hint="eastAsia"/>
        </w:rPr>
        <w:t xml:space="preserve">次MC实测，</w:t>
      </w:r>
    </w:p>
    <w:p>
      <w:pPr>
        <w:pStyle w:val="BodyText"/>
      </w:pPr>
      <m:oMathPara>
        <m:oMathParaPr>
          <m:jc m:val="center"/>
        </m:oMathParaPr>
        <m:oMath>
          <m:r>
            <m:t>p</m:t>
          </m:r>
          <m:r>
            <m:rPr>
              <m:sty m:val="p"/>
            </m:rPr>
            <m:t>=</m:t>
          </m:r>
          <m:r>
            <m:t>0.1</m:t>
          </m:r>
        </m:oMath>
      </m:oMathPara>
    </w:p>
    <w:p>
      <w:pPr>
        <w:pStyle w:val="FirstParagraph"/>
      </w:pPr>
      <w:r>
        <w:rPr>
          <w:rFonts w:hint="eastAsia"/>
        </w:rPr>
        <w:t xml:space="preserve">与</w:t>
      </w:r>
    </w:p>
    <w:p>
      <w:pPr>
        <w:pStyle w:val="BodyText"/>
      </w:pPr>
      <m:oMathPara>
        <m:oMathParaPr>
          <m:jc m:val="center"/>
        </m:oMathParaPr>
        <m:oMath>
          <m:r>
            <m:t>p</m:t>
          </m:r>
          <m:r>
            <m:rPr>
              <m:sty m:val="p"/>
            </m:rPr>
            <m:t>=</m:t>
          </m:r>
          <m:r>
            <m:t>0.9</m:t>
          </m:r>
        </m:oMath>
      </m:oMathPara>
    </w:p>
    <w:p>
      <w:pPr>
        <w:pStyle w:val="FirstParagraph"/>
      </w:pPr>
      <w:r>
        <w:rPr>
          <w:rFonts w:hint="eastAsia"/>
        </w:rPr>
        <w:t xml:space="preserve">曲线因对称性完全重合，MC</w:t>
      </w:r>
      <w:r>
        <w:t xml:space="preserve"> </w:t>
      </w:r>
      <w:r>
        <w:rPr>
          <w:rFonts w:hint="eastAsia"/>
        </w:rPr>
        <w:t xml:space="preserve">markers与精确线吻合于</w:t>
      </w:r>
    </w:p>
    <w:p>
      <w:pPr>
        <w:pStyle w:val="BodyText"/>
      </w:pPr>
      <m:oMathPara>
        <m:oMathParaPr>
          <m:jc m:val="center"/>
        </m:oMathParaPr>
        <m:oMath>
          <m:r>
            <m:t>K</m:t>
          </m:r>
          <m:r>
            <m:rPr>
              <m:sty m:val="p"/>
            </m:rPr>
            <m:t>≥</m:t>
          </m:r>
          <m:r>
            <m:t>3</m:t>
          </m:r>
        </m:oMath>
      </m:oMathPara>
    </w:p>
    <w:p>
      <w:pPr>
        <w:pStyle w:val="FirstParagraph"/>
      </w:pPr>
      <w:r>
        <w:rPr>
          <w:rFonts w:hint="eastAsia"/>
        </w:rPr>
        <w:t xml:space="preserve">全区间。(c)</w:t>
      </w:r>
    </w:p>
    <w:p>
      <w:pPr>
        <w:pStyle w:val="BodyText"/>
      </w:pPr>
      <m:oMathPara>
        <m:oMathParaPr>
          <m:jc m:val="center"/>
        </m:oMathParaPr>
        <m:oMath>
          <m:r>
            <m:t>p</m:t>
          </m:r>
          <m:r>
            <m:rPr>
              <m:sty m:val="p"/>
            </m:rPr>
            <m:t>=</m:t>
          </m:r>
          <m:r>
            <m:t>0.5</m:t>
          </m:r>
        </m:oMath>
      </m:oMathPara>
    </w:p>
    <w:p>
      <w:pPr>
        <w:pStyle w:val="FirstParagraph"/>
      </w:pPr>
      <w:r>
        <w:rPr>
          <w:rFonts w:hint="eastAsia"/>
        </w:rPr>
        <w:t xml:space="preserve">下精确覆盖率的离散阶梯曲线(三条</w:t>
      </w:r>
    </w:p>
    <w:p>
      <w:pPr>
        <w:pStyle w:val="BodyText"/>
      </w:pPr>
      <m:oMathPara>
        <m:oMathParaPr>
          <m:jc m:val="center"/>
        </m:oMathParaPr>
        <m:oMath>
          <m:r>
            <m:t>ε</m:t>
          </m:r>
        </m:oMath>
      </m:oMathPara>
    </w:p>
    <w:p>
      <w:pPr>
        <w:pStyle w:val="FirstParagraph"/>
      </w:pPr>
      <w:r>
        <w:rPr>
          <w:rFonts w:hint="eastAsia"/>
        </w:rPr>
        <w:t xml:space="preserve">水平)与</w:t>
      </w:r>
    </w:p>
    <w:p>
      <w:pPr>
        <w:pStyle w:val="BodyText"/>
      </w:pPr>
      <m:oMathPara>
        <m:oMathParaPr>
          <m:jc m:val="center"/>
        </m:oMathParaPr>
        <m:oMath>
          <m:r>
            <m:t>M</m:t>
          </m:r>
          <m:r>
            <m:rPr>
              <m:sty m:val="p"/>
            </m:rPr>
            <m:t>=</m:t>
          </m:r>
          <m:r>
            <m:t>500</m:t>
          </m:r>
        </m:oMath>
      </m:oMathPara>
    </w:p>
    <w:p>
      <w:pPr>
        <w:pStyle w:val="FirstParagraph"/>
      </w:pPr>
      <w:r>
        <w:rPr>
          <w:rFonts w:hint="eastAsia"/>
        </w:rPr>
        <w:t xml:space="preserve">的MC</w:t>
      </w:r>
      <w:r>
        <w:t xml:space="preserve"> </w:t>
      </w:r>
      <w:r>
        <w:rPr>
          <w:rFonts w:hint="eastAsia"/>
        </w:rPr>
        <w:t xml:space="preserve">95%置信带叠加，清晰展示局部非单调的阶梯倒退，五角星标示持久单调算法求解的精确</w:t>
      </w:r>
    </w:p>
    <w:p>
      <w:pPr>
        <w:pStyle w:val="BodyText"/>
      </w:pPr>
      <m:oMathPara>
        <m:oMathParaPr>
          <m:jc m:val="center"/>
        </m:oMathParaPr>
        <m:oMath>
          <m:sSub>
            <m:e>
              <m:r>
                <m:t>K</m:t>
              </m:r>
            </m:e>
            <m:sub>
              <m:r>
                <m:rPr>
                  <m:sty m:val="p"/>
                </m:rPr>
                <m:t>r</m:t>
              </m:r>
              <m:r>
                <m:rPr>
                  <m:sty m:val="p"/>
                </m:rPr>
                <m:t>e</m:t>
              </m:r>
              <m:r>
                <m:rPr>
                  <m:sty m:val="p"/>
                </m:rPr>
                <m:t>q</m:t>
              </m:r>
            </m:sub>
          </m:sSub>
        </m:oMath>
      </m:oMathPara>
    </w:p>
    <w:p>
      <w:pPr>
        <w:pStyle w:val="FirstParagraph"/>
      </w:pPr>
      <w:r>
        <w:rPr>
          <w:rFonts w:hint="eastAsia"/>
        </w:rPr>
        <w:t xml:space="preserve">。(d)MC覆盖率估计器在</w:t>
      </w:r>
    </w:p>
    <w:p>
      <w:pPr>
        <w:pStyle w:val="BodyText"/>
      </w:pPr>
      <m:oMathPara>
        <m:oMathParaPr>
          <m:jc m:val="center"/>
        </m:oMathParaPr>
        <m:oMath>
          <m:r>
            <m:rPr>
              <m:sty m:val="p"/>
            </m:rPr>
            <m:t>(</m:t>
          </m:r>
          <m:r>
            <m:t>K</m:t>
          </m:r>
          <m:r>
            <m:rPr>
              <m:sty m:val="p"/>
            </m:rPr>
            <m:t>,</m:t>
          </m:r>
          <m:r>
            <m:t>p</m:t>
          </m:r>
          <m:r>
            <m:rPr>
              <m:sty m:val="p"/>
            </m:rPr>
            <m:t>,</m:t>
          </m:r>
          <m:r>
            <m:t>ε</m:t>
          </m:r>
          <m:r>
            <m:rPr>
              <m:sty m:val="p"/>
            </m:rPr>
            <m:t>)</m:t>
          </m:r>
          <m:r>
            <m:rPr>
              <m:sty m:val="p"/>
            </m:rPr>
            <m:t>=</m:t>
          </m:r>
          <m:r>
            <m:rPr>
              <m:sty m:val="p"/>
            </m:rPr>
            <m:t>(</m:t>
          </m:r>
          <m:r>
            <m:t>100</m:t>
          </m:r>
          <m:r>
            <m:rPr>
              <m:sty m:val="p"/>
            </m:rPr>
            <m:t>,</m:t>
          </m:r>
          <m:r>
            <m:t>0.5</m:t>
          </m:r>
          <m:r>
            <m:rPr>
              <m:sty m:val="p"/>
            </m:rPr>
            <m:t>,</m:t>
          </m:r>
          <m:r>
            <m:t>0.10</m:t>
          </m:r>
          <m:r>
            <m:rPr>
              <m:sty m:val="p"/>
            </m:rPr>
            <m:t>)</m:t>
          </m:r>
        </m:oMath>
      </m:oMathPara>
    </w:p>
    <w:p>
      <w:pPr>
        <w:pStyle w:val="FirstParagraph"/>
      </w:pPr>
      <w:r>
        <w:rPr>
          <w:rFonts w:hint="eastAsia"/>
        </w:rPr>
        <w:t xml:space="preserve">(真值</w:t>
      </w:r>
    </w:p>
    <w:p>
      <w:pPr>
        <w:pStyle w:val="BodyText"/>
      </w:pPr>
      <m:oMathPara>
        <m:oMathParaPr>
          <m:jc m:val="center"/>
        </m:oMathParaPr>
        <m:oMath>
          <m:sSub>
            <m:e>
              <m:r>
                <m:rPr>
                  <m:sty m:val="p"/>
                </m:rPr>
                <m:t>c</m:t>
              </m:r>
              <m:r>
                <m:rPr>
                  <m:sty m:val="p"/>
                </m:rPr>
                <m:t>o</m:t>
              </m:r>
              <m:r>
                <m:rPr>
                  <m:sty m:val="p"/>
                </m:rPr>
                <m:t>v</m:t>
              </m:r>
            </m:e>
            <m:sub>
              <m:r>
                <m:rPr>
                  <m:sty m:val="p"/>
                </m:rPr>
                <m:t>e</m:t>
              </m:r>
              <m:r>
                <m:rPr>
                  <m:sty m:val="p"/>
                </m:rPr>
                <m:t>x</m:t>
              </m:r>
              <m:r>
                <m:rPr>
                  <m:sty m:val="p"/>
                </m:rPr>
                <m:t>a</m:t>
              </m:r>
              <m:r>
                <m:rPr>
                  <m:sty m:val="p"/>
                </m:rPr>
                <m:t>c</m:t>
              </m:r>
              <m:r>
                <m:rPr>
                  <m:sty m:val="p"/>
                </m:rPr>
                <m:t>t</m:t>
              </m:r>
            </m:sub>
          </m:sSub>
          <m:r>
            <m:rPr>
              <m:sty m:val="p"/>
            </m:rPr>
            <m:t>=</m:t>
          </m:r>
          <m:r>
            <m:t>0.9431</m:t>
          </m:r>
        </m:oMath>
      </m:oMathPara>
    </w:p>
    <w:p>
      <w:pPr>
        <w:pStyle w:val="FirstParagraph"/>
      </w:pPr>
      <w:r>
        <w:rPr>
          <w:rFonts w:hint="eastAsia"/>
        </w:rPr>
        <w:t xml:space="preserve">)的RMSE随replicate数</w:t>
      </w:r>
    </w:p>
    <w:p>
      <w:pPr>
        <w:pStyle w:val="BodyText"/>
      </w:pPr>
      <m:oMathPara>
        <m:oMathParaPr>
          <m:jc m:val="center"/>
        </m:oMathParaPr>
        <m:oMath>
          <m:r>
            <m:t>M</m:t>
          </m:r>
        </m:oMath>
      </m:oMathPara>
    </w:p>
    <w:p>
      <w:pPr>
        <w:pStyle w:val="FirstParagraph"/>
      </w:pPr>
      <w:r>
        <w:rPr>
          <w:rFonts w:hint="eastAsia"/>
        </w:rPr>
        <w:t xml:space="preserve">的衰减，200次独立seed测得的RMSE与理论</w:t>
      </w:r>
    </w:p>
    <w:p>
      <w:pPr>
        <w:pStyle w:val="BodyText"/>
      </w:pPr>
      <m:oMathPara>
        <m:oMathParaPr>
          <m:jc m:val="center"/>
        </m:oMathParaPr>
        <m:oMath>
          <m:rad>
            <m:radPr>
              <m:degHide m:val="on"/>
            </m:radPr>
            <m:deg/>
            <m:e>
              <m:r>
                <m:rPr>
                  <m:sty m:val="p"/>
                </m:rPr>
                <m:t>c</m:t>
              </m:r>
              <m:r>
                <m:rPr>
                  <m:sty m:val="p"/>
                </m:rPr>
                <m:t>o</m:t>
              </m:r>
              <m:r>
                <m:rPr>
                  <m:sty m:val="p"/>
                </m:rPr>
                <m:t>v</m:t>
              </m:r>
              <m:r>
                <m:rPr>
                  <m:sty m:val="p"/>
                </m:rPr>
                <m:t>(</m:t>
              </m:r>
              <m:r>
                <m:t>1</m:t>
              </m:r>
              <m:r>
                <m:rPr>
                  <m:sty m:val="p"/>
                </m:rPr>
                <m:t>−</m:t>
              </m:r>
              <m:r>
                <m:rPr>
                  <m:sty m:val="p"/>
                </m:rPr>
                <m:t>c</m:t>
              </m:r>
              <m:r>
                <m:rPr>
                  <m:sty m:val="p"/>
                </m:rPr>
                <m:t>o</m:t>
              </m:r>
              <m:r>
                <m:rPr>
                  <m:sty m:val="p"/>
                </m:rPr>
                <m:t>v</m:t>
              </m:r>
              <m:r>
                <m:rPr>
                  <m:sty m:val="p"/>
                </m:rPr>
                <m:t>)</m:t>
              </m:r>
              <m:r>
                <m:rPr>
                  <m:sty m:val="p"/>
                </m:rPr>
                <m:t>/</m:t>
              </m:r>
              <m:r>
                <m:t>M</m:t>
              </m:r>
            </m:e>
          </m:rad>
        </m:oMath>
      </m:oMathPara>
    </w:p>
    <w:p>
      <w:pPr>
        <w:pStyle w:val="FirstParagraph"/>
      </w:pPr>
      <w:r>
        <w:rPr>
          <w:rFonts w:hint="eastAsia"/>
        </w:rPr>
        <w:t xml:space="preserve">完全吻合，1%</w:t>
      </w:r>
      <w:r>
        <w:t xml:space="preserve"> </w:t>
      </w:r>
      <w:r>
        <w:rPr>
          <w:rFonts w:hint="eastAsia"/>
        </w:rPr>
        <w:t xml:space="preserve">RMSE目标对应</w:t>
      </w:r>
    </w:p>
    <w:p>
      <w:pPr>
        <w:pStyle w:val="BodyText"/>
      </w:pPr>
      <m:oMathPara>
        <m:oMathParaPr>
          <m:jc m:val="center"/>
        </m:oMathParaPr>
        <m:oMath>
          <m:r>
            <m:t>M</m:t>
          </m:r>
          <m:r>
            <m:rPr>
              <m:sty m:val="p"/>
            </m:rPr>
            <m:t>≈</m:t>
          </m:r>
          <m:r>
            <m:t>500</m:t>
          </m:r>
        </m:oMath>
      </m:oMathPara>
    </w:p>
    <w:p>
      <w:pPr>
        <w:pStyle w:val="FirstParagraph"/>
      </w:pPr>
      <w:r>
        <w:rPr>
          <w:rFonts w:hint="eastAsia"/>
        </w:rPr>
        <w:t xml:space="preserve">。(e)三工作点</w:t>
      </w:r>
    </w:p>
    <w:p>
      <w:pPr>
        <w:pStyle w:val="BodyText"/>
      </w:pPr>
      <m:oMathPara>
        <m:oMathParaPr>
          <m:jc m:val="center"/>
        </m:oMathParaPr>
        <m:oMath>
          <m:r>
            <m:rPr>
              <m:sty m:val="p"/>
            </m:rPr>
            <m:t>×</m:t>
          </m:r>
        </m:oMath>
      </m:oMathPara>
    </w:p>
    <w:p>
      <w:pPr>
        <w:pStyle w:val="FirstParagraph"/>
      </w:pPr>
      <w:r>
        <w:rPr>
          <w:rFonts w:hint="eastAsia"/>
        </w:rPr>
        <w:t xml:space="preserve">三精度下三种估计器的</w:t>
      </w:r>
    </w:p>
    <w:p>
      <w:pPr>
        <w:pStyle w:val="BodyText"/>
      </w:pPr>
      <m:oMathPara>
        <m:oMathParaPr>
          <m:jc m:val="center"/>
        </m:oMathParaPr>
        <m:oMath>
          <m:sSub>
            <m:e>
              <m:r>
                <m:t>K</m:t>
              </m:r>
            </m:e>
            <m:sub>
              <m:r>
                <m:rPr>
                  <m:sty m:val="p"/>
                </m:rPr>
                <m:t>r</m:t>
              </m:r>
              <m:r>
                <m:rPr>
                  <m:sty m:val="p"/>
                </m:rPr>
                <m:t>e</m:t>
              </m:r>
              <m:r>
                <m:rPr>
                  <m:sty m:val="p"/>
                </m:rPr>
                <m:t>q</m:t>
              </m:r>
            </m:sub>
          </m:sSub>
        </m:oMath>
      </m:oMathPara>
    </w:p>
    <w:p>
      <w:pPr>
        <w:pStyle w:val="FirstParagraph"/>
      </w:pPr>
      <w:r>
        <w:rPr>
          <w:rFonts w:hint="eastAsia"/>
        </w:rPr>
        <w:t xml:space="preserve">对比(实心柱为精确Binomial、空心正方为MC</w:t>
      </w:r>
    </w:p>
    <w:p>
      <w:pPr>
        <w:pStyle w:val="BodyText"/>
      </w:pPr>
      <m:oMathPara>
        <m:oMathParaPr>
          <m:jc m:val="center"/>
        </m:oMathParaPr>
        <m:oMath>
          <m:r>
            <m:t>M</m:t>
          </m:r>
          <m:r>
            <m:rPr>
              <m:sty m:val="p"/>
            </m:rPr>
            <m:t>=</m:t>
          </m:r>
          <m:r>
            <m:t>2</m:t>
          </m:r>
          <m:r>
            <m:rPr>
              <m:sty m:val="p"/>
            </m:rPr>
            <m:t>×</m:t>
          </m:r>
          <m:sSup>
            <m:e>
              <m:r>
                <m:t>10</m:t>
              </m:r>
            </m:e>
            <m:sup>
              <m:r>
                <m:t>4</m:t>
              </m:r>
            </m:sup>
          </m:sSup>
        </m:oMath>
      </m:oMathPara>
    </w:p>
    <w:p>
      <w:pPr>
        <w:pStyle w:val="FirstParagraph"/>
      </w:pPr>
      <w:r>
        <w:rPr>
          <w:rFonts w:hint="eastAsia"/>
        </w:rPr>
        <w:t xml:space="preserve">、空心菱形为CLT近似)，MC与精确解符合至</w:t>
      </w:r>
    </w:p>
    <w:p>
      <w:pPr>
        <w:pStyle w:val="BodyText"/>
      </w:pPr>
      <m:oMathPara>
        <m:oMathParaPr>
          <m:jc m:val="center"/>
        </m:oMathParaPr>
        <m:oMath>
          <m:r>
            <m:rPr>
              <m:sty m:val="p"/>
            </m:rPr>
            <m:t>±</m:t>
          </m:r>
          <m:r>
            <m:t>5</m:t>
          </m:r>
          <m:r>
            <m:rPr>
              <m:sty m:val="p"/>
            </m:rPr>
            <m:t>%</m:t>
          </m:r>
        </m:oMath>
      </m:oMathPara>
    </w:p>
    <w:p>
      <w:pPr>
        <w:pStyle w:val="FirstParagraph"/>
      </w:pPr>
      <w:r>
        <w:rPr>
          <w:rFonts w:hint="eastAsia"/>
        </w:rPr>
        <w:t xml:space="preserve">以内而CLT全区间系统性低估、在</w:t>
      </w:r>
    </w:p>
    <w:p>
      <w:pPr>
        <w:pStyle w:val="BodyText"/>
      </w:pPr>
      <m:oMathPara>
        <m:oMathParaPr>
          <m:jc m:val="center"/>
        </m:oMathParaPr>
        <m:oMath>
          <m:r>
            <m:t>K</m:t>
          </m:r>
          <m:r>
            <m:rPr>
              <m:sty m:val="p"/>
            </m:rPr>
            <m:t>≤</m:t>
          </m:r>
          <m:r>
            <m:t>100</m:t>
          </m:r>
        </m:oMath>
      </m:oMathPara>
    </w:p>
    <w:p>
      <w:pPr>
        <w:pStyle w:val="FirstParagraph"/>
      </w:pPr>
      <w:r>
        <w:rPr>
          <w:rFonts w:hint="eastAsia"/>
        </w:rPr>
        <w:t xml:space="preserve">区偏差达15%以上。(f)</w:t>
      </w:r>
    </w:p>
    <w:p>
      <w:pPr>
        <w:pStyle w:val="BodyText"/>
      </w:pPr>
      <m:oMathPara>
        <m:oMathParaPr>
          <m:jc m:val="center"/>
        </m:oMathParaPr>
        <m:oMath>
          <m:r>
            <m:t>p</m:t>
          </m:r>
          <m:r>
            <m:rPr>
              <m:sty m:val="p"/>
            </m:rPr>
            <m:t>=</m:t>
          </m:r>
          <m:r>
            <m:t>0.5</m:t>
          </m:r>
        </m:oMath>
      </m:oMathPara>
    </w:p>
    <w:p>
      <w:pPr>
        <w:pStyle w:val="FirstParagraph"/>
      </w:pPr>
      <w:r>
        <w:rPr>
          <w:rFonts w:hint="eastAsia"/>
        </w:rPr>
        <w:t xml:space="preserve">下精确</w:t>
      </w:r>
    </w:p>
    <w:p>
      <w:pPr>
        <w:pStyle w:val="BodyText"/>
      </w:pPr>
      <m:oMathPara>
        <m:oMathParaPr>
          <m:jc m:val="center"/>
        </m:oMathParaPr>
        <m:oMath>
          <m:sSub>
            <m:e>
              <m:r>
                <m:t>K</m:t>
              </m:r>
            </m:e>
            <m:sub>
              <m:r>
                <m:rPr>
                  <m:sty m:val="p"/>
                </m:rPr>
                <m:t>r</m:t>
              </m:r>
              <m:r>
                <m:rPr>
                  <m:sty m:val="p"/>
                </m:rPr>
                <m:t>e</m:t>
              </m:r>
              <m:r>
                <m:rPr>
                  <m:sty m:val="p"/>
                </m:rPr>
                <m:t>q</m:t>
              </m:r>
            </m:sub>
          </m:sSub>
          <m:r>
            <m:rPr>
              <m:sty m:val="p"/>
            </m:rPr>
            <m:t>(</m:t>
          </m:r>
          <m:r>
            <m:t>ε</m:t>
          </m:r>
          <m:r>
            <m:rPr>
              <m:sty m:val="p"/>
            </m:rPr>
            <m:t>)</m:t>
          </m:r>
        </m:oMath>
      </m:oMathPara>
    </w:p>
    <w:p>
      <w:pPr>
        <w:pStyle w:val="FirstParagraph"/>
      </w:pPr>
      <w:r>
        <w:rPr>
          <w:rFonts w:hint="eastAsia"/>
        </w:rPr>
        <w:t xml:space="preserve">从</w:t>
      </w:r>
    </w:p>
    <w:p>
      <w:pPr>
        <w:pStyle w:val="BodyText"/>
      </w:pPr>
      <m:oMathPara>
        <m:oMathParaPr>
          <m:jc m:val="center"/>
        </m:oMathParaPr>
        <m:oMath>
          <m:r>
            <m:t>ε</m:t>
          </m:r>
          <m:r>
            <m:rPr>
              <m:sty m:val="p"/>
            </m:rPr>
            <m:t>=</m:t>
          </m:r>
          <m:r>
            <m:t>0.01</m:t>
          </m:r>
        </m:oMath>
      </m:oMathPara>
    </w:p>
    <w:p>
      <w:pPr>
        <w:pStyle w:val="FirstParagraph"/>
      </w:pPr>
      <w:r>
        <w:rPr>
          <w:rFonts w:hint="eastAsia"/>
        </w:rPr>
        <w:t xml:space="preserve">至0.20的双对数曲线，紫色点线标示</w:t>
      </w:r>
    </w:p>
    <w:p>
      <w:pPr>
        <w:pStyle w:val="BodyText"/>
      </w:pPr>
      <m:oMathPara>
        <m:oMathParaPr>
          <m:jc m:val="center"/>
        </m:oMathParaPr>
        <m:oMath>
          <m:r>
            <m:rPr>
              <m:sty m:val="p"/>
            </m:rPr>
            <m:t>∝</m:t>
          </m:r>
          <m:sSup>
            <m:e>
              <m:r>
                <m:t>ε</m:t>
              </m:r>
            </m:e>
            <m:sup>
              <m:r>
                <m:rPr>
                  <m:sty m:val="p"/>
                </m:rPr>
                <m:t>−</m:t>
              </m:r>
              <m:r>
                <m:t>2</m:t>
              </m:r>
            </m:sup>
          </m:sSup>
        </m:oMath>
      </m:oMathPara>
    </w:p>
    <w:p>
      <w:pPr>
        <w:pStyle w:val="FirstParagraph"/>
      </w:pPr>
      <w:r>
        <w:rPr>
          <w:rFonts w:hint="eastAsia"/>
        </w:rPr>
        <w:t xml:space="preserve">参考标度，水平点线标示2.3.2节的</w:t>
      </w:r>
    </w:p>
    <w:p>
      <w:pPr>
        <w:pStyle w:val="BodyText"/>
      </w:pPr>
      <m:oMathPara>
        <m:oMathParaPr>
          <m:jc m:val="center"/>
        </m:oMathParaPr>
        <m:oMath>
          <m:r>
            <m:t>K</m:t>
          </m:r>
          <m:r>
            <m:rPr>
              <m:sty m:val="p"/>
            </m:rPr>
            <m:t>=</m:t>
          </m:r>
          <m:r>
            <m:t>100</m:t>
          </m:r>
        </m:oMath>
      </m:oMathPara>
    </w:p>
    <w:p>
      <w:pPr>
        <w:pStyle w:val="FirstParagraph"/>
      </w:pPr>
      <w:r>
        <w:rPr>
          <w:rFonts w:hint="eastAsia"/>
        </w:rPr>
        <w:t xml:space="preserve">位置。</w:t>
      </w:r>
    </w:p>
    <w:bookmarkEnd w:id="172"/>
    <w:bookmarkEnd w:id="173"/>
    <w:bookmarkStart w:id="174" w:name="本章小结"/>
    <w:p>
      <w:pPr>
        <w:pStyle w:val="Heading2"/>
      </w:pPr>
      <w:r>
        <w:t xml:space="preserve">2.4 </w:t>
      </w:r>
      <w:r>
        <w:rPr>
          <w:rFonts w:hint="eastAsia"/>
        </w:rPr>
        <w:t xml:space="preserve">本章小结</w:t>
      </w:r>
    </w:p>
    <w:p>
      <w:pPr>
        <w:pStyle w:val="FirstParagraph"/>
      </w:pPr>
      <w:r>
        <w:rPr>
          <w:rFonts w:hint="eastAsia"/>
        </w:rPr>
        <w:t xml:space="preserve">本章围绕三端SOT-sMTJ器件的紧凑建模与实验验证展开，自2.1节的端口电学等效与翻转概率行为级抽象，至2.2节的磁化动力学仿真平台vgsot-sim，再至2.3节300</w:t>
      </w:r>
      <w:r>
        <w:t xml:space="preserve"> </w:t>
      </w:r>
      <w:r>
        <w:rPr>
          <w:rFonts w:hint="eastAsia"/>
        </w:rPr>
        <w:t xml:space="preserve">mm平台测试数据的回归与工艺容差分析，逐层构建了一套以sMTJ作为可编程伯努利源的物理模型。本节在三段建模递进的基础上综合本章工作的方法学骨架、物理与工艺层面的关键发现、当前限制以及面向后续阵列级章节的接口约定。</w:t>
      </w:r>
    </w:p>
    <w:p>
      <w:pPr>
        <w:pStyle w:val="BodyText"/>
      </w:pPr>
      <w:r>
        <w:rPr>
          <w:rFonts w:hint="eastAsia"/>
        </w:rPr>
        <w:t xml:space="preserve">方法学骨架的核心是把T型电路、宏自旋sLLG方程、Néel-Brown热激活模型与工作区Sigmoid近似四个原本分散的层级编织成一条共享参数与驱动量的纵向叙事：T型电路在端口层面解析地解耦</w:t>
      </w:r>
    </w:p>
    <w:p>
      <w:pPr>
        <w:pStyle w:val="BodyText"/>
      </w:pPr>
      <m:oMathPara>
        <m:oMathParaPr>
          <m:jc m:val="center"/>
        </m:oMathParaPr>
        <m:oMath>
          <m:sSub>
            <m:e>
              <m:r>
                <m:t>V</m:t>
              </m:r>
            </m:e>
            <m:sub>
              <m:r>
                <m:rPr>
                  <m:sty m:val="p"/>
                </m:rPr>
                <m:t>M</m:t>
              </m:r>
              <m:r>
                <m:rPr>
                  <m:sty m:val="p"/>
                </m:rPr>
                <m:t>T</m:t>
              </m:r>
              <m:r>
                <m:rPr>
                  <m:sty m:val="p"/>
                </m:rPr>
                <m:t>J</m:t>
              </m:r>
            </m:sub>
          </m:sSub>
        </m:oMath>
      </m:oMathPara>
    </w:p>
    <w:p>
      <w:pPr>
        <w:pStyle w:val="FirstParagraph"/>
      </w:pPr>
      <w:r>
        <w:rPr>
          <w:rFonts w:hint="eastAsia"/>
        </w:rPr>
        <w:t xml:space="preserve">与</w:t>
      </w:r>
    </w:p>
    <w:p>
      <w:pPr>
        <w:pStyle w:val="BodyText"/>
      </w:pPr>
      <m:oMathPara>
        <m:oMathParaPr>
          <m:jc m:val="center"/>
        </m:oMathParaPr>
        <m:oMath>
          <m:sSub>
            <m:e>
              <m:r>
                <m:t>I</m:t>
              </m:r>
            </m:e>
            <m:sub>
              <m:r>
                <m:rPr>
                  <m:sty m:val="p"/>
                </m:rPr>
                <m:t>S</m:t>
              </m:r>
              <m:r>
                <m:rPr>
                  <m:sty m:val="p"/>
                </m:rPr>
                <m:t>O</m:t>
              </m:r>
              <m:r>
                <m:rPr>
                  <m:sty m:val="p"/>
                </m:rPr>
                <m:t>T</m:t>
              </m:r>
            </m:sub>
          </m:sSub>
        </m:oMath>
      </m:oMathPara>
    </w:p>
    <w:p>
      <w:pPr>
        <w:pStyle w:val="FirstParagraph"/>
      </w:pPr>
      <w:r>
        <w:rPr>
          <w:rFonts w:hint="eastAsia"/>
        </w:rPr>
        <w:t xml:space="preserve">，sLLG方程在自由层内部刻画磁化矢量在SOT驱动、VCMA压低能垒与热涨落共同作用下的随机演化，Néel-Brown模型把上述微观动力学压缩为参数化翻转概率，Sigmoid近似进一步将复杂指数嵌套形式收敛到</w:t>
      </w:r>
    </w:p>
    <w:p>
      <w:pPr>
        <w:pStyle w:val="BodyText"/>
      </w:pPr>
      <m:oMathPara>
        <m:oMathParaPr>
          <m:jc m:val="center"/>
        </m:oMathParaPr>
        <m:oMath>
          <m:r>
            <m:rPr>
              <m:sty m:val="p"/>
            </m:rPr>
            <m:t>(</m:t>
          </m:r>
          <m:sSub>
            <m:e>
              <m:r>
                <m:t>u</m:t>
              </m:r>
            </m:e>
            <m:sub>
              <m:r>
                <m:rPr>
                  <m:sty m:val="p"/>
                </m:rPr>
                <m:t>t</m:t>
              </m:r>
              <m:r>
                <m:rPr>
                  <m:sty m:val="p"/>
                </m:rPr>
                <m:t>h</m:t>
              </m:r>
            </m:sub>
          </m:sSub>
          <m:r>
            <m:rPr>
              <m:sty m:val="p"/>
            </m:rPr>
            <m:t>,</m:t>
          </m:r>
          <m:sSub>
            <m:e>
              <m:r>
                <m:t>β</m:t>
              </m:r>
            </m:e>
            <m:sub>
              <m:r>
                <m:t>s</m:t>
              </m:r>
            </m:sub>
          </m:sSub>
          <m:r>
            <m:rPr>
              <m:sty m:val="p"/>
            </m:rPr>
            <m:t>)</m:t>
          </m:r>
        </m:oMath>
      </m:oMathPara>
    </w:p>
    <w:p>
      <w:pPr>
        <w:pStyle w:val="FirstParagraph"/>
      </w:pPr>
      <w:r>
        <w:rPr>
          <w:rFonts w:hint="eastAsia"/>
        </w:rPr>
        <w:t xml:space="preserve">两个可工艺标定的工程参数。该统一框架避免了文献中常见的同名参数在不同层级取值不一致的混乱，也为下游章节提供了单一接口集。在数值实现上，本工作将自热效应与温度依赖材料参数显式纳入vgsot-sim的每步反馈链：每个时间步先以一维RC热扩散方程更新瞬时温度</w:t>
      </w:r>
    </w:p>
    <w:p>
      <w:pPr>
        <w:pStyle w:val="BodyText"/>
      </w:pPr>
      <m:oMathPara>
        <m:oMathParaPr>
          <m:jc m:val="center"/>
        </m:oMathParaPr>
        <m:oMath>
          <m:r>
            <m:t>T</m:t>
          </m:r>
          <m:r>
            <m:rPr>
              <m:sty m:val="p"/>
            </m:rPr>
            <m:t>(</m:t>
          </m:r>
          <m:r>
            <m:t>t</m:t>
          </m:r>
          <m:r>
            <m:rPr>
              <m:sty m:val="p"/>
            </m:rPr>
            <m:t>)</m:t>
          </m:r>
        </m:oMath>
      </m:oMathPara>
    </w:p>
    <w:p>
      <w:pPr>
        <w:pStyle w:val="FirstParagraph"/>
      </w:pPr>
      <w:r>
        <w:rPr>
          <w:rFonts w:hint="eastAsia"/>
        </w:rPr>
        <w:t xml:space="preserve">，再以Bloch标度律与Callen-Callen幂律修正</w:t>
      </w:r>
    </w:p>
    <w:p>
      <w:pPr>
        <w:pStyle w:val="BodyText"/>
      </w:pPr>
      <m:oMathPara>
        <m:oMathParaPr>
          <m:jc m:val="center"/>
        </m:oMathParaPr>
        <m:oMath>
          <m:sSub>
            <m:e>
              <m:r>
                <m:t>M</m:t>
              </m:r>
            </m:e>
            <m:sub>
              <m:r>
                <m:t>s</m:t>
              </m:r>
            </m:sub>
          </m:sSub>
        </m:oMath>
      </m:oMathPara>
    </w:p>
    <w:p>
      <w:pPr>
        <w:pStyle w:val="FirstParagraph"/>
      </w:pPr>
      <w:r>
        <w:t xml:space="preserve">、</w:t>
      </w:r>
    </w:p>
    <w:p>
      <w:pPr>
        <w:pStyle w:val="BodyText"/>
      </w:pPr>
      <m:oMathPara>
        <m:oMathParaPr>
          <m:jc m:val="center"/>
        </m:oMathParaPr>
        <m:oMath>
          <m:sSub>
            <m:e>
              <m:r>
                <m:t>K</m:t>
              </m:r>
            </m:e>
            <m:sub>
              <m:r>
                <m:t>i</m:t>
              </m:r>
            </m:sub>
          </m:sSub>
        </m:oMath>
      </m:oMathPara>
    </w:p>
    <w:p>
      <w:pPr>
        <w:pStyle w:val="FirstParagraph"/>
      </w:pPr>
      <w:r>
        <w:t xml:space="preserve">、</w:t>
      </w:r>
    </w:p>
    <w:p>
      <w:pPr>
        <w:pStyle w:val="BodyText"/>
      </w:pPr>
      <m:oMathPara>
        <m:oMathParaPr>
          <m:jc m:val="center"/>
        </m:oMathParaPr>
        <m:oMath>
          <m:sSub>
            <m:e>
              <m:r>
                <m:t>η</m:t>
              </m:r>
            </m:e>
            <m:sub>
              <m:r>
                <m:rPr>
                  <m:sty m:val="p"/>
                </m:rPr>
                <m:t>S</m:t>
              </m:r>
              <m:r>
                <m:rPr>
                  <m:sty m:val="p"/>
                </m:rPr>
                <m:t>H</m:t>
              </m:r>
            </m:sub>
          </m:sSub>
        </m:oMath>
      </m:oMathPara>
    </w:p>
    <w:p>
      <w:pPr>
        <w:pStyle w:val="FirstParagraph"/>
      </w:pPr>
      <w:r>
        <w:rPr>
          <w:rFonts w:hint="eastAsia"/>
        </w:rPr>
        <w:t xml:space="preserve">，最终回喂入有效场与SOT等效场，构成完整的</w:t>
      </w:r>
    </w:p>
    <w:p>
      <w:pPr>
        <w:pStyle w:val="BodyText"/>
      </w:pPr>
      <m:oMathPara>
        <m:oMathParaPr>
          <m:jc m:val="center"/>
        </m:oMathParaPr>
        <m:oMath>
          <m:r>
            <m:t>T</m:t>
          </m:r>
          <m:r>
            <m:rPr>
              <m:sty m:val="p"/>
            </m:rPr>
            <m:t>→</m:t>
          </m:r>
        </m:oMath>
      </m:oMathPara>
    </w:p>
    <w:p>
      <w:pPr>
        <w:pStyle w:val="FirstParagraph"/>
      </w:pPr>
      <w:r>
        <w:rPr>
          <w:rFonts w:hint="eastAsia"/>
        </w:rPr>
        <w:t xml:space="preserve">材料参数</w:t>
      </w:r>
    </w:p>
    <w:p>
      <w:pPr>
        <w:pStyle w:val="BodyText"/>
      </w:pPr>
      <m:oMathPara>
        <m:oMathParaPr>
          <m:jc m:val="center"/>
        </m:oMathParaPr>
        <m:oMath>
          <m:r>
            <m:rPr>
              <m:sty m:val="p"/>
            </m:rPr>
            <m:t>→</m:t>
          </m:r>
          <m:sSub>
            <m:e>
              <m:r>
                <m:rPr>
                  <m:sty m:val="b"/>
                </m:rPr>
                <m:t>H</m:t>
              </m:r>
            </m:e>
            <m:sub>
              <m:r>
                <m:rPr>
                  <m:sty m:val="p"/>
                </m:rPr>
                <m:t>e</m:t>
              </m:r>
              <m:r>
                <m:rPr>
                  <m:sty m:val="p"/>
                </m:rPr>
                <m:t>f</m:t>
              </m:r>
              <m:r>
                <m:rPr>
                  <m:sty m:val="p"/>
                </m:rPr>
                <m:t>f</m:t>
              </m:r>
            </m:sub>
          </m:sSub>
          <m:r>
            <m:rPr>
              <m:sty m:val="p"/>
            </m:rPr>
            <m:t>→</m:t>
          </m:r>
          <m:r>
            <m:rPr>
              <m:sty m:val="b"/>
            </m:rPr>
            <m:t>m</m:t>
          </m:r>
        </m:oMath>
      </m:oMathPara>
    </w:p>
    <w:p>
      <w:pPr>
        <w:pStyle w:val="FirstParagraph"/>
      </w:pPr>
      <w:r>
        <w:rPr>
          <w:rFonts w:hint="eastAsia"/>
        </w:rPr>
        <w:t xml:space="preserve">反馈通道。在器件实测端，本章提出D2D-C2C双层分解框架：Néel-Brown的</w:t>
      </w:r>
    </w:p>
    <w:p>
      <w:pPr>
        <w:pStyle w:val="BodyText"/>
      </w:pPr>
      <m:oMathPara>
        <m:oMathParaPr>
          <m:jc m:val="center"/>
        </m:oMathParaPr>
        <m:oMath>
          <m:sSub>
            <m:e>
              <m:r>
                <m:t>V</m:t>
              </m:r>
            </m:e>
            <m:sub>
              <m:r>
                <m:rPr>
                  <m:sty m:val="p"/>
                </m:rPr>
                <m:t>t</m:t>
              </m:r>
              <m:r>
                <m:rPr>
                  <m:sty m:val="p"/>
                </m:rPr>
                <m:t>h</m:t>
              </m:r>
            </m:sub>
          </m:sSub>
        </m:oMath>
      </m:oMathPara>
    </w:p>
    <w:p>
      <w:pPr>
        <w:pStyle w:val="FirstParagraph"/>
      </w:pPr>
      <w:r>
        <w:rPr>
          <w:rFonts w:hint="eastAsia"/>
        </w:rPr>
        <w:t xml:space="preserve">预测精确而</w:t>
      </w:r>
    </w:p>
    <w:p>
      <w:pPr>
        <w:pStyle w:val="BodyText"/>
      </w:pPr>
      <m:oMathPara>
        <m:oMathParaPr>
          <m:jc m:val="center"/>
        </m:oMathParaPr>
        <m:oMath>
          <m:sSub>
            <m:e>
              <m:r>
                <m:t>β</m:t>
              </m:r>
            </m:e>
            <m:sub>
              <m:r>
                <m:t>s</m:t>
              </m:r>
            </m:sub>
          </m:sSub>
        </m:oMath>
      </m:oMathPara>
    </w:p>
    <w:p>
      <w:pPr>
        <w:pStyle w:val="FirstParagraph"/>
      </w:pPr>
      <w:r>
        <w:rPr>
          <w:rFonts w:hint="eastAsia"/>
        </w:rPr>
        <w:t xml:space="preserve">过估这一表观矛盾被严格分解为正交两层——脉宽法</w:t>
      </w:r>
    </w:p>
    <w:p>
      <w:pPr>
        <w:pStyle w:val="BodyText"/>
      </w:pPr>
      <m:oMathPara>
        <m:oMathParaPr>
          <m:jc m:val="center"/>
        </m:oMathParaPr>
        <m:oMath>
          <m:sSub>
            <m:e>
              <m:r>
                <m:rPr>
                  <m:sty m:val="p"/>
                </m:rPr>
                <m:t>Δ</m:t>
              </m:r>
            </m:e>
            <m:sub>
              <m:r>
                <m:rPr>
                  <m:sty m:val="p"/>
                </m:rPr>
                <m:t>p</m:t>
              </m:r>
              <m:r>
                <m:rPr>
                  <m:sty m:val="p"/>
                </m:rPr>
                <m:t>u</m:t>
              </m:r>
              <m:r>
                <m:rPr>
                  <m:sty m:val="p"/>
                </m:rPr>
                <m:t>l</m:t>
              </m:r>
              <m:r>
                <m:rPr>
                  <m:sty m:val="p"/>
                </m:rPr>
                <m:t>s</m:t>
              </m:r>
              <m:r>
                <m:rPr>
                  <m:sty m:val="p"/>
                </m:rPr>
                <m:t>e</m:t>
              </m:r>
            </m:sub>
          </m:sSub>
        </m:oMath>
      </m:oMathPara>
    </w:p>
    <w:p>
      <w:pPr>
        <w:pStyle w:val="FirstParagraph"/>
      </w:pPr>
      <w:r>
        <w:rPr>
          <w:rFonts w:hint="eastAsia"/>
        </w:rPr>
        <w:t xml:space="preserve">承载单畴热激活势垒的全部热力学含义，循环间收窄因子</w:t>
      </w:r>
    </w:p>
    <w:p>
      <w:pPr>
        <w:pStyle w:val="BodyText"/>
      </w:pPr>
      <m:oMathPara>
        <m:oMathParaPr>
          <m:jc m:val="center"/>
        </m:oMathParaPr>
        <m:oMath>
          <m:sSub>
            <m:e>
              <m:r>
                <m:t>η</m:t>
              </m:r>
            </m:e>
            <m:sub>
              <m:r>
                <m:t>c</m:t>
              </m:r>
            </m:sub>
          </m:sSub>
          <m:r>
            <m:rPr>
              <m:sty m:val="p"/>
            </m:rPr>
            <m:t>≡</m:t>
          </m:r>
          <m:sSubSup>
            <m:e>
              <m:r>
                <m:t>β</m:t>
              </m:r>
            </m:e>
            <m:sub>
              <m:r>
                <m:t>s</m:t>
              </m:r>
            </m:sub>
            <m:sup>
              <m:r>
                <m:rPr>
                  <m:sty m:val="p"/>
                </m:rPr>
                <m:t>m</m:t>
              </m:r>
              <m:r>
                <m:rPr>
                  <m:sty m:val="p"/>
                </m:rPr>
                <m:t>e</m:t>
              </m:r>
              <m:r>
                <m:rPr>
                  <m:sty m:val="p"/>
                </m:rPr>
                <m:t>a</m:t>
              </m:r>
              <m:r>
                <m:rPr>
                  <m:sty m:val="p"/>
                </m:rPr>
                <m:t>s</m:t>
              </m:r>
            </m:sup>
          </m:sSubSup>
          <m:r>
            <m:rPr>
              <m:sty m:val="p"/>
            </m:rPr>
            <m:t>/</m:t>
          </m:r>
          <m:sSubSup>
            <m:e>
              <m:r>
                <m:t>β</m:t>
              </m:r>
            </m:e>
            <m:sub>
              <m:r>
                <m:t>s</m:t>
              </m:r>
            </m:sub>
            <m:sup>
              <m:r>
                <m:rPr>
                  <m:sty m:val="p"/>
                </m:rPr>
                <m:t>N</m:t>
              </m:r>
              <m:r>
                <m:rPr>
                  <m:sty m:val="p"/>
                </m:rPr>
                <m:t>B</m:t>
              </m:r>
            </m:sup>
          </m:sSubSup>
        </m:oMath>
      </m:oMathPara>
    </w:p>
    <w:p>
      <w:pPr>
        <w:pStyle w:val="FirstParagraph"/>
      </w:pPr>
      <w:r>
        <w:rPr>
          <w:rFonts w:hint="eastAsia"/>
        </w:rPr>
        <w:t xml:space="preserve">作为分布形态参数刻画C2C相对Gumbel基线的过度展宽。该框架配套开源的vgsot-sim平台一并随论文公开，可对本章所有图表逐一复现，亦可作为下游阵列级仿真器的器件级接口。</w:t>
      </w:r>
    </w:p>
    <w:p>
      <w:pPr>
        <w:pStyle w:val="BodyText"/>
      </w:pPr>
      <w:r>
        <w:rPr>
          <w:rFonts w:hint="eastAsia"/>
        </w:rPr>
        <w:t xml:space="preserve">物理发现层面，我们通过理论计算发现经典Néel–Brown热激活模型对实验测量得到的sMTJ概率分布宽度存在系统性的过度估计。基于sLLG宏自旋模型的Monte</w:t>
      </w:r>
      <w:r>
        <w:t xml:space="preserve"> </w:t>
      </w:r>
      <w:r>
        <w:rPr>
          <w:rFonts w:hint="eastAsia"/>
        </w:rPr>
        <w:t xml:space="preserve">Carlo扫描显示，在</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校准点处给出的50%翻转阈值与实验</w:t>
      </w:r>
    </w:p>
    <w:p>
      <w:pPr>
        <w:pStyle w:val="BodyText"/>
      </w:pPr>
      <m:oMathPara>
        <m:oMathParaPr>
          <m:jc m:val="center"/>
        </m:oMathParaPr>
        <m:oMath>
          <m:sSub>
            <m:e>
              <m:r>
                <m:t>I</m:t>
              </m:r>
            </m:e>
            <m:sub>
              <m:r>
                <m:rPr>
                  <m:sty m:val="p"/>
                </m:rPr>
                <m:t>t</m:t>
              </m:r>
              <m:r>
                <m:rPr>
                  <m:sty m:val="p"/>
                </m:rPr>
                <m:t>h</m:t>
              </m:r>
            </m:sub>
          </m:sSub>
          <m:r>
            <m:rPr>
              <m:sty m:val="p"/>
            </m:rPr>
            <m:t>≈</m:t>
          </m:r>
          <m:r>
            <m:t>1152</m:t>
          </m:r>
          <m:r>
            <m:t> </m:t>
          </m:r>
          <m:r>
            <m:t>μ</m:t>
          </m:r>
          <m:r>
            <m:rPr>
              <m:sty m:val="p"/>
            </m:rPr>
            <m:t>A</m:t>
          </m:r>
        </m:oMath>
      </m:oMathPara>
    </w:p>
    <w:p>
      <w:pPr>
        <w:pStyle w:val="FirstParagraph"/>
      </w:pPr>
      <w:r>
        <w:rPr>
          <w:rFonts w:hint="eastAsia"/>
        </w:rPr>
        <w:t xml:space="preserve">测量高度吻合，一致至5%以内。若将器件的自热效应也纳入考量，自热反馈开启支在阈值附近相比关闭支</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高出约0.21，但未观测到明显的展宽现象，证实</w:t>
      </w:r>
    </w:p>
    <w:p>
      <w:pPr>
        <w:pStyle w:val="BodyText"/>
      </w:pPr>
      <m:oMathPara>
        <m:oMathParaPr>
          <m:jc m:val="center"/>
        </m:oMathParaPr>
        <m:oMath>
          <m:sSub>
            <m:e>
              <m:r>
                <m:t>η</m:t>
              </m:r>
            </m:e>
            <m:sub>
              <m:r>
                <m:t>c</m:t>
              </m:r>
            </m:sub>
          </m:sSub>
        </m:oMath>
      </m:oMathPara>
    </w:p>
    <w:p>
      <w:pPr>
        <w:pStyle w:val="FirstParagraph"/>
      </w:pPr>
      <w:r>
        <w:rPr>
          <w:rFonts w:hint="eastAsia"/>
        </w:rPr>
        <w:t xml:space="preserve">的物理来源不在静态参数漂移，而必须从sLLG的其它动力学层面（亚畴协同跃迁、热辅助进动翻转过渡区）解释。</w:t>
      </w:r>
    </w:p>
    <w:p>
      <w:pPr>
        <w:pStyle w:val="BodyText"/>
      </w:pPr>
      <w:r>
        <w:rPr>
          <w:rFonts w:hint="eastAsia"/>
        </w:rPr>
        <w:t xml:space="preserve">同时我们还发现sMTJ对</w:t>
      </w:r>
    </w:p>
    <w:p>
      <w:pPr>
        <w:pStyle w:val="BodyText"/>
      </w:pPr>
      <m:oMathPara>
        <m:oMathParaPr>
          <m:jc m:val="center"/>
        </m:oMathParaPr>
        <m:oMath>
          <m:r>
            <m:rPr>
              <m:sty m:val="p"/>
            </m:rPr>
            <m:t>Δ</m:t>
          </m:r>
        </m:oMath>
      </m:oMathPara>
    </w:p>
    <w:p>
      <w:pPr>
        <w:pStyle w:val="FirstParagraph"/>
      </w:pPr>
      <w:r>
        <w:rPr>
          <w:rFonts w:hint="eastAsia"/>
        </w:rPr>
        <w:t xml:space="preserve">扰动存在内禀的低灵敏度，这并非工艺水平本身的产物，而是工作点接近确定性翻转极限的几何必然。解析公式</w:t>
      </w:r>
    </w:p>
    <w:p>
      <w:pPr>
        <w:pStyle w:val="BodyText"/>
      </w:pPr>
      <m:oMathPara>
        <m:oMathParaPr>
          <m:jc m:val="center"/>
        </m:oMathParaPr>
        <m:oMath>
          <m:r>
            <m:rPr>
              <m:sty m:val="p"/>
            </m:rPr>
            <m:t>∂</m:t>
          </m:r>
          <m:sSub>
            <m:e>
              <m:r>
                <m:t>P</m:t>
              </m:r>
            </m:e>
            <m:sub>
              <m:r>
                <m:rPr>
                  <m:sty m:val="p"/>
                </m:rPr>
                <m:t>s</m:t>
              </m:r>
              <m:r>
                <m:rPr>
                  <m:sty m:val="p"/>
                </m:rPr>
                <m:t>w</m:t>
              </m:r>
            </m:sub>
          </m:sSub>
          <m:r>
            <m:rPr>
              <m:sty m:val="p"/>
            </m:rPr>
            <m:t>/</m:t>
          </m:r>
          <m:r>
            <m:rPr>
              <m:sty m:val="p"/>
            </m:rPr>
            <m:t>∂</m:t>
          </m:r>
          <m:r>
            <m:rPr>
              <m:sty m:val="p"/>
            </m:rPr>
            <m:t>Δ</m:t>
          </m:r>
          <m:sSub>
            <m:e>
              <m:r>
                <m:rPr>
                  <m:sty m:val="p"/>
                </m:rPr>
                <m:t>|</m:t>
              </m:r>
            </m:e>
            <m:sub>
              <m:sSub>
                <m:e>
                  <m:r>
                    <m:t>V</m:t>
                  </m:r>
                </m:e>
                <m:sub>
                  <m:r>
                    <m:rPr>
                      <m:sty m:val="p"/>
                    </m:rPr>
                    <m:t>t</m:t>
                  </m:r>
                  <m:r>
                    <m:rPr>
                      <m:sty m:val="p"/>
                    </m:rPr>
                    <m:t>h</m:t>
                  </m:r>
                </m:sub>
              </m:sSub>
            </m:sub>
          </m:sSub>
          <m:r>
            <m:rPr>
              <m:sty m:val="p"/>
            </m:rPr>
            <m:t>=</m:t>
          </m:r>
          <m:r>
            <m:rPr>
              <m:sty m:val="p"/>
            </m:rPr>
            <m:t>−</m:t>
          </m:r>
          <m:r>
            <m:rPr>
              <m:sty m:val="p"/>
            </m:rPr>
            <m:t>(</m:t>
          </m:r>
          <m:r>
            <m:rPr>
              <m:sty m:val="p"/>
            </m:rPr>
            <m:t>ln</m:t>
          </m:r>
          <m:r>
            <m:t>2</m:t>
          </m:r>
          <m:r>
            <m:rPr>
              <m:sty m:val="p"/>
            </m:rPr>
            <m:t>/</m:t>
          </m:r>
          <m:r>
            <m:t>2</m:t>
          </m:r>
          <m:r>
            <m:rPr>
              <m:sty m:val="p"/>
            </m:rPr>
            <m:t>)</m:t>
          </m:r>
          <m:r>
            <m:t>ξ</m:t>
          </m:r>
          <m:r>
            <m:rPr>
              <m:sty m:val="p"/>
            </m:rPr>
            <m:t>(</m:t>
          </m:r>
          <m:sSub>
            <m:e>
              <m:r>
                <m:t>t</m:t>
              </m:r>
            </m:e>
            <m:sub>
              <m:r>
                <m:t>w</m:t>
              </m:r>
            </m:sub>
          </m:sSub>
          <m:r>
            <m:rPr>
              <m:sty m:val="p"/>
            </m:rPr>
            <m:t>)</m:t>
          </m:r>
        </m:oMath>
      </m:oMathPara>
    </w:p>
    <w:p>
      <w:pPr>
        <w:pStyle w:val="FirstParagraph"/>
      </w:pPr>
      <w:r>
        <w:rPr>
          <w:rFonts w:hint="eastAsia"/>
        </w:rPr>
        <w:t xml:space="preserve">将工艺容差的脉宽依赖压缩为单一无量纲量</w:t>
      </w:r>
    </w:p>
    <w:p>
      <w:pPr>
        <w:pStyle w:val="BodyText"/>
      </w:pPr>
      <m:oMathPara>
        <m:oMathParaPr>
          <m:jc m:val="center"/>
        </m:oMathParaPr>
        <m:oMath>
          <m:r>
            <m:t>ξ</m:t>
          </m:r>
          <m:r>
            <m:rPr>
              <m:sty m:val="p"/>
            </m:rPr>
            <m:t>(</m:t>
          </m:r>
          <m:sSub>
            <m:e>
              <m:r>
                <m:t>t</m:t>
              </m:r>
            </m:e>
            <m:sub>
              <m:r>
                <m:t>w</m:t>
              </m:r>
            </m:sub>
          </m:sSub>
          <m:r>
            <m:rPr>
              <m:sty m:val="p"/>
            </m:rPr>
            <m:t>)</m:t>
          </m:r>
          <m:r>
            <m:rPr>
              <m:sty m:val="p"/>
            </m:rPr>
            <m:t>=</m:t>
          </m:r>
          <m:r>
            <m:rPr>
              <m:sty m:val="p"/>
            </m:rPr>
            <m:t>ln</m:t>
          </m:r>
          <m:r>
            <m:rPr>
              <m:sty m:val="p"/>
            </m:rPr>
            <m:t>(</m:t>
          </m:r>
          <m:sSub>
            <m:e>
              <m:r>
                <m:t>t</m:t>
              </m:r>
            </m:e>
            <m:sub>
              <m:r>
                <m:t>w</m:t>
              </m:r>
            </m:sub>
          </m:sSub>
          <m:r>
            <m:rPr>
              <m:sty m:val="p"/>
            </m:rPr>
            <m:t>/</m:t>
          </m:r>
          <m:r>
            <m:rPr>
              <m:sty m:val="p"/>
            </m:rPr>
            <m:t>(</m:t>
          </m:r>
          <m:sSub>
            <m:e>
              <m:r>
                <m:t>τ</m:t>
              </m:r>
            </m:e>
            <m:sub>
              <m:r>
                <m:t>0</m:t>
              </m:r>
            </m:sub>
          </m:sSub>
          <m:r>
            <m:rPr>
              <m:sty m:val="p"/>
            </m:rPr>
            <m:t>ln</m:t>
          </m:r>
          <m:r>
            <m:t>2</m:t>
          </m:r>
          <m:r>
            <m:rPr>
              <m:sty m:val="p"/>
            </m:rPr>
            <m:t>)</m:t>
          </m:r>
          <m:r>
            <m:rPr>
              <m:sty m:val="p"/>
            </m:rPr>
            <m:t>)</m:t>
          </m:r>
          <m:r>
            <m:rPr>
              <m:sty m:val="p"/>
            </m:rPr>
            <m:t>/</m:t>
          </m:r>
          <m:r>
            <m:rPr>
              <m:sty m:val="p"/>
            </m:rPr>
            <m:t>Δ</m:t>
          </m:r>
        </m:oMath>
      </m:oMathPara>
    </w:p>
    <w:p>
      <w:pPr>
        <w:pStyle w:val="FirstParagraph"/>
      </w:pPr>
      <w:r>
        <w:rPr>
          <w:rFonts w:hint="eastAsia"/>
        </w:rPr>
        <w:t xml:space="preserve">，</w:t>
      </w:r>
    </w:p>
    <w:p>
      <w:pPr>
        <w:pStyle w:val="BodyText"/>
      </w:pPr>
      <m:oMathPara>
        <m:oMathParaPr>
          <m:jc m:val="center"/>
        </m:oMathParaPr>
        <m:oMath>
          <m:sSub>
            <m:e>
              <m:r>
                <m:t>t</m:t>
              </m:r>
            </m:e>
            <m:sub>
              <m:r>
                <m:t>w</m:t>
              </m:r>
            </m:sub>
          </m:sSub>
          <m:r>
            <m:rPr>
              <m:sty m:val="p"/>
            </m:rPr>
            <m:t>=</m:t>
          </m:r>
          <m:r>
            <m:t>0.75</m:t>
          </m:r>
          <m:r>
            <m:t> </m:t>
          </m:r>
          <m:r>
            <m:rPr>
              <m:sty m:val="p"/>
            </m:rPr>
            <m:t>n</m:t>
          </m:r>
          <m:r>
            <m:rPr>
              <m:sty m:val="p"/>
            </m:rPr>
            <m:t>s</m:t>
          </m:r>
        </m:oMath>
      </m:oMathPara>
    </w:p>
    <w:p>
      <w:pPr>
        <w:pStyle w:val="FirstParagraph"/>
      </w:pPr>
      <w:r>
        <w:rPr>
          <w:rFonts w:hint="eastAsia"/>
        </w:rPr>
        <w:t xml:space="preserve">下</w:t>
      </w:r>
    </w:p>
    <w:p>
      <w:pPr>
        <w:pStyle w:val="BodyText"/>
      </w:pPr>
      <m:oMathPara>
        <m:oMathParaPr>
          <m:jc m:val="center"/>
        </m:oMathParaPr>
        <m:oMath>
          <m:r>
            <m:t>ξ</m:t>
          </m:r>
          <m:r>
            <m:rPr>
              <m:sty m:val="p"/>
            </m:rPr>
            <m:t>≈</m:t>
          </m:r>
          <m:r>
            <m:t>0.016</m:t>
          </m:r>
        </m:oMath>
      </m:oMathPara>
    </w:p>
    <w:p>
      <w:pPr>
        <w:pStyle w:val="FirstParagraph"/>
      </w:pPr>
      <w:r>
        <w:rPr>
          <w:rFonts w:hint="eastAsia"/>
        </w:rPr>
        <w:t xml:space="preserve">使</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对</w:t>
      </w:r>
    </w:p>
    <w:p>
      <w:pPr>
        <w:pStyle w:val="BodyText"/>
      </w:pPr>
      <m:oMathPara>
        <m:oMathParaPr>
          <m:jc m:val="center"/>
        </m:oMathParaPr>
        <m:oMath>
          <m:r>
            <m:rPr>
              <m:sty m:val="p"/>
            </m:rPr>
            <m:t>Δ</m:t>
          </m:r>
        </m:oMath>
      </m:oMathPara>
    </w:p>
    <w:p>
      <w:pPr>
        <w:pStyle w:val="FirstParagraph"/>
      </w:pPr>
      <w:r>
        <w:rPr>
          <w:rFonts w:hint="eastAsia"/>
        </w:rPr>
        <w:t xml:space="preserve">几乎绝缘。而对于传统确定性MRAM存储而言，若以保持时间</w:t>
      </w:r>
    </w:p>
    <w:p>
      <w:pPr>
        <w:pStyle w:val="BodyText"/>
      </w:pPr>
      <m:oMathPara>
        <m:oMathParaPr>
          <m:jc m:val="center"/>
        </m:oMathParaPr>
        <m:oMath>
          <m:sSub>
            <m:e>
              <m:r>
                <m:t>t</m:t>
              </m:r>
            </m:e>
            <m:sub>
              <m:r>
                <m:t>w</m:t>
              </m:r>
            </m:sub>
          </m:sSub>
          <m:r>
            <m:rPr>
              <m:sty m:val="p"/>
            </m:rPr>
            <m:t>∼</m:t>
          </m:r>
          <m:sSub>
            <m:e>
              <m:r>
                <m:t>τ</m:t>
              </m:r>
            </m:e>
            <m:sub>
              <m:r>
                <m:rPr>
                  <m:sty m:val="p"/>
                </m:rPr>
                <m:t>r</m:t>
              </m:r>
              <m:r>
                <m:rPr>
                  <m:sty m:val="p"/>
                </m:rPr>
                <m:t>e</m:t>
              </m:r>
              <m:r>
                <m:rPr>
                  <m:sty m:val="p"/>
                </m:rPr>
                <m:t>t</m:t>
              </m:r>
            </m:sub>
          </m:sSub>
          <m:r>
            <m:rPr>
              <m:sty m:val="p"/>
            </m:rPr>
            <m:t>∼</m:t>
          </m:r>
          <m:sSup>
            <m:e>
              <m:r>
                <m:t>10</m:t>
              </m:r>
            </m:e>
            <m:sup>
              <m:r>
                <m:t>17</m:t>
              </m:r>
            </m:sup>
          </m:sSup>
          <m:r>
            <m:t> </m:t>
          </m:r>
          <m:r>
            <m:rPr>
              <m:sty m:val="p"/>
            </m:rPr>
            <m:t>n</m:t>
          </m:r>
          <m:r>
            <m:rPr>
              <m:sty m:val="p"/>
            </m:rPr>
            <m:t>s</m:t>
          </m:r>
        </m:oMath>
      </m:oMathPara>
    </w:p>
    <w:p>
      <w:pPr>
        <w:pStyle w:val="FirstParagraph"/>
      </w:pPr>
      <w:r>
        <w:rPr>
          <w:rFonts w:hint="eastAsia"/>
        </w:rPr>
        <w:t xml:space="preserve">（10年）作为评估点，则</w:t>
      </w:r>
    </w:p>
    <w:p>
      <w:pPr>
        <w:pStyle w:val="BodyText"/>
      </w:pPr>
      <m:oMathPara>
        <m:oMathParaPr>
          <m:jc m:val="center"/>
        </m:oMathParaPr>
        <m:oMath>
          <m:r>
            <m:t>ξ</m:t>
          </m:r>
          <m:r>
            <m:rPr>
              <m:sty m:val="p"/>
            </m:rPr>
            <m:t>→</m:t>
          </m:r>
          <m:r>
            <m:t>1</m:t>
          </m:r>
        </m:oMath>
      </m:oMathPara>
    </w:p>
    <w:p>
      <w:pPr>
        <w:pStyle w:val="FirstParagraph"/>
      </w:pPr>
      <w:r>
        <w:t xml:space="preserve">、</w:t>
      </w:r>
    </w:p>
    <w:p>
      <w:pPr>
        <w:pStyle w:val="BodyText"/>
      </w:pPr>
      <m:oMathPara>
        <m:oMathParaPr>
          <m:jc m:val="center"/>
        </m:oMathParaPr>
        <m:oMath>
          <m:r>
            <m:rPr>
              <m:sty m:val="p"/>
            </m:rPr>
            <m:t>∂</m:t>
          </m:r>
          <m:sSub>
            <m:e>
              <m:r>
                <m:t>P</m:t>
              </m:r>
            </m:e>
            <m:sub>
              <m:r>
                <m:rPr>
                  <m:sty m:val="p"/>
                </m:rPr>
                <m:t>s</m:t>
              </m:r>
              <m:r>
                <m:rPr>
                  <m:sty m:val="p"/>
                </m:rPr>
                <m:t>w</m:t>
              </m:r>
            </m:sub>
          </m:sSub>
          <m:r>
            <m:rPr>
              <m:sty m:val="p"/>
            </m:rPr>
            <m:t>/</m:t>
          </m:r>
          <m:r>
            <m:rPr>
              <m:sty m:val="p"/>
            </m:rPr>
            <m:t>∂</m:t>
          </m:r>
          <m:r>
            <m:rPr>
              <m:sty m:val="p"/>
            </m:rPr>
            <m:t>Δ</m:t>
          </m:r>
          <m:r>
            <m:rPr>
              <m:sty m:val="p"/>
            </m:rPr>
            <m:t>→</m:t>
          </m:r>
          <m:r>
            <m:rPr>
              <m:sty m:val="p"/>
            </m:rPr>
            <m:t>−</m:t>
          </m:r>
          <m:r>
            <m:rPr>
              <m:sty m:val="p"/>
            </m:rPr>
            <m:t>ln</m:t>
          </m:r>
          <m:r>
            <m:t>2</m:t>
          </m:r>
          <m:r>
            <m:rPr>
              <m:sty m:val="p"/>
            </m:rPr>
            <m:t>/</m:t>
          </m:r>
          <m:r>
            <m:t>2</m:t>
          </m:r>
        </m:oMath>
      </m:oMathPara>
    </w:p>
    <w:p>
      <w:pPr>
        <w:pStyle w:val="FirstParagraph"/>
      </w:pPr>
      <w:r>
        <w:rPr>
          <w:rFonts w:hint="eastAsia"/>
        </w:rPr>
        <w:t xml:space="preserve">，此时</w:t>
      </w:r>
    </w:p>
    <w:p>
      <w:pPr>
        <w:pStyle w:val="BodyText"/>
      </w:pPr>
      <m:oMathPara>
        <m:oMathParaPr>
          <m:jc m:val="center"/>
        </m:oMathParaPr>
        <m:oMath>
          <m:r>
            <m:rPr>
              <m:sty m:val="p"/>
            </m:rPr>
            <m:t>C</m:t>
          </m:r>
          <m:r>
            <m:rPr>
              <m:sty m:val="p"/>
            </m:rPr>
            <m:t>V</m:t>
          </m:r>
          <m:r>
            <m:rPr>
              <m:sty m:val="p"/>
            </m:rPr>
            <m:t>(</m:t>
          </m:r>
          <m:r>
            <m:rPr>
              <m:sty m:val="p"/>
            </m:rPr>
            <m:t>Δ</m:t>
          </m:r>
          <m:r>
            <m:rPr>
              <m:sty m:val="p"/>
            </m:rPr>
            <m:t>)</m:t>
          </m:r>
          <m:r>
            <m:rPr>
              <m:sty m:val="p"/>
            </m:rPr>
            <m:t>=</m:t>
          </m:r>
          <m:r>
            <m:t>7.7</m:t>
          </m:r>
          <m:r>
            <m:rPr>
              <m:sty m:val="p"/>
            </m:rPr>
            <m:t>%</m:t>
          </m:r>
        </m:oMath>
      </m:oMathPara>
    </w:p>
    <w:p>
      <w:pPr>
        <w:pStyle w:val="FirstParagraph"/>
      </w:pPr>
      <w:r>
        <w:rPr>
          <w:rFonts w:hint="eastAsia"/>
        </w:rPr>
        <w:t xml:space="preserve">即可使保持失败概率发生</w:t>
      </w:r>
    </w:p>
    <w:p>
      <w:pPr>
        <w:pStyle w:val="BodyText"/>
      </w:pPr>
      <m:oMathPara>
        <m:oMathParaPr>
          <m:jc m:val="center"/>
        </m:oMathParaPr>
        <m:oMath>
          <m:r>
            <m:rPr>
              <m:sty m:val="p"/>
            </m:rPr>
            <m:t>∼</m:t>
          </m:r>
          <m:r>
            <m:t>0.35</m:t>
          </m:r>
          <m:r>
            <m:rPr>
              <m:sty m:val="p"/>
            </m:rPr>
            <m:t>×</m:t>
          </m:r>
          <m:r>
            <m:t>0.077</m:t>
          </m:r>
          <m:r>
            <m:rPr>
              <m:sty m:val="p"/>
            </m:rPr>
            <m:t>×</m:t>
          </m:r>
          <m:r>
            <m:rPr>
              <m:sty m:val="p"/>
            </m:rPr>
            <m:t>Δ</m:t>
          </m:r>
          <m:r>
            <m:rPr>
              <m:sty m:val="p"/>
            </m:rPr>
            <m:t>=</m:t>
          </m:r>
          <m:r>
            <m:rPr>
              <m:scr m:val="script"/>
              <m:sty m:val="p"/>
            </m:rPr>
            <m:t>O</m:t>
          </m:r>
          <m:r>
            <m:rPr>
              <m:sty m:val="p"/>
            </m:rPr>
            <m:t>(</m:t>
          </m:r>
          <m:r>
            <m:t>1</m:t>
          </m:r>
          <m:r>
            <m:rPr>
              <m:sty m:val="p"/>
            </m:rPr>
            <m:t>)</m:t>
          </m:r>
        </m:oMath>
      </m:oMathPara>
    </w:p>
    <w:p>
      <w:pPr>
        <w:pStyle w:val="FirstParagraph"/>
      </w:pPr>
      <w:r>
        <w:rPr>
          <w:rFonts w:hint="eastAsia"/>
        </w:rPr>
        <w:t xml:space="preserve">量级变化，工艺容差较为苛刻，而sMTJ器件的工作时间集中在纳秒，因而对</w:t>
      </w:r>
    </w:p>
    <w:p>
      <w:pPr>
        <w:pStyle w:val="BodyText"/>
      </w:pPr>
      <m:oMathPara>
        <m:oMathParaPr>
          <m:jc m:val="center"/>
        </m:oMathParaPr>
        <m:oMath>
          <m:r>
            <m:rPr>
              <m:sty m:val="p"/>
            </m:rPr>
            <m:t>Δ</m:t>
          </m:r>
        </m:oMath>
      </m:oMathPara>
    </w:p>
    <w:p>
      <w:pPr>
        <w:pStyle w:val="FirstParagraph"/>
      </w:pPr>
      <w:r>
        <w:rPr>
          <w:rFonts w:hint="eastAsia"/>
        </w:rPr>
        <w:t xml:space="preserve">扰动具有内在低灵敏度，工艺余量天然宽裕。</w:t>
      </w:r>
    </w:p>
    <w:p>
      <w:pPr>
        <w:pStyle w:val="BodyText"/>
      </w:pPr>
      <w:r>
        <w:rPr>
          <w:rFonts w:hint="eastAsia"/>
        </w:rPr>
        <w:t xml:space="preserve">工艺洞见层面，我们将</w:t>
      </w:r>
    </w:p>
    <w:p>
      <w:pPr>
        <w:pStyle w:val="BodyText"/>
      </w:pPr>
      <m:oMathPara>
        <m:oMathParaPr>
          <m:jc m:val="center"/>
        </m:oMathParaPr>
        <m:oMath>
          <m:sSub>
            <m:e>
              <m:r>
                <m:t>R</m:t>
              </m:r>
            </m:e>
            <m:sub>
              <m:r>
                <m:t>P</m:t>
              </m:r>
            </m:sub>
          </m:sSub>
        </m:oMath>
      </m:oMathPara>
    </w:p>
    <w:p>
      <w:pPr>
        <w:pStyle w:val="FirstParagraph"/>
      </w:pPr>
      <w:r>
        <w:rPr>
          <w:rFonts w:hint="eastAsia"/>
        </w:rPr>
        <w:t xml:space="preserve">实测值（10.89</w:t>
      </w:r>
      <w:r>
        <w:t xml:space="preserve"> </w:t>
      </w:r>
      <w:r>
        <w:rPr>
          <w:rFonts w:hint="eastAsia"/>
        </w:rPr>
        <w:t xml:space="preserve">kΩ）与按物理直径</w:t>
      </w:r>
    </w:p>
    <w:p>
      <w:pPr>
        <w:pStyle w:val="BodyText"/>
      </w:pPr>
      <m:oMathPara>
        <m:oMathParaPr>
          <m:jc m:val="center"/>
        </m:oMathParaPr>
        <m:oMath>
          <m:sSub>
            <m:e>
              <m:r>
                <m:t>D</m:t>
              </m:r>
            </m:e>
            <m:sub>
              <m:r>
                <m:rPr>
                  <m:sty m:val="p"/>
                </m:rPr>
                <m:t>p</m:t>
              </m:r>
              <m:r>
                <m:rPr>
                  <m:sty m:val="p"/>
                </m:rPr>
                <m:t>h</m:t>
              </m:r>
              <m:r>
                <m:rPr>
                  <m:sty m:val="p"/>
                </m:rPr>
                <m:t>y</m:t>
              </m:r>
              <m:r>
                <m:rPr>
                  <m:sty m:val="p"/>
                </m:rPr>
                <m:t>s</m:t>
              </m:r>
            </m:sub>
          </m:sSub>
          <m:r>
            <m:rPr>
              <m:sty m:val="p"/>
            </m:rPr>
            <m:t>=</m:t>
          </m:r>
          <m:r>
            <m:t>80</m:t>
          </m:r>
          <m:r>
            <m:t> </m:t>
          </m:r>
          <m:r>
            <m:rPr>
              <m:sty m:val="p"/>
            </m:rPr>
            <m:t>n</m:t>
          </m:r>
          <m:r>
            <m:rPr>
              <m:sty m:val="p"/>
            </m:rPr>
            <m:t>m</m:t>
          </m:r>
        </m:oMath>
      </m:oMathPara>
    </w:p>
    <w:p>
      <w:pPr>
        <w:pStyle w:val="FirstParagraph"/>
      </w:pPr>
      <w:r>
        <w:rPr>
          <w:rFonts w:hint="eastAsia"/>
        </w:rPr>
        <w:t xml:space="preserve">推算的Brinkman值（7.16</w:t>
      </w:r>
      <w:r>
        <w:t xml:space="preserve"> </w:t>
      </w:r>
      <w:r>
        <w:rPr>
          <w:rFonts w:hint="eastAsia"/>
        </w:rPr>
        <w:t xml:space="preserve">kΩ）之间进行比较，由它们之间所存在的34%表观偏差，推导出了电学有效直径的具体数值</w:t>
      </w:r>
    </w:p>
    <w:p>
      <w:pPr>
        <w:pStyle w:val="BodyText"/>
      </w:pPr>
      <m:oMathPara>
        <m:oMathParaPr>
          <m:jc m:val="center"/>
        </m:oMathParaPr>
        <m:oMath>
          <m:sSub>
            <m:e>
              <m:r>
                <m:t>D</m:t>
              </m:r>
            </m:e>
            <m:sub>
              <m:r>
                <m:rPr>
                  <m:sty m:val="p"/>
                </m:rPr>
                <m:t>e</m:t>
              </m:r>
              <m:r>
                <m:rPr>
                  <m:sty m:val="p"/>
                </m:rPr>
                <m:t>l</m:t>
              </m:r>
              <m:r>
                <m:rPr>
                  <m:sty m:val="p"/>
                </m:rPr>
                <m:t>e</m:t>
              </m:r>
              <m:r>
                <m:rPr>
                  <m:sty m:val="p"/>
                </m:rPr>
                <m:t>c</m:t>
              </m:r>
            </m:sub>
          </m:sSub>
          <m:r>
            <m:rPr>
              <m:sty m:val="p"/>
            </m:rPr>
            <m:t>≈</m:t>
          </m:r>
          <m:r>
            <m:t>65</m:t>
          </m:r>
          <m:r>
            <m:t> </m:t>
          </m:r>
          <m:r>
            <m:rPr>
              <m:sty m:val="p"/>
            </m:rPr>
            <m:t>n</m:t>
          </m:r>
          <m:r>
            <m:rPr>
              <m:sty m:val="p"/>
            </m:rPr>
            <m:t>m</m:t>
          </m:r>
        </m:oMath>
      </m:oMathPara>
    </w:p>
    <w:p>
      <w:pPr>
        <w:pStyle w:val="FirstParagraph"/>
      </w:pPr>
      <w:r>
        <w:rPr>
          <w:rFonts w:hint="eastAsia"/>
        </w:rPr>
        <w:t xml:space="preserve">，这对应刻蚀损伤环带宽度</w:t>
      </w:r>
    </w:p>
    <w:p>
      <w:pPr>
        <w:pStyle w:val="BodyText"/>
      </w:pPr>
      <m:oMathPara>
        <m:oMathParaPr>
          <m:jc m:val="center"/>
        </m:oMathParaPr>
        <m:oMath>
          <m:sSub>
            <m:e>
              <m:r>
                <m:t>δ</m:t>
              </m:r>
            </m:e>
            <m:sub>
              <m:r>
                <m:rPr>
                  <m:sty m:val="p"/>
                </m:rPr>
                <m:t>e</m:t>
              </m:r>
              <m:r>
                <m:rPr>
                  <m:sty m:val="p"/>
                </m:rPr>
                <m:t>d</m:t>
              </m:r>
              <m:r>
                <m:rPr>
                  <m:sty m:val="p"/>
                </m:rPr>
                <m:t>g</m:t>
              </m:r>
              <m:r>
                <m:rPr>
                  <m:sty m:val="p"/>
                </m:rPr>
                <m:t>e</m:t>
              </m:r>
            </m:sub>
          </m:sSub>
          <m:r>
            <m:rPr>
              <m:sty m:val="p"/>
            </m:rPr>
            <m:t>≈</m:t>
          </m:r>
          <m:r>
            <m:t>7</m:t>
          </m:r>
          <m:r>
            <m:t> </m:t>
          </m:r>
          <m:r>
            <m:rPr>
              <m:sty m:val="p"/>
            </m:rPr>
            <m:t>n</m:t>
          </m:r>
          <m:r>
            <m:rPr>
              <m:sty m:val="p"/>
            </m:rPr>
            <m:t>m</m:t>
          </m:r>
        </m:oMath>
      </m:oMathPara>
    </w:p>
    <w:p>
      <w:pPr>
        <w:pStyle w:val="FirstParagraph"/>
      </w:pPr>
      <w:r>
        <w:rPr>
          <w:rFonts w:hint="eastAsia"/>
        </w:rPr>
        <w:t xml:space="preserve">，可与SEM/TEM形貌表征实验进行直接比对。后续阵列级建模与可靠性分析均以</w:t>
      </w:r>
    </w:p>
    <w:p>
      <w:pPr>
        <w:pStyle w:val="BodyText"/>
      </w:pPr>
      <m:oMathPara>
        <m:oMathParaPr>
          <m:jc m:val="center"/>
        </m:oMathParaPr>
        <m:oMath>
          <m:sSub>
            <m:e>
              <m:r>
                <m:t>D</m:t>
              </m:r>
            </m:e>
            <m:sub>
              <m:r>
                <m:rPr>
                  <m:sty m:val="p"/>
                </m:rPr>
                <m:t>e</m:t>
              </m:r>
              <m:r>
                <m:rPr>
                  <m:sty m:val="p"/>
                </m:rPr>
                <m:t>l</m:t>
              </m:r>
              <m:r>
                <m:rPr>
                  <m:sty m:val="p"/>
                </m:rPr>
                <m:t>e</m:t>
              </m:r>
              <m:r>
                <m:rPr>
                  <m:sty m:val="p"/>
                </m:rPr>
                <m:t>c</m:t>
              </m:r>
            </m:sub>
          </m:sSub>
        </m:oMath>
      </m:oMathPara>
    </w:p>
    <w:p>
      <w:pPr>
        <w:pStyle w:val="FirstParagraph"/>
      </w:pPr>
      <w:r>
        <w:rPr>
          <w:rFonts w:hint="eastAsia"/>
        </w:rPr>
        <w:t xml:space="preserve">作为电学量的统一基准。</w:t>
      </w:r>
    </w:p>
    <w:p>
      <w:pPr>
        <w:pStyle w:val="BodyText"/>
      </w:pPr>
      <w:r>
        <w:rPr>
          <w:rFonts w:hint="eastAsia"/>
        </w:rPr>
        <w:t xml:space="preserve">从PDK失配反推的</w:t>
      </w:r>
    </w:p>
    <w:p>
      <w:pPr>
        <w:pStyle w:val="BodyText"/>
      </w:pPr>
      <m:oMathPara>
        <m:oMathParaPr>
          <m:jc m:val="center"/>
        </m:oMathParaPr>
        <m:oMath>
          <m:r>
            <m:rPr>
              <m:sty m:val="p"/>
            </m:rPr>
            <m:t>C</m:t>
          </m:r>
          <m:r>
            <m:rPr>
              <m:sty m:val="p"/>
            </m:rPr>
            <m:t>V</m:t>
          </m:r>
          <m:r>
            <m:rPr>
              <m:sty m:val="p"/>
            </m:rPr>
            <m:t>(</m:t>
          </m:r>
          <m:r>
            <m:rPr>
              <m:sty m:val="p"/>
            </m:rPr>
            <m:t>Δ</m:t>
          </m:r>
          <m:r>
            <m:rPr>
              <m:sty m:val="p"/>
            </m:rPr>
            <m:t>)</m:t>
          </m:r>
          <m:r>
            <m:rPr>
              <m:sty m:val="p"/>
            </m:rPr>
            <m:t>=</m:t>
          </m:r>
          <m:r>
            <m:t>7.7</m:t>
          </m:r>
          <m:r>
            <m:rPr>
              <m:sty m:val="p"/>
            </m:rPr>
            <m:t>%</m:t>
          </m:r>
        </m:oMath>
      </m:oMathPara>
    </w:p>
    <w:p>
      <w:pPr>
        <w:pStyle w:val="FirstParagraph"/>
      </w:pPr>
      <w:r>
        <w:rPr>
          <w:rFonts w:hint="eastAsia"/>
        </w:rPr>
        <w:t xml:space="preserve">中，几何体积</w:t>
      </w:r>
    </w:p>
    <w:p>
      <w:pPr>
        <w:pStyle w:val="BodyText"/>
      </w:pPr>
      <m:oMathPara>
        <m:oMathParaPr>
          <m:jc m:val="center"/>
        </m:oMathParaPr>
        <m:oMath>
          <m:sSub>
            <m:e>
              <m:r>
                <m:t>V</m:t>
              </m:r>
            </m:e>
            <m:sub>
              <m:r>
                <m:rPr>
                  <m:sty m:val="p"/>
                </m:rPr>
                <m:t>m</m:t>
              </m:r>
              <m:r>
                <m:rPr>
                  <m:sty m:val="p"/>
                </m:rPr>
                <m:t>a</m:t>
              </m:r>
              <m:r>
                <m:rPr>
                  <m:sty m:val="p"/>
                </m:rPr>
                <m:t>g</m:t>
              </m:r>
            </m:sub>
          </m:sSub>
        </m:oMath>
      </m:oMathPara>
    </w:p>
    <w:p>
      <w:pPr>
        <w:pStyle w:val="FirstParagraph"/>
      </w:pPr>
      <w:r>
        <w:rPr>
          <w:rFonts w:hint="eastAsia"/>
        </w:rPr>
        <w:t xml:space="preserve">贡献66%总方差，界面各向异性</w:t>
      </w:r>
    </w:p>
    <w:p>
      <w:pPr>
        <w:pStyle w:val="BodyText"/>
      </w:pPr>
      <m:oMathPara>
        <m:oMathParaPr>
          <m:jc m:val="center"/>
        </m:oMathParaPr>
        <m:oMath>
          <m:sSub>
            <m:e>
              <m:r>
                <m:t>H</m:t>
              </m:r>
            </m:e>
            <m:sub>
              <m:r>
                <m:t>k</m:t>
              </m:r>
            </m:sub>
          </m:sSub>
        </m:oMath>
      </m:oMathPara>
    </w:p>
    <w:p>
      <w:pPr>
        <w:pStyle w:val="FirstParagraph"/>
      </w:pPr>
      <w:r>
        <w:rPr>
          <w:rFonts w:hint="eastAsia"/>
        </w:rPr>
        <w:t xml:space="preserve">贡献27%，饱和磁化</w:t>
      </w:r>
    </w:p>
    <w:p>
      <w:pPr>
        <w:pStyle w:val="BodyText"/>
      </w:pPr>
      <m:oMathPara>
        <m:oMathParaPr>
          <m:jc m:val="center"/>
        </m:oMathParaPr>
        <m:oMath>
          <m:sSub>
            <m:e>
              <m:r>
                <m:t>M</m:t>
              </m:r>
            </m:e>
            <m:sub>
              <m:r>
                <m:t>s</m:t>
              </m:r>
            </m:sub>
          </m:sSub>
        </m:oMath>
      </m:oMathPara>
    </w:p>
    <w:p>
      <w:pPr>
        <w:pStyle w:val="FirstParagraph"/>
      </w:pPr>
      <w:r>
        <w:rPr>
          <w:rFonts w:hint="eastAsia"/>
        </w:rPr>
        <w:t xml:space="preserve">贡献7%，这一份额分布可用于直接指导sMTJ工艺优化的优先级：将</w:t>
      </w:r>
    </w:p>
    <w:p>
      <w:pPr>
        <w:pStyle w:val="BodyText"/>
      </w:pPr>
      <m:oMathPara>
        <m:oMathParaPr>
          <m:jc m:val="center"/>
        </m:oMathParaPr>
        <m:oMath>
          <m:r>
            <m:rPr>
              <m:sty m:val="p"/>
            </m:rPr>
            <m:t>C</m:t>
          </m:r>
          <m:r>
            <m:rPr>
              <m:sty m:val="p"/>
            </m:rPr>
            <m:t>V</m:t>
          </m:r>
          <m:r>
            <m:rPr>
              <m:sty m:val="p"/>
            </m:rPr>
            <m:t>(</m:t>
          </m:r>
          <m:r>
            <m:t>D</m:t>
          </m:r>
          <m:r>
            <m:rPr>
              <m:sty m:val="p"/>
            </m:rPr>
            <m:t>)</m:t>
          </m:r>
        </m:oMath>
      </m:oMathPara>
    </w:p>
    <w:p>
      <w:pPr>
        <w:pStyle w:val="FirstParagraph"/>
      </w:pPr>
      <w:r>
        <w:rPr>
          <w:rFonts w:hint="eastAsia"/>
        </w:rPr>
        <w:t xml:space="preserve">从3.1%进一步压缩至2%可使</w:t>
      </w:r>
    </w:p>
    <w:p>
      <w:pPr>
        <w:pStyle w:val="BodyText"/>
      </w:pPr>
      <m:oMathPara>
        <m:oMathParaPr>
          <m:jc m:val="center"/>
        </m:oMathParaPr>
        <m:oMath>
          <m:sSub>
            <m:e>
              <m:r>
                <m:t>V</m:t>
              </m:r>
            </m:e>
            <m:sub>
              <m:r>
                <m:rPr>
                  <m:sty m:val="p"/>
                </m:rPr>
                <m:t>m</m:t>
              </m:r>
              <m:r>
                <m:rPr>
                  <m:sty m:val="p"/>
                </m:rPr>
                <m:t>a</m:t>
              </m:r>
              <m:r>
                <m:rPr>
                  <m:sty m:val="p"/>
                </m:rPr>
                <m:t>g</m:t>
              </m:r>
            </m:sub>
          </m:sSub>
        </m:oMath>
      </m:oMathPara>
    </w:p>
    <w:p>
      <w:pPr>
        <w:pStyle w:val="FirstParagraph"/>
      </w:pPr>
      <w:r>
        <w:rPr>
          <w:rFonts w:hint="eastAsia"/>
        </w:rPr>
        <w:t xml:space="preserve">贡献的方差减半，对应</w:t>
      </w:r>
    </w:p>
    <w:p>
      <w:pPr>
        <w:pStyle w:val="BodyText"/>
      </w:pPr>
      <m:oMathPara>
        <m:oMathParaPr>
          <m:jc m:val="center"/>
        </m:oMathParaPr>
        <m:oMath>
          <m:r>
            <m:rPr>
              <m:sty m:val="p"/>
            </m:rPr>
            <m:t>C</m:t>
          </m:r>
          <m:r>
            <m:rPr>
              <m:sty m:val="p"/>
            </m:rPr>
            <m:t>V</m:t>
          </m:r>
          <m:r>
            <m:rPr>
              <m:sty m:val="p"/>
            </m:rPr>
            <m:t>(</m:t>
          </m:r>
          <m:r>
            <m:rPr>
              <m:sty m:val="p"/>
            </m:rPr>
            <m:t>Δ</m:t>
          </m:r>
          <m:r>
            <m:rPr>
              <m:sty m:val="p"/>
            </m:rPr>
            <m:t>)</m:t>
          </m:r>
        </m:oMath>
      </m:oMathPara>
    </w:p>
    <w:p>
      <w:pPr>
        <w:pStyle w:val="FirstParagraph"/>
      </w:pPr>
      <w:r>
        <w:rPr>
          <w:rFonts w:hint="eastAsia"/>
        </w:rPr>
        <w:t xml:space="preserve">从7.7%降至约5.5%；相比之下同等比例改善</w:t>
      </w:r>
    </w:p>
    <w:p>
      <w:pPr>
        <w:pStyle w:val="BodyText"/>
      </w:pPr>
      <m:oMathPara>
        <m:oMathParaPr>
          <m:jc m:val="center"/>
        </m:oMathParaPr>
        <m:oMath>
          <m:sSub>
            <m:e>
              <m:r>
                <m:t>M</m:t>
              </m:r>
            </m:e>
            <m:sub>
              <m:r>
                <m:t>s</m:t>
              </m:r>
            </m:sub>
          </m:sSub>
        </m:oMath>
      </m:oMathPara>
    </w:p>
    <w:p>
      <w:pPr>
        <w:pStyle w:val="FirstParagraph"/>
      </w:pPr>
      <w:r>
        <w:rPr>
          <w:rFonts w:hint="eastAsia"/>
        </w:rPr>
        <w:t xml:space="preserve">或</w:t>
      </w:r>
    </w:p>
    <w:p>
      <w:pPr>
        <w:pStyle w:val="BodyText"/>
      </w:pPr>
      <m:oMathPara>
        <m:oMathParaPr>
          <m:jc m:val="center"/>
        </m:oMathParaPr>
        <m:oMath>
          <m:sSub>
            <m:e>
              <m:r>
                <m:t>H</m:t>
              </m:r>
            </m:e>
            <m:sub>
              <m:r>
                <m:t>k</m:t>
              </m:r>
            </m:sub>
          </m:sSub>
        </m:oMath>
      </m:oMathPara>
    </w:p>
    <w:p>
      <w:pPr>
        <w:pStyle w:val="FirstParagraph"/>
      </w:pPr>
      <w:r>
        <w:rPr>
          <w:rFonts w:hint="eastAsia"/>
        </w:rPr>
        <w:t xml:space="preserve">的边际收益仅约1/4至1/2。</w:t>
      </w:r>
    </w:p>
    <w:p>
      <w:pPr>
        <w:pStyle w:val="BodyText"/>
      </w:pPr>
      <w:r>
        <w:rPr>
          <w:rFonts w:hint="eastAsia"/>
        </w:rPr>
        <w:t xml:space="preserve">然而当前工作依然存在诸多限制，主要集中在三处。首先，本章的实验验证仅基于Device</w:t>
      </w:r>
      <w:r>
        <w:t xml:space="preserve"> </w:t>
      </w:r>
      <w:r>
        <w:rPr>
          <w:rFonts w:hint="eastAsia"/>
        </w:rPr>
        <w:t xml:space="preserve">A与Device</w:t>
      </w:r>
      <w:r>
        <w:t xml:space="preserve"> </w:t>
      </w:r>
      <w:r>
        <w:rPr>
          <w:rFonts w:hint="eastAsia"/>
        </w:rPr>
        <w:t xml:space="preserve">B两个同批次单器件，尚未覆盖晶圆级多裸片多批次的统计样本，</w:t>
      </w:r>
    </w:p>
    <w:p>
      <w:pPr>
        <w:pStyle w:val="BodyText"/>
      </w:pPr>
      <m:oMathPara>
        <m:oMathParaPr>
          <m:jc m:val="center"/>
        </m:oMathParaPr>
        <m:oMath>
          <m:sSub>
            <m:e>
              <m:r>
                <m:t>η</m:t>
              </m:r>
            </m:e>
            <m:sub>
              <m:r>
                <m:t>c</m:t>
              </m:r>
            </m:sub>
          </m:sSub>
        </m:oMath>
      </m:oMathPara>
    </w:p>
    <w:p>
      <w:pPr>
        <w:pStyle w:val="FirstParagraph"/>
      </w:pPr>
      <w:r>
        <w:rPr>
          <w:rFonts w:hint="eastAsia"/>
        </w:rPr>
        <w:t xml:space="preserve">的器件间散布需通过阵列级测试系统对数十至数百颗器件进行</w:t>
      </w:r>
    </w:p>
    <w:p>
      <w:pPr>
        <w:pStyle w:val="BodyText"/>
      </w:pPr>
      <m:oMathPara>
        <m:oMathParaPr>
          <m:jc m:val="center"/>
        </m:oMathParaPr>
        <m:oMath>
          <m:sSub>
            <m:e>
              <m:r>
                <m:t>P</m:t>
              </m:r>
            </m:e>
            <m:sub>
              <m:r>
                <m:rPr>
                  <m:sty m:val="p"/>
                </m:rPr>
                <m:t>s</m:t>
              </m:r>
              <m:r>
                <m:rPr>
                  <m:sty m:val="p"/>
                </m:rPr>
                <m:t>w</m:t>
              </m:r>
            </m:sub>
          </m:sSub>
          <m:r>
            <m:rPr>
              <m:sty m:val="p"/>
            </m:rPr>
            <m:t>(</m:t>
          </m:r>
          <m:r>
            <m:t>V</m:t>
          </m:r>
          <m:r>
            <m:rPr>
              <m:sty m:val="p"/>
            </m:rPr>
            <m:t>,</m:t>
          </m:r>
          <m:sSub>
            <m:e>
              <m:r>
                <m:t>t</m:t>
              </m:r>
            </m:e>
            <m:sub>
              <m:r>
                <m:t>w</m:t>
              </m:r>
            </m:sub>
          </m:sSub>
          <m:r>
            <m:rPr>
              <m:sty m:val="p"/>
            </m:rPr>
            <m:t>)</m:t>
          </m:r>
        </m:oMath>
      </m:oMathPara>
    </w:p>
    <w:p>
      <w:pPr>
        <w:pStyle w:val="FirstParagraph"/>
      </w:pPr>
      <w:r>
        <w:rPr>
          <w:rFonts w:hint="eastAsia"/>
        </w:rPr>
        <w:t xml:space="preserve">批量扫描后才能充分表征；其次，工艺容差分析假设</w:t>
      </w:r>
    </w:p>
    <w:p>
      <w:pPr>
        <w:pStyle w:val="BodyText"/>
      </w:pPr>
      <m:oMathPara>
        <m:oMathParaPr>
          <m:jc m:val="center"/>
        </m:oMathParaPr>
        <m:oMath>
          <m:sSub>
            <m:e>
              <m:r>
                <m:t>H</m:t>
              </m:r>
            </m:e>
            <m:sub>
              <m:r>
                <m:t>k</m:t>
              </m:r>
            </m:sub>
          </m:sSub>
        </m:oMath>
      </m:oMathPara>
    </w:p>
    <w:p>
      <w:pPr>
        <w:pStyle w:val="FirstParagraph"/>
      </w:pPr>
      <w:r>
        <w:t xml:space="preserve">、</w:t>
      </w:r>
    </w:p>
    <w:p>
      <w:pPr>
        <w:pStyle w:val="BodyText"/>
      </w:pPr>
      <m:oMathPara>
        <m:oMathParaPr>
          <m:jc m:val="center"/>
        </m:oMathParaPr>
        <m:oMath>
          <m:sSub>
            <m:e>
              <m:r>
                <m:t>M</m:t>
              </m:r>
            </m:e>
            <m:sub>
              <m:r>
                <m:t>s</m:t>
              </m:r>
            </m:sub>
          </m:sSub>
        </m:oMath>
      </m:oMathPara>
    </w:p>
    <w:p>
      <w:pPr>
        <w:pStyle w:val="FirstParagraph"/>
      </w:pPr>
      <w:r>
        <w:t xml:space="preserve">、</w:t>
      </w:r>
    </w:p>
    <w:p>
      <w:pPr>
        <w:pStyle w:val="BodyText"/>
      </w:pPr>
      <m:oMathPara>
        <m:oMathParaPr>
          <m:jc m:val="center"/>
        </m:oMathParaPr>
        <m:oMath>
          <m:sSub>
            <m:e>
              <m:r>
                <m:t>V</m:t>
              </m:r>
            </m:e>
            <m:sub>
              <m:r>
                <m:rPr>
                  <m:sty m:val="p"/>
                </m:rPr>
                <m:t>m</m:t>
              </m:r>
              <m:r>
                <m:rPr>
                  <m:sty m:val="p"/>
                </m:rPr>
                <m:t>a</m:t>
              </m:r>
              <m:r>
                <m:rPr>
                  <m:sty m:val="p"/>
                </m:rPr>
                <m:t>g</m:t>
              </m:r>
            </m:sub>
          </m:sSub>
        </m:oMath>
      </m:oMathPara>
    </w:p>
    <w:p>
      <w:pPr>
        <w:pStyle w:val="FirstParagraph"/>
      </w:pPr>
      <w:r>
        <w:rPr>
          <w:rFonts w:hint="eastAsia"/>
        </w:rPr>
        <w:t xml:space="preserve">三个误差源相互独立，若实际工艺中</w:t>
      </w:r>
    </w:p>
    <w:p>
      <w:pPr>
        <w:pStyle w:val="BodyText"/>
      </w:pPr>
      <m:oMathPara>
        <m:oMathParaPr>
          <m:jc m:val="center"/>
        </m:oMathParaPr>
        <m:oMath>
          <m:sSub>
            <m:e>
              <m:r>
                <m:t>H</m:t>
              </m:r>
            </m:e>
            <m:sub>
              <m:r>
                <m:t>k</m:t>
              </m:r>
            </m:sub>
          </m:sSub>
        </m:oMath>
      </m:oMathPara>
    </w:p>
    <w:p>
      <w:pPr>
        <w:pStyle w:val="FirstParagraph"/>
      </w:pPr>
      <w:r>
        <w:rPr>
          <w:rFonts w:hint="eastAsia"/>
        </w:rPr>
        <w:t xml:space="preserve">与</w:t>
      </w:r>
    </w:p>
    <w:p>
      <w:pPr>
        <w:pStyle w:val="BodyText"/>
      </w:pPr>
      <m:oMathPara>
        <m:oMathParaPr>
          <m:jc m:val="center"/>
        </m:oMathParaPr>
        <m:oMath>
          <m:sSub>
            <m:e>
              <m:r>
                <m:t>M</m:t>
              </m:r>
            </m:e>
            <m:sub>
              <m:r>
                <m:t>s</m:t>
              </m:r>
            </m:sub>
          </m:sSub>
        </m:oMath>
      </m:oMathPara>
    </w:p>
    <w:p>
      <w:pPr>
        <w:pStyle w:val="FirstParagraph"/>
      </w:pPr>
      <w:r>
        <w:rPr>
          <w:rFonts w:hint="eastAsia"/>
        </w:rPr>
        <w:t xml:space="preserve">通过界面有序度共同关联，将使</w:t>
      </w:r>
    </w:p>
    <w:p>
      <w:pPr>
        <w:pStyle w:val="BodyText"/>
      </w:pPr>
      <m:oMathPara>
        <m:oMathParaPr>
          <m:jc m:val="center"/>
        </m:oMathParaPr>
        <m:oMath>
          <m:r>
            <m:rPr>
              <m:sty m:val="p"/>
            </m:rPr>
            <m:t>C</m:t>
          </m:r>
          <m:r>
            <m:rPr>
              <m:sty m:val="p"/>
            </m:rPr>
            <m:t>V</m:t>
          </m:r>
          <m:r>
            <m:rPr>
              <m:sty m:val="p"/>
            </m:rPr>
            <m:t>(</m:t>
          </m:r>
          <m:r>
            <m:rPr>
              <m:sty m:val="p"/>
            </m:rPr>
            <m:t>Δ</m:t>
          </m:r>
          <m:r>
            <m:rPr>
              <m:sty m:val="p"/>
            </m:rPr>
            <m:t>)</m:t>
          </m:r>
        </m:oMath>
      </m:oMathPara>
    </w:p>
    <w:p>
      <w:pPr>
        <w:pStyle w:val="FirstParagraph"/>
      </w:pPr>
      <w:r>
        <w:rPr>
          <w:rFonts w:hint="eastAsia"/>
        </w:rPr>
        <w:t xml:space="preserve">被高估或低估10%–30%，完整刻画需要foundry提供</w:t>
      </w:r>
    </w:p>
    <w:p>
      <w:pPr>
        <w:pStyle w:val="BodyText"/>
      </w:pPr>
      <m:oMathPara>
        <m:oMathParaPr>
          <m:jc m:val="center"/>
        </m:oMathParaPr>
        <m:oMath>
          <m:sSub>
            <m:e>
              <m:r>
                <m:t>R</m:t>
              </m:r>
            </m:e>
            <m:sub>
              <m:r>
                <m:t>P</m:t>
              </m:r>
            </m:sub>
          </m:sSub>
        </m:oMath>
      </m:oMathPara>
    </w:p>
    <w:p>
      <w:pPr>
        <w:pStyle w:val="FirstParagraph"/>
      </w:pPr>
      <w:r>
        <w:t xml:space="preserve">、</w:t>
      </w:r>
    </w:p>
    <w:p>
      <w:pPr>
        <w:pStyle w:val="BodyText"/>
      </w:pPr>
      <m:oMathPara>
        <m:oMathParaPr>
          <m:jc m:val="center"/>
        </m:oMathParaPr>
        <m:oMath>
          <m:r>
            <m:rPr>
              <m:sty m:val="p"/>
            </m:rPr>
            <m:t>T</m:t>
          </m:r>
          <m:r>
            <m:rPr>
              <m:sty m:val="p"/>
            </m:rPr>
            <m:t>M</m:t>
          </m:r>
          <m:r>
            <m:rPr>
              <m:sty m:val="p"/>
            </m:rPr>
            <m:t>R</m:t>
          </m:r>
        </m:oMath>
      </m:oMathPara>
    </w:p>
    <w:p>
      <w:pPr>
        <w:pStyle w:val="FirstParagraph"/>
      </w:pPr>
      <w:r>
        <w:t xml:space="preserve">、</w:t>
      </w:r>
    </w:p>
    <w:p>
      <w:pPr>
        <w:pStyle w:val="BodyText"/>
      </w:pPr>
      <m:oMathPara>
        <m:oMathParaPr>
          <m:jc m:val="center"/>
        </m:oMathParaPr>
        <m:oMath>
          <m:sSub>
            <m:e>
              <m:r>
                <m:t>R</m:t>
              </m:r>
            </m:e>
            <m:sub>
              <m:r>
                <m:rPr>
                  <m:sty m:val="p"/>
                </m:rPr>
                <m:t>S</m:t>
              </m:r>
              <m:r>
                <m:rPr>
                  <m:sty m:val="p"/>
                </m:rPr>
                <m:t>O</m:t>
              </m:r>
              <m:r>
                <m:rPr>
                  <m:sty m:val="p"/>
                </m:rPr>
                <m:t>T</m:t>
              </m:r>
            </m:sub>
          </m:sSub>
        </m:oMath>
      </m:oMathPara>
    </w:p>
    <w:p>
      <w:pPr>
        <w:pStyle w:val="FirstParagraph"/>
      </w:pPr>
      <w:r>
        <w:rPr>
          <w:rFonts w:hint="eastAsia"/>
        </w:rPr>
        <w:t xml:space="preserve">三者的协方差矩阵；最后，vgsot-sim当前已支持3D磁化轨迹可视化，但生产级Monte</w:t>
      </w:r>
      <w:r>
        <w:t xml:space="preserve"> </w:t>
      </w:r>
      <w:r>
        <w:rPr>
          <w:rFonts w:hint="eastAsia"/>
        </w:rPr>
        <w:t xml:space="preserve">Carlo大批量扫描仍以</w:t>
      </w:r>
    </w:p>
    <w:p>
      <w:pPr>
        <w:pStyle w:val="BodyText"/>
      </w:pPr>
      <m:oMathPara>
        <m:oMathParaPr>
          <m:jc m:val="center"/>
        </m:oMathParaPr>
        <m:oMath>
          <m:sSub>
            <m:e>
              <m:r>
                <m:t>m</m:t>
              </m:r>
            </m:e>
            <m:sub>
              <m:r>
                <m:t>z</m:t>
              </m:r>
            </m:sub>
          </m:sSub>
        </m:oMath>
      </m:oMathPara>
    </w:p>
    <w:p>
      <w:pPr>
        <w:pStyle w:val="FirstParagraph"/>
      </w:pPr>
      <w:r>
        <w:rPr>
          <w:rFonts w:hint="eastAsia"/>
        </w:rPr>
        <w:t xml:space="preserve">标量为主要观测量，对亚畴协同跃迁、进动相干性等无法通过</w:t>
      </w:r>
    </w:p>
    <w:p>
      <w:pPr>
        <w:pStyle w:val="BodyText"/>
      </w:pPr>
      <m:oMathPara>
        <m:oMathParaPr>
          <m:jc m:val="center"/>
        </m:oMathParaPr>
        <m:oMath>
          <m:sSub>
            <m:e>
              <m:r>
                <m:t>m</m:t>
              </m:r>
            </m:e>
            <m:sub>
              <m:r>
                <m:t>z</m:t>
              </m:r>
            </m:sub>
          </m:sSub>
        </m:oMath>
      </m:oMathPara>
    </w:p>
    <w:p>
      <w:pPr>
        <w:pStyle w:val="FirstParagraph"/>
      </w:pPr>
      <w:r>
        <w:rPr>
          <w:rFonts w:hint="eastAsia"/>
        </w:rPr>
        <w:t xml:space="preserve">捕捉的微观机制的精细分析需进一步将完整</w:t>
      </w:r>
    </w:p>
    <w:p>
      <w:pPr>
        <w:pStyle w:val="BodyText"/>
      </w:pPr>
      <m:oMathPara>
        <m:oMathParaPr>
          <m:jc m:val="center"/>
        </m:oMathParaPr>
        <m:oMath>
          <m:r>
            <m:rPr>
              <m:sty m:val="b"/>
            </m:rPr>
            <m:t>m</m:t>
          </m:r>
          <m:r>
            <m:rPr>
              <m:sty m:val="p"/>
            </m:rPr>
            <m:t>(</m:t>
          </m:r>
          <m:r>
            <m:t>t</m:t>
          </m:r>
          <m:r>
            <m:rPr>
              <m:sty m:val="p"/>
            </m:rPr>
            <m:t>)</m:t>
          </m:r>
        </m:oMath>
      </m:oMathPara>
    </w:p>
    <w:p>
      <w:pPr>
        <w:pStyle w:val="FirstParagraph"/>
      </w:pPr>
      <w:r>
        <w:rPr>
          <w:rFonts w:hint="eastAsia"/>
        </w:rPr>
        <w:t xml:space="preserve">轨迹纳入Monte</w:t>
      </w:r>
      <w:r>
        <w:t xml:space="preserve"> </w:t>
      </w:r>
      <w:r>
        <w:rPr>
          <w:rFonts w:hint="eastAsia"/>
        </w:rPr>
        <w:t xml:space="preserve">Carlo后处理通道。</w:t>
      </w:r>
    </w:p>
    <w:p>
      <w:pPr>
        <w:pStyle w:val="BodyText"/>
      </w:pPr>
      <w:r>
        <w:rPr>
          <w:rFonts w:hint="eastAsia"/>
        </w:rPr>
        <w:t xml:space="preserve">本章构建了sMTJ作为二值概率器件的物理基础与工程参数集，所输出的核心量将在后续章节中作为可调用的输入接口。2.1节给出的端口级电学等效与翻转概率Sigmoid参数化</w:t>
      </w:r>
    </w:p>
    <w:p>
      <w:pPr>
        <w:pStyle w:val="BodyText"/>
      </w:pPr>
      <m:oMathPara>
        <m:oMathParaPr>
          <m:jc m:val="center"/>
        </m:oMathParaPr>
        <m:oMath>
          <m:r>
            <m:rPr>
              <m:sty m:val="p"/>
            </m:rPr>
            <m:t>(</m:t>
          </m:r>
          <m:sSub>
            <m:e>
              <m:r>
                <m:t>u</m:t>
              </m:r>
            </m:e>
            <m:sub>
              <m:r>
                <m:rPr>
                  <m:sty m:val="p"/>
                </m:rPr>
                <m:t>t</m:t>
              </m:r>
              <m:r>
                <m:rPr>
                  <m:sty m:val="p"/>
                </m:rPr>
                <m:t>h</m:t>
              </m:r>
            </m:sub>
          </m:sSub>
          <m:r>
            <m:rPr>
              <m:sty m:val="p"/>
            </m:rPr>
            <m:t>,</m:t>
          </m:r>
          <m:sSub>
            <m:e>
              <m:r>
                <m:t>β</m:t>
              </m:r>
            </m:e>
            <m:sub>
              <m:r>
                <m:t>s</m:t>
              </m:r>
            </m:sub>
          </m:sSub>
          <m:r>
            <m:rPr>
              <m:sty m:val="p"/>
            </m:rPr>
            <m:t>)</m:t>
          </m:r>
        </m:oMath>
      </m:oMathPara>
    </w:p>
    <w:p>
      <w:pPr>
        <w:pStyle w:val="FirstParagraph"/>
      </w:pPr>
      <w:r>
        <w:rPr>
          <w:rFonts w:hint="eastAsia"/>
        </w:rPr>
        <w:t xml:space="preserve">是后文伊辛机与PBNN架构中将每个sMTJ抽象为参数化伯努利采样单元的最小数学接口——第三章构建sMTJ伊辛机时直接以该Sigmoid作为节点态采样函数，第四章设计PBNN推断电路时进一步将</w:t>
      </w:r>
    </w:p>
    <w:p>
      <w:pPr>
        <w:pStyle w:val="BodyText"/>
      </w:pPr>
      <m:oMathPara>
        <m:oMathParaPr>
          <m:jc m:val="center"/>
        </m:oMathParaPr>
        <m:oMath>
          <m:r>
            <m:rPr>
              <m:sty m:val="p"/>
            </m:rPr>
            <m:t>(</m:t>
          </m:r>
          <m:sSub>
            <m:e>
              <m:r>
                <m:t>u</m:t>
              </m:r>
            </m:e>
            <m:sub>
              <m:r>
                <m:rPr>
                  <m:sty m:val="p"/>
                </m:rPr>
                <m:t>t</m:t>
              </m:r>
              <m:r>
                <m:rPr>
                  <m:sty m:val="p"/>
                </m:rPr>
                <m:t>h</m:t>
              </m:r>
            </m:sub>
          </m:sSub>
          <m:r>
            <m:rPr>
              <m:sty m:val="p"/>
            </m:rPr>
            <m:t>,</m:t>
          </m:r>
          <m:sSub>
            <m:e>
              <m:r>
                <m:t>β</m:t>
              </m:r>
            </m:e>
            <m:sub>
              <m:r>
                <m:t>s</m:t>
              </m:r>
            </m:sub>
          </m:sSub>
          <m:r>
            <m:rPr>
              <m:sty m:val="p"/>
            </m:rPr>
            <m:t>)</m:t>
          </m:r>
        </m:oMath>
      </m:oMathPara>
    </w:p>
    <w:p>
      <w:pPr>
        <w:pStyle w:val="FirstParagraph"/>
      </w:pPr>
      <w:r>
        <w:rPr>
          <w:rFonts w:hint="eastAsia"/>
        </w:rPr>
        <w:t xml:space="preserve">与神经元偏置和权重映射建立显式对应关系。2.2节构建的vgsot-sim仿真平台可以作为后续阵列级随机性建模的物理引擎</w:t>
      </w:r>
      <w:r>
        <w:t xml:space="preserve"> </w:t>
      </w:r>
      <w:r>
        <w:rPr>
          <w:rFonts w:hint="eastAsia"/>
        </w:rPr>
        <w:t xml:space="preserve">(动态调用或提供静态参照)，第三章评估伊辛求解器的退火轨迹时需调用平台获取多次重复采样下</w:t>
      </w:r>
    </w:p>
    <w:p>
      <w:pPr>
        <w:pStyle w:val="BodyText"/>
      </w:pPr>
      <m:oMathPara>
        <m:oMathParaPr>
          <m:jc m:val="center"/>
        </m:oMathParaPr>
        <m:oMath>
          <m:sSub>
            <m:e>
              <m:r>
                <m:t>P</m:t>
              </m:r>
            </m:e>
            <m:sub>
              <m:r>
                <m:rPr>
                  <m:sty m:val="p"/>
                </m:rPr>
                <m:t>s</m:t>
              </m:r>
              <m:r>
                <m:rPr>
                  <m:sty m:val="p"/>
                </m:rPr>
                <m:t>w</m:t>
              </m:r>
            </m:sub>
          </m:sSub>
        </m:oMath>
      </m:oMathPara>
    </w:p>
    <w:p>
      <w:pPr>
        <w:pStyle w:val="FirstParagraph"/>
      </w:pPr>
      <w:r>
        <w:rPr>
          <w:rFonts w:hint="eastAsia"/>
        </w:rPr>
        <w:t xml:space="preserve">的精确数值以反映亚临界区器件级C2C波动对解搜索效率的实际影响，第四章PBNN在线训练评估中调用平台获取写入能耗、写入时延以及Bernoulli采样精度的联合统计量作为权重更新策略的硬件代价模型。2.3节给出的Néel-Brown模型参数（</w:t>
      </w:r>
    </w:p>
    <w:p>
      <w:pPr>
        <w:pStyle w:val="BodyText"/>
      </w:pPr>
      <m:oMathPara>
        <m:oMathParaPr>
          <m:jc m:val="center"/>
        </m:oMathParaPr>
        <m:oMath>
          <m:r>
            <m:rPr>
              <m:sty m:val="p"/>
            </m:rPr>
            <m:t>Δ</m:t>
          </m:r>
          <m:r>
            <m:rPr>
              <m:sty m:val="p"/>
            </m:rPr>
            <m:t>≈</m:t>
          </m:r>
          <m:r>
            <m:t>5</m:t>
          </m:r>
        </m:oMath>
      </m:oMathPara>
    </w:p>
    <w:p>
      <w:pPr>
        <w:pStyle w:val="FirstParagraph"/>
      </w:pPr>
      <w:r>
        <w:t xml:space="preserve">、</w:t>
      </w:r>
    </w:p>
    <w:p>
      <w:pPr>
        <w:pStyle w:val="BodyText"/>
      </w:pPr>
      <m:oMathPara>
        <m:oMathParaPr>
          <m:jc m:val="center"/>
        </m:oMathParaPr>
        <m:oMath>
          <m:sSub>
            <m:e>
              <m:r>
                <m:t>V</m:t>
              </m:r>
            </m:e>
            <m:sub>
              <m:r>
                <m:t>c</m:t>
              </m:r>
              <m:r>
                <m:t>0</m:t>
              </m:r>
            </m:sub>
          </m:sSub>
          <m:r>
            <m:rPr>
              <m:sty m:val="p"/>
            </m:rPr>
            <m:t>≈</m:t>
          </m:r>
          <m:r>
            <m:t>880</m:t>
          </m:r>
          <m:r>
            <m:t> </m:t>
          </m:r>
          <m:r>
            <m:rPr>
              <m:sty m:val="p"/>
            </m:rPr>
            <m:t>m</m:t>
          </m:r>
          <m:r>
            <m:rPr>
              <m:sty m:val="p"/>
            </m:rPr>
            <m:t>V</m:t>
          </m:r>
        </m:oMath>
      </m:oMathPara>
    </w:p>
    <w:p>
      <w:pPr>
        <w:pStyle w:val="FirstParagraph"/>
      </w:pPr>
      <w:r>
        <w:rPr>
          <w:rFonts w:hint="eastAsia"/>
        </w:rPr>
        <w:t xml:space="preserve">）、同批次Sigmoid基准（</w:t>
      </w:r>
    </w:p>
    <w:p>
      <w:pPr>
        <w:pStyle w:val="BodyText"/>
      </w:pPr>
      <m:oMathPara>
        <m:oMathParaPr>
          <m:jc m:val="center"/>
        </m:oMathParaPr>
        <m:oMath>
          <m:sSub>
            <m:e>
              <m:r>
                <m:t>V</m:t>
              </m:r>
            </m:e>
            <m:sub>
              <m:r>
                <m:rPr>
                  <m:sty m:val="p"/>
                </m:rPr>
                <m:t>t</m:t>
              </m:r>
              <m:r>
                <m:rPr>
                  <m:sty m:val="p"/>
                </m:rPr>
                <m:t>h</m:t>
              </m:r>
            </m:sub>
          </m:sSub>
          <m:r>
            <m:rPr>
              <m:sty m:val="p"/>
            </m:rPr>
            <m:t>=</m:t>
          </m:r>
          <m:r>
            <m:t>894</m:t>
          </m:r>
          <m:r>
            <m:t> </m:t>
          </m:r>
          <m:r>
            <m:rPr>
              <m:sty m:val="p"/>
            </m:rPr>
            <m:t>m</m:t>
          </m:r>
          <m:r>
            <m:rPr>
              <m:sty m:val="p"/>
            </m:rPr>
            <m:t>V</m:t>
          </m:r>
        </m:oMath>
      </m:oMathPara>
    </w:p>
    <w:p>
      <w:pPr>
        <w:pStyle w:val="FirstParagraph"/>
      </w:pPr>
      <w:r>
        <w:t xml:space="preserve">、</w:t>
      </w:r>
    </w:p>
    <w:p>
      <w:pPr>
        <w:pStyle w:val="BodyText"/>
      </w:pPr>
      <m:oMathPara>
        <m:oMathParaPr>
          <m:jc m:val="center"/>
        </m:oMathParaPr>
        <m:oMath>
          <m:sSub>
            <m:e>
              <m:r>
                <m:t>β</m:t>
              </m:r>
            </m:e>
            <m:sub>
              <m:r>
                <m:t>s</m:t>
              </m:r>
            </m:sub>
          </m:sSub>
          <m:r>
            <m:rPr>
              <m:sty m:val="p"/>
            </m:rPr>
            <m:t>=</m:t>
          </m:r>
          <m:r>
            <m:t>44.6</m:t>
          </m:r>
          <m:r>
            <m:t> </m:t>
          </m:r>
          <m:sSup>
            <m:e>
              <m:r>
                <m:rPr>
                  <m:sty m:val="p"/>
                </m:rPr>
                <m:t>V</m:t>
              </m:r>
            </m:e>
            <m:sup>
              <m:r>
                <m:rPr>
                  <m:sty m:val="p"/>
                </m:rPr>
                <m:t>−</m:t>
              </m:r>
              <m:r>
                <m:t>1</m:t>
              </m:r>
            </m:sup>
          </m:sSup>
        </m:oMath>
      </m:oMathPara>
    </w:p>
    <w:p>
      <w:pPr>
        <w:pStyle w:val="FirstParagraph"/>
      </w:pPr>
      <w:r>
        <w:rPr>
          <w:rFonts w:hint="eastAsia"/>
        </w:rPr>
        <w:t xml:space="preserve">）、工艺容差边界（</w:t>
      </w:r>
    </w:p>
    <w:p>
      <w:pPr>
        <w:pStyle w:val="BodyText"/>
      </w:pPr>
      <m:oMathPara>
        <m:oMathParaPr>
          <m:jc m:val="center"/>
        </m:oMathParaPr>
        <m:oMath>
          <m:r>
            <m:rPr>
              <m:sty m:val="p"/>
            </m:rPr>
            <m:t>C</m:t>
          </m:r>
          <m:r>
            <m:rPr>
              <m:sty m:val="p"/>
            </m:rPr>
            <m:t>V</m:t>
          </m:r>
          <m:r>
            <m:rPr>
              <m:sty m:val="p"/>
            </m:rPr>
            <m:t>(</m:t>
          </m:r>
          <m:r>
            <m:rPr>
              <m:sty m:val="p"/>
            </m:rPr>
            <m:t>Δ</m:t>
          </m:r>
          <m:r>
            <m:rPr>
              <m:sty m:val="p"/>
            </m:rPr>
            <m:t>)</m:t>
          </m:r>
          <m:r>
            <m:rPr>
              <m:sty m:val="p"/>
            </m:rPr>
            <m:t>=</m:t>
          </m:r>
          <m:r>
            <m:t>7.7</m:t>
          </m:r>
          <m:r>
            <m:rPr>
              <m:sty m:val="p"/>
            </m:rPr>
            <m:t>%</m:t>
          </m:r>
        </m:oMath>
      </m:oMathPara>
    </w:p>
    <w:p>
      <w:pPr>
        <w:pStyle w:val="FirstParagraph"/>
      </w:pPr>
      <w:r>
        <w:t xml:space="preserve">、</w:t>
      </w:r>
    </w:p>
    <w:p>
      <w:pPr>
        <w:pStyle w:val="BodyText"/>
      </w:pPr>
      <m:oMathPara>
        <m:oMathParaPr>
          <m:jc m:val="center"/>
        </m:oMathParaPr>
        <m:oMath>
          <m:sSub>
            <m:e>
              <m:r>
                <m:t>η</m:t>
              </m:r>
            </m:e>
            <m:sub>
              <m:r>
                <m:t>c</m:t>
              </m:r>
            </m:sub>
          </m:sSub>
          <m:r>
            <m:rPr>
              <m:sty m:val="p"/>
            </m:rPr>
            <m:t>=</m:t>
          </m:r>
          <m:r>
            <m:t>5.34</m:t>
          </m:r>
        </m:oMath>
      </m:oMathPara>
    </w:p>
    <w:p>
      <w:pPr>
        <w:pStyle w:val="FirstParagraph"/>
      </w:pPr>
      <w:r>
        <w:rPr>
          <w:rFonts w:hint="eastAsia"/>
        </w:rPr>
        <w:t xml:space="preserve">）以及阵列级双层统计参数共同构成后续章节调用sMTJ模型时直接使用的标定参数集，是第三章伊辛机算例与第四章PBNN阵列仿真在器件层接入实验校准的核心入口。</w:t>
      </w:r>
    </w:p>
    <w:bookmarkEnd w:id="174"/>
    <w:bookmarkStart w:id="175" w:name="注释与文献"/>
    <w:p>
      <w:pPr>
        <w:pStyle w:val="Heading2"/>
      </w:pPr>
      <w:r>
        <w:rPr>
          <w:rFonts w:hint="eastAsia"/>
        </w:rPr>
        <w:t xml:space="preserve">注释与文献</w:t>
      </w:r>
    </w:p>
    <w:bookmarkEnd w:id="175"/>
    <w:bookmarkEnd w:id="1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 F. Brown Jr.,</w:t>
      </w:r>
      <w:r>
        <w:t xml:space="preserve"> </w:t>
      </w:r>
      <w:r>
        <w:t xml:space="preserve">“Thermal fluctuations of a single-domain particle,”</w:t>
      </w:r>
      <w:r>
        <w:t xml:space="preserve"> </w:t>
      </w:r>
      <w:r>
        <w:rPr>
          <w:i/>
          <w:iCs/>
        </w:rPr>
        <w:t xml:space="preserve">Physical Review</w:t>
      </w:r>
      <w:r>
        <w:t xml:space="preserve">, vol. 130, pp. 1677-1686, 1963. DOI:</w:t>
      </w:r>
      <w:r>
        <w:t xml:space="preserve"> </w:t>
      </w:r>
      <w:hyperlink r:id="rId10">
        <w:r>
          <w:rPr>
            <w:rStyle w:val="Hyperlink"/>
          </w:rPr>
          <w:t xml:space="preserve">10.1103/PhysRev.130.1677</w:t>
        </w:r>
      </w:hyperlink>
      <w:r>
        <w:t xml:space="preserve">.</w:t>
      </w:r>
    </w:p>
  </w:footnote>
  <w:footnote w:id="11">
    <w:p>
      <w:pPr>
        <w:pStyle w:val="FootnoteText"/>
      </w:pPr>
      <w:r>
        <w:rPr>
          <w:rStyle w:val="FootnoteReference"/>
        </w:rPr>
        <w:footnoteRef/>
      </w:r>
      <w:r>
        <w:t xml:space="preserve"> </w:t>
      </w:r>
      <w:r>
        <w:t xml:space="preserve">L. Liu, O. J. Lee, T. J. Gudmundsen, D. C. Ralph, and R. A. Buhrman,</w:t>
      </w:r>
      <w:r>
        <w:t xml:space="preserve"> </w:t>
      </w:r>
      <w:r>
        <w:t xml:space="preserve">“Current-induced switching of perpendicularly magnetized magnetic layers using spin torque from the spin Hall effect,”</w:t>
      </w:r>
      <w:r>
        <w:t xml:space="preserve"> </w:t>
      </w:r>
      <w:r>
        <w:rPr>
          <w:i/>
          <w:iCs/>
        </w:rPr>
        <w:t xml:space="preserve">Physical Review Letters</w:t>
      </w:r>
      <w:r>
        <w:t xml:space="preserve">, vol. 109, 096602, 2012. DOI:</w:t>
      </w:r>
      <w:r>
        <w:t xml:space="preserve"> </w:t>
      </w:r>
      <w:hyperlink r:id="rId12">
        <w:r>
          <w:rPr>
            <w:rStyle w:val="Hyperlink"/>
          </w:rPr>
          <w:t xml:space="preserve">10.1103/PhysRevLett.109.096602</w:t>
        </w:r>
      </w:hyperlink>
      <w:r>
        <w:t xml:space="preserve">.</w:t>
      </w:r>
    </w:p>
  </w:footnote>
  <w:footnote w:id="16">
    <w:p>
      <w:pPr>
        <w:pStyle w:val="FootnoteText"/>
      </w:pPr>
      <w:r>
        <w:rPr>
          <w:rStyle w:val="FootnoteReference"/>
        </w:rPr>
        <w:footnoteRef/>
      </w:r>
      <w:r>
        <w:t xml:space="preserve"> </w:t>
      </w:r>
      <w:r>
        <w:t xml:space="preserve">W. F. Brinkman, R. C. Dynes, and J. M. Rowell,</w:t>
      </w:r>
      <w:r>
        <w:t xml:space="preserve"> </w:t>
      </w:r>
      <w:r>
        <w:t xml:space="preserve">“Tunneling conductance of asymmetrical barriers,”</w:t>
      </w:r>
      <w:r>
        <w:t xml:space="preserve"> </w:t>
      </w:r>
      <w:r>
        <w:rPr>
          <w:i/>
          <w:iCs/>
        </w:rPr>
        <w:t xml:space="preserve">Journal of Applied Physics</w:t>
      </w:r>
      <w:r>
        <w:t xml:space="preserve">, vol. 41, pp. 1915-1921, 1970. DOI:</w:t>
      </w:r>
      <w:r>
        <w:t xml:space="preserve"> </w:t>
      </w:r>
      <w:hyperlink r:id="rId17">
        <w:r>
          <w:rPr>
            <w:rStyle w:val="Hyperlink"/>
          </w:rPr>
          <w:t xml:space="preserve">10.1063/1.1659141</w:t>
        </w:r>
      </w:hyperlink>
      <w:r>
        <w:t xml:space="preserve">.</w:t>
      </w:r>
    </w:p>
  </w:footnote>
  <w:footnote w:id="18">
    <w:p>
      <w:pPr>
        <w:pStyle w:val="FootnoteText"/>
      </w:pPr>
      <w:r>
        <w:rPr>
          <w:rStyle w:val="FootnoteReference"/>
        </w:rPr>
        <w:footnoteRef/>
      </w:r>
      <w:r>
        <w:t xml:space="preserve"> </w:t>
      </w:r>
      <w:r>
        <w:t xml:space="preserve">J. S. Moodera, L. R. Kinder, T. M. Wong, and R. Meservey,</w:t>
      </w:r>
      <w:r>
        <w:t xml:space="preserve"> </w:t>
      </w:r>
      <w:r>
        <w:t xml:space="preserve">“Large magnetoresistance at room temperature in ferromagnetic thin film tunnel junctions,”</w:t>
      </w:r>
      <w:r>
        <w:t xml:space="preserve"> </w:t>
      </w:r>
      <w:r>
        <w:rPr>
          <w:i/>
          <w:iCs/>
        </w:rPr>
        <w:t xml:space="preserve">Physical Review Letters</w:t>
      </w:r>
      <w:r>
        <w:t xml:space="preserve">, vol. 74, pp. 3273-3276, 1995. DOI:</w:t>
      </w:r>
      <w:r>
        <w:t xml:space="preserve"> </w:t>
      </w:r>
      <w:hyperlink r:id="rId19">
        <w:r>
          <w:rPr>
            <w:rStyle w:val="Hyperlink"/>
          </w:rPr>
          <w:t xml:space="preserve">10.1103/PhysRevLett.74.3273</w:t>
        </w:r>
      </w:hyperlink>
      <w:r>
        <w:t xml:space="preserve">.</w:t>
      </w:r>
    </w:p>
  </w:footnote>
  <w:footnote w:id="21">
    <w:p>
      <w:pPr>
        <w:pStyle w:val="FootnoteText"/>
      </w:pPr>
      <w:r>
        <w:rPr>
          <w:rStyle w:val="FootnoteReference"/>
        </w:rPr>
        <w:footnoteRef/>
      </w:r>
      <w:r>
        <w:t xml:space="preserve"> </w:t>
      </w:r>
      <w:r>
        <w:t xml:space="preserve">W. F. Brown Jr.,</w:t>
      </w:r>
      <w:r>
        <w:t xml:space="preserve"> </w:t>
      </w:r>
      <w:r>
        <w:t xml:space="preserve">“Thermal fluctuations of a single-domain particle,”</w:t>
      </w:r>
      <w:r>
        <w:t xml:space="preserve"> </w:t>
      </w:r>
      <w:r>
        <w:rPr>
          <w:i/>
          <w:iCs/>
        </w:rPr>
        <w:t xml:space="preserve">Physical Review</w:t>
      </w:r>
      <w:r>
        <w:t xml:space="preserve">, vol. 130, pp. 1677-1686, 1963. DOI:</w:t>
      </w:r>
      <w:r>
        <w:t xml:space="preserve"> </w:t>
      </w:r>
      <w:hyperlink r:id="rId10">
        <w:r>
          <w:rPr>
            <w:rStyle w:val="Hyperlink"/>
          </w:rPr>
          <w:t xml:space="preserve">10.1103/PhysRev.130.1677</w:t>
        </w:r>
      </w:hyperlink>
      <w:r>
        <w:t xml:space="preserve">.</w:t>
      </w:r>
    </w:p>
  </w:footnote>
  <w:footnote w:id="23">
    <w:p>
      <w:pPr>
        <w:pStyle w:val="FootnoteText"/>
      </w:pPr>
      <w:r>
        <w:rPr>
          <w:rStyle w:val="FootnoteReference"/>
        </w:rPr>
        <w:footnoteRef/>
      </w:r>
      <w:r>
        <w:t xml:space="preserve"> </w:t>
      </w:r>
      <w:r>
        <w:t xml:space="preserve">V. Krizakova, M. Perumkunnil, S. Couet, P. Gambardella, and K. Garello,</w:t>
      </w:r>
      <w:r>
        <w:t xml:space="preserve"> </w:t>
      </w:r>
      <w:r>
        <w:t xml:space="preserve">“Spin-orbit torque switching of magnetic tunnel junctions for memory applications,”</w:t>
      </w:r>
      <w:r>
        <w:t xml:space="preserve"> </w:t>
      </w:r>
      <w:r>
        <w:rPr>
          <w:i/>
          <w:iCs/>
        </w:rPr>
        <w:t xml:space="preserve">Journal of Magnetism and Magnetic Materials</w:t>
      </w:r>
      <w:r>
        <w:t xml:space="preserve">, vol. 562, 169692, 2022. DOI:</w:t>
      </w:r>
      <w:r>
        <w:t xml:space="preserve"> </w:t>
      </w:r>
      <w:hyperlink r:id="rId24">
        <w:r>
          <w:rPr>
            <w:rStyle w:val="Hyperlink"/>
          </w:rPr>
          <w:t xml:space="preserve">10.1016/j.jmmm.2022.169692</w:t>
        </w:r>
      </w:hyperlink>
      <w:r>
        <w:t xml:space="preserve">.</w:t>
      </w:r>
    </w:p>
  </w:footnote>
  <w:footnote w:id="25">
    <w:p>
      <w:pPr>
        <w:pStyle w:val="FootnoteText"/>
      </w:pPr>
      <w:r>
        <w:rPr>
          <w:rStyle w:val="FootnoteReference"/>
        </w:rPr>
        <w:footnoteRef/>
      </w:r>
      <w:r>
        <w:t xml:space="preserve"> </w:t>
      </w:r>
      <w:r>
        <w:t xml:space="preserve">T. Nozaki et al.,</w:t>
      </w:r>
      <w:r>
        <w:t xml:space="preserve"> </w:t>
      </w:r>
      <w:r>
        <w:t xml:space="preserve">“Understanding voltage-controlled magnetic anisotropy effect at Co/oxide interface,”</w:t>
      </w:r>
      <w:r>
        <w:t xml:space="preserve"> </w:t>
      </w:r>
      <w:r>
        <w:rPr>
          <w:i/>
          <w:iCs/>
        </w:rPr>
        <w:t xml:space="preserve">Scientific Reports</w:t>
      </w:r>
      <w:r>
        <w:t xml:space="preserve">, vol. 13, 10640, 2023. DOI:</w:t>
      </w:r>
      <w:r>
        <w:t xml:space="preserve"> </w:t>
      </w:r>
      <w:hyperlink r:id="rId26">
        <w:r>
          <w:rPr>
            <w:rStyle w:val="Hyperlink"/>
          </w:rPr>
          <w:t xml:space="preserve">10.1038/s41598-023-37422-4</w:t>
        </w:r>
      </w:hyperlink>
      <w:r>
        <w:t xml:space="preserve">.</w:t>
      </w:r>
    </w:p>
  </w:footnote>
  <w:footnote w:id="27">
    <w:p>
      <w:pPr>
        <w:pStyle w:val="FootnoteText"/>
      </w:pPr>
      <w:r>
        <w:rPr>
          <w:rStyle w:val="FootnoteReference"/>
        </w:rPr>
        <w:footnoteRef/>
      </w:r>
      <w:r>
        <w:t xml:space="preserve"> </w:t>
      </w:r>
      <w:r>
        <w:t xml:space="preserve">K. Zhang, D. Zhang, C. Wang, L. Zeng, Y. Wang, and W. Zhao,</w:t>
      </w:r>
      <w:r>
        <w:t xml:space="preserve"> </w:t>
      </w:r>
      <w:r>
        <w:t xml:space="preserve">“Compact modeling and analysis of voltage-gated spin-orbit torque magnetic tunnel junction,”</w:t>
      </w:r>
      <w:r>
        <w:t xml:space="preserve"> </w:t>
      </w:r>
      <w:r>
        <w:rPr>
          <w:i/>
          <w:iCs/>
        </w:rPr>
        <w:t xml:space="preserve">IEEE Access</w:t>
      </w:r>
      <w:r>
        <w:t xml:space="preserve">, vol. 8, pp. 50792-50800, 2020. DOI:</w:t>
      </w:r>
      <w:r>
        <w:t xml:space="preserve"> </w:t>
      </w:r>
      <w:hyperlink r:id="rId28">
        <w:r>
          <w:rPr>
            <w:rStyle w:val="Hyperlink"/>
          </w:rPr>
          <w:t xml:space="preserve">10.1109/ACCESS.2020.2980073</w:t>
        </w:r>
      </w:hyperlink>
      <w:r>
        <w:t xml:space="preserve">.</w:t>
      </w:r>
    </w:p>
  </w:footnote>
  <w:footnote w:id="35">
    <w:p>
      <w:pPr>
        <w:pStyle w:val="FootnoteText"/>
      </w:pPr>
      <w:r>
        <w:rPr>
          <w:rStyle w:val="FootnoteReference"/>
        </w:rPr>
        <w:footnoteRef/>
      </w:r>
      <w:r>
        <w:t xml:space="preserve"> </w:t>
      </w:r>
      <w:r>
        <w:t xml:space="preserve">C. Kittel,</w:t>
      </w:r>
      <w:r>
        <w:t xml:space="preserve"> </w:t>
      </w:r>
      <w:r>
        <w:t xml:space="preserve">“Physical theory of ferromagnetic domains,”</w:t>
      </w:r>
      <w:r>
        <w:t xml:space="preserve"> </w:t>
      </w:r>
      <w:r>
        <w:rPr>
          <w:i/>
          <w:iCs/>
        </w:rPr>
        <w:t xml:space="preserve">Reviews of Modern Physics</w:t>
      </w:r>
      <w:r>
        <w:t xml:space="preserve">, vol. 21, pp. 541-583, 1949. DOI:</w:t>
      </w:r>
      <w:r>
        <w:t xml:space="preserve"> </w:t>
      </w:r>
      <w:hyperlink r:id="rId36">
        <w:r>
          <w:rPr>
            <w:rStyle w:val="Hyperlink"/>
          </w:rPr>
          <w:t xml:space="preserve">10.1103/RevModPhys.21.541</w:t>
        </w:r>
      </w:hyperlink>
      <w:r>
        <w:t xml:space="preserve">.</w:t>
      </w:r>
    </w:p>
  </w:footnote>
  <w:footnote w:id="37">
    <w:p>
      <w:pPr>
        <w:pStyle w:val="FootnoteText"/>
      </w:pPr>
      <w:r>
        <w:rPr>
          <w:rStyle w:val="FootnoteReference"/>
        </w:rPr>
        <w:footnoteRef/>
      </w:r>
      <w:r>
        <w:t xml:space="preserve"> </w:t>
      </w:r>
      <w:r>
        <w:t xml:space="preserve">L. Landau and E. Lifshitz,</w:t>
      </w:r>
      <w:r>
        <w:t xml:space="preserve"> </w:t>
      </w:r>
      <w:r>
        <w:t xml:space="preserve">“On the theory of the dispersion of magnetic permeability in ferromagnetic bodies,”</w:t>
      </w:r>
      <w:r>
        <w:t xml:space="preserve"> </w:t>
      </w:r>
      <w:r>
        <w:t xml:space="preserve">in</w:t>
      </w:r>
      <w:r>
        <w:t xml:space="preserve"> </w:t>
      </w:r>
      <w:r>
        <w:rPr>
          <w:i/>
          <w:iCs/>
        </w:rPr>
        <w:t xml:space="preserve">Perspectives in Theoretical Physics</w:t>
      </w:r>
      <w:r>
        <w:t xml:space="preserve">. Pergamon, pp. 51-65, 1992. DOI:</w:t>
      </w:r>
      <w:r>
        <w:t xml:space="preserve"> </w:t>
      </w:r>
      <w:hyperlink r:id="rId38">
        <w:r>
          <w:rPr>
            <w:rStyle w:val="Hyperlink"/>
          </w:rPr>
          <w:t xml:space="preserve">10.1016/B978-0-08-036364-6.50008-9</w:t>
        </w:r>
      </w:hyperlink>
      <w:r>
        <w:t xml:space="preserve">.</w:t>
      </w:r>
    </w:p>
  </w:footnote>
  <w:footnote w:id="39">
    <w:p>
      <w:pPr>
        <w:pStyle w:val="FootnoteText"/>
      </w:pPr>
      <w:r>
        <w:rPr>
          <w:rStyle w:val="FootnoteReference"/>
        </w:rPr>
        <w:footnoteRef/>
      </w:r>
      <w:r>
        <w:t xml:space="preserve"> </w:t>
      </w:r>
      <w:r>
        <w:t xml:space="preserve">T. L. Gilbert,</w:t>
      </w:r>
      <w:r>
        <w:t xml:space="preserve"> </w:t>
      </w:r>
      <w:r>
        <w:t xml:space="preserve">“A phenomenological theory of damping in ferromagnetic materials,”</w:t>
      </w:r>
      <w:r>
        <w:t xml:space="preserve"> </w:t>
      </w:r>
      <w:r>
        <w:rPr>
          <w:i/>
          <w:iCs/>
        </w:rPr>
        <w:t xml:space="preserve">IEEE Transactions on Magnetics</w:t>
      </w:r>
      <w:r>
        <w:t xml:space="preserve">, vol. 40, pp. 3443-3449, 2004. DOI:</w:t>
      </w:r>
      <w:r>
        <w:t xml:space="preserve"> </w:t>
      </w:r>
      <w:hyperlink r:id="rId40">
        <w:r>
          <w:rPr>
            <w:rStyle w:val="Hyperlink"/>
          </w:rPr>
          <w:t xml:space="preserve">10.1109/TMAG.2004.836740</w:t>
        </w:r>
      </w:hyperlink>
      <w:r>
        <w:t xml:space="preserve">.</w:t>
      </w:r>
    </w:p>
  </w:footnote>
  <w:footnote w:id="41">
    <w:p>
      <w:pPr>
        <w:pStyle w:val="FootnoteText"/>
      </w:pPr>
      <w:r>
        <w:rPr>
          <w:rStyle w:val="FootnoteReference"/>
        </w:rPr>
        <w:footnoteRef/>
      </w:r>
      <w:r>
        <w:t xml:space="preserve"> </w:t>
      </w:r>
      <w:r>
        <w:t xml:space="preserve">J. C. Slonczewski,</w:t>
      </w:r>
      <w:r>
        <w:t xml:space="preserve"> </w:t>
      </w:r>
      <w:r>
        <w:t xml:space="preserve">“Current-driven excitation of magnetic multilayers,”</w:t>
      </w:r>
      <w:r>
        <w:t xml:space="preserve"> </w:t>
      </w:r>
      <w:r>
        <w:rPr>
          <w:i/>
          <w:iCs/>
        </w:rPr>
        <w:t xml:space="preserve">Journal of Magnetism and Magnetic Materials</w:t>
      </w:r>
      <w:r>
        <w:t xml:space="preserve">, vol. 159, pp. L1-L7, 1996. DOI:</w:t>
      </w:r>
      <w:r>
        <w:t xml:space="preserve"> </w:t>
      </w:r>
      <w:hyperlink r:id="rId42">
        <w:r>
          <w:rPr>
            <w:rStyle w:val="Hyperlink"/>
          </w:rPr>
          <w:t xml:space="preserve">10.1016/0304-8853(96)00062-5</w:t>
        </w:r>
      </w:hyperlink>
      <w:r>
        <w:t xml:space="preserve">.</w:t>
      </w:r>
    </w:p>
  </w:footnote>
  <w:footnote w:id="43">
    <w:p>
      <w:pPr>
        <w:pStyle w:val="FootnoteText"/>
      </w:pPr>
      <w:r>
        <w:rPr>
          <w:rStyle w:val="FootnoteReference"/>
        </w:rPr>
        <w:footnoteRef/>
      </w:r>
      <w:r>
        <w:t xml:space="preserve"> </w:t>
      </w:r>
      <w:r>
        <w:t xml:space="preserve">L. Berger,</w:t>
      </w:r>
      <w:r>
        <w:t xml:space="preserve"> </w:t>
      </w:r>
      <w:r>
        <w:t xml:space="preserve">“Emission of spin waves by a magnetic multilayer traversed by a current,”</w:t>
      </w:r>
      <w:r>
        <w:t xml:space="preserve"> </w:t>
      </w:r>
      <w:r>
        <w:rPr>
          <w:i/>
          <w:iCs/>
        </w:rPr>
        <w:t xml:space="preserve">Physical Review B</w:t>
      </w:r>
      <w:r>
        <w:t xml:space="preserve">, vol. 54, pp. 9353-9358, 1996. DOI:</w:t>
      </w:r>
      <w:r>
        <w:t xml:space="preserve"> </w:t>
      </w:r>
      <w:hyperlink r:id="rId44">
        <w:r>
          <w:rPr>
            <w:rStyle w:val="Hyperlink"/>
          </w:rPr>
          <w:t xml:space="preserve">10.1103/PhysRevB.54.9353</w:t>
        </w:r>
      </w:hyperlink>
      <w:r>
        <w:t xml:space="preserve">.</w:t>
      </w:r>
    </w:p>
  </w:footnote>
  <w:footnote w:id="45">
    <w:p>
      <w:pPr>
        <w:pStyle w:val="FootnoteText"/>
      </w:pPr>
      <w:r>
        <w:rPr>
          <w:rStyle w:val="FootnoteReference"/>
        </w:rPr>
        <w:footnoteRef/>
      </w:r>
      <w:r>
        <w:t xml:space="preserve"> </w:t>
      </w:r>
      <w:r>
        <w:t xml:space="preserve">I. M. Miron et al.,</w:t>
      </w:r>
      <w:r>
        <w:t xml:space="preserve"> </w:t>
      </w:r>
      <w:r>
        <w:t xml:space="preserve">“Perpendicular switching of a single ferromagnetic layer induced by in-plane current injection,”</w:t>
      </w:r>
      <w:r>
        <w:t xml:space="preserve"> </w:t>
      </w:r>
      <w:r>
        <w:rPr>
          <w:i/>
          <w:iCs/>
        </w:rPr>
        <w:t xml:space="preserve">Nature</w:t>
      </w:r>
      <w:r>
        <w:t xml:space="preserve">, vol. 476, pp. 189-193, 2011. DOI:</w:t>
      </w:r>
      <w:r>
        <w:t xml:space="preserve"> </w:t>
      </w:r>
      <w:hyperlink r:id="rId46">
        <w:r>
          <w:rPr>
            <w:rStyle w:val="Hyperlink"/>
          </w:rPr>
          <w:t xml:space="preserve">10.1038/nature10309</w:t>
        </w:r>
      </w:hyperlink>
      <w:r>
        <w:t xml:space="preserve">.</w:t>
      </w:r>
    </w:p>
  </w:footnote>
  <w:footnote w:id="47">
    <w:p>
      <w:pPr>
        <w:pStyle w:val="FootnoteText"/>
      </w:pPr>
      <w:r>
        <w:rPr>
          <w:rStyle w:val="FootnoteReference"/>
        </w:rPr>
        <w:footnoteRef/>
      </w:r>
      <w:r>
        <w:t xml:space="preserve"> </w:t>
      </w:r>
      <w:r>
        <w:t xml:space="preserve">L. Liu et al.,</w:t>
      </w:r>
      <w:r>
        <w:t xml:space="preserve"> </w:t>
      </w:r>
      <w:r>
        <w:t xml:space="preserve">“Spin-torque switching with the giant spin Hall effect of tantalum,”</w:t>
      </w:r>
      <w:r>
        <w:t xml:space="preserve"> </w:t>
      </w:r>
      <w:r>
        <w:rPr>
          <w:i/>
          <w:iCs/>
        </w:rPr>
        <w:t xml:space="preserve">Science</w:t>
      </w:r>
      <w:r>
        <w:t xml:space="preserve">, vol. 336, pp. 555-558, 2012. DOI:</w:t>
      </w:r>
      <w:r>
        <w:t xml:space="preserve"> </w:t>
      </w:r>
      <w:hyperlink r:id="rId48">
        <w:r>
          <w:rPr>
            <w:rStyle w:val="Hyperlink"/>
          </w:rPr>
          <w:t xml:space="preserve">10.1126/science.1218197</w:t>
        </w:r>
      </w:hyperlink>
      <w:r>
        <w:t xml:space="preserve">.</w:t>
      </w:r>
    </w:p>
  </w:footnote>
  <w:footnote w:id="49">
    <w:p>
      <w:pPr>
        <w:pStyle w:val="FootnoteText"/>
      </w:pPr>
      <w:r>
        <w:rPr>
          <w:rStyle w:val="FootnoteReference"/>
        </w:rPr>
        <w:footnoteRef/>
      </w:r>
      <w:r>
        <w:t xml:space="preserve"> </w:t>
      </w:r>
      <w:r>
        <w:t xml:space="preserve">S. Ikeda et al.,</w:t>
      </w:r>
      <w:r>
        <w:t xml:space="preserve"> </w:t>
      </w:r>
      <w:r>
        <w:t xml:space="preserve">“A perpendicular-anisotropy CoFeB-MgO magnetic tunnel junction,”</w:t>
      </w:r>
      <w:r>
        <w:t xml:space="preserve"> </w:t>
      </w:r>
      <w:r>
        <w:rPr>
          <w:i/>
          <w:iCs/>
        </w:rPr>
        <w:t xml:space="preserve">Nature Materials</w:t>
      </w:r>
      <w:r>
        <w:t xml:space="preserve">, vol. 9, pp. 721-724, 2010. DOI:</w:t>
      </w:r>
      <w:r>
        <w:t xml:space="preserve"> </w:t>
      </w:r>
      <w:hyperlink r:id="rId50">
        <w:r>
          <w:rPr>
            <w:rStyle w:val="Hyperlink"/>
          </w:rPr>
          <w:t xml:space="preserve">10.1038/nmat2804</w:t>
        </w:r>
      </w:hyperlink>
      <w:r>
        <w:t xml:space="preserve">.</w:t>
      </w:r>
    </w:p>
  </w:footnote>
  <w:footnote w:id="51">
    <w:p>
      <w:pPr>
        <w:pStyle w:val="FootnoteText"/>
      </w:pPr>
      <w:r>
        <w:rPr>
          <w:rStyle w:val="FootnoteReference"/>
        </w:rPr>
        <w:footnoteRef/>
      </w:r>
      <w:r>
        <w:t xml:space="preserve"> </w:t>
      </w:r>
      <w:r>
        <w:t xml:space="preserve">A. Manchon and S. Zhang,</w:t>
      </w:r>
      <w:r>
        <w:t xml:space="preserve"> </w:t>
      </w:r>
      <w:r>
        <w:t xml:space="preserve">“Theory of nonequilibrium intrinsic spin torque in a single nanomagnet,”</w:t>
      </w:r>
      <w:r>
        <w:t xml:space="preserve"> </w:t>
      </w:r>
      <w:r>
        <w:rPr>
          <w:i/>
          <w:iCs/>
        </w:rPr>
        <w:t xml:space="preserve">Physical Review B</w:t>
      </w:r>
      <w:r>
        <w:t xml:space="preserve">, vol. 78, 212405, 2008. DOI:</w:t>
      </w:r>
      <w:r>
        <w:t xml:space="preserve"> </w:t>
      </w:r>
      <w:hyperlink r:id="rId52">
        <w:r>
          <w:rPr>
            <w:rStyle w:val="Hyperlink"/>
          </w:rPr>
          <w:t xml:space="preserve">10.1103/PhysRevB.78.212405</w:t>
        </w:r>
      </w:hyperlink>
      <w:r>
        <w:t xml:space="preserve">.</w:t>
      </w:r>
    </w:p>
  </w:footnote>
  <w:footnote w:id="54">
    <w:p>
      <w:pPr>
        <w:pStyle w:val="FootnoteText"/>
      </w:pPr>
      <w:r>
        <w:rPr>
          <w:rStyle w:val="FootnoteReference"/>
        </w:rPr>
        <w:footnoteRef/>
      </w:r>
      <w:r>
        <w:t xml:space="preserve"> </w:t>
      </w:r>
      <w:r>
        <w:t xml:space="preserve">T. Nozaki et al.,</w:t>
      </w:r>
      <w:r>
        <w:t xml:space="preserve"> </w:t>
      </w:r>
      <w:r>
        <w:t xml:space="preserve">“Voltage-induced magnetic anisotropy changes in an ultrathin FeB layer sandwiched between two MgO layers,”</w:t>
      </w:r>
      <w:r>
        <w:t xml:space="preserve"> </w:t>
      </w:r>
      <w:r>
        <w:rPr>
          <w:i/>
          <w:iCs/>
        </w:rPr>
        <w:t xml:space="preserve">Applied Physics Express</w:t>
      </w:r>
      <w:r>
        <w:t xml:space="preserve">, vol. 6, 073005, 2013. DOI:</w:t>
      </w:r>
      <w:r>
        <w:t xml:space="preserve"> </w:t>
      </w:r>
      <w:hyperlink r:id="rId55">
        <w:r>
          <w:rPr>
            <w:rStyle w:val="Hyperlink"/>
          </w:rPr>
          <w:t xml:space="preserve">10.7567/APEX.6.073005</w:t>
        </w:r>
      </w:hyperlink>
      <w:r>
        <w:t xml:space="preserve">.</w:t>
      </w:r>
    </w:p>
  </w:footnote>
  <w:footnote w:id="56">
    <w:p>
      <w:pPr>
        <w:pStyle w:val="FootnoteText"/>
      </w:pPr>
      <w:r>
        <w:rPr>
          <w:rStyle w:val="FootnoteReference"/>
        </w:rPr>
        <w:footnoteRef/>
      </w:r>
      <w:r>
        <w:t xml:space="preserve"> </w:t>
      </w:r>
      <w:r>
        <w:t xml:space="preserve">H. B. Callen and T. A. Welton,</w:t>
      </w:r>
      <w:r>
        <w:t xml:space="preserve"> </w:t>
      </w:r>
      <w:r>
        <w:t xml:space="preserve">“Irreversibility and generalized noise,”</w:t>
      </w:r>
      <w:r>
        <w:t xml:space="preserve"> </w:t>
      </w:r>
      <w:r>
        <w:rPr>
          <w:i/>
          <w:iCs/>
        </w:rPr>
        <w:t xml:space="preserve">Physical Review</w:t>
      </w:r>
      <w:r>
        <w:t xml:space="preserve">, vol. 83, pp. 34-40, 1951. DOI:</w:t>
      </w:r>
      <w:r>
        <w:t xml:space="preserve"> </w:t>
      </w:r>
      <w:hyperlink r:id="rId57">
        <w:r>
          <w:rPr>
            <w:rStyle w:val="Hyperlink"/>
          </w:rPr>
          <w:t xml:space="preserve">10.1103/PhysRev.83.34</w:t>
        </w:r>
      </w:hyperlink>
      <w:r>
        <w:t xml:space="preserve">.</w:t>
      </w:r>
    </w:p>
  </w:footnote>
  <w:footnote w:id="58">
    <w:p>
      <w:pPr>
        <w:pStyle w:val="FootnoteText"/>
      </w:pPr>
      <w:r>
        <w:rPr>
          <w:rStyle w:val="FootnoteReference"/>
        </w:rPr>
        <w:footnoteRef/>
      </w:r>
      <w:r>
        <w:t xml:space="preserve"> </w:t>
      </w:r>
      <w:r>
        <w:t xml:space="preserve">W. F. Brown Jr.,</w:t>
      </w:r>
      <w:r>
        <w:t xml:space="preserve"> </w:t>
      </w:r>
      <w:r>
        <w:t xml:space="preserve">“Thermal fluctuations of a single-domain particle,”</w:t>
      </w:r>
      <w:r>
        <w:t xml:space="preserve"> </w:t>
      </w:r>
      <w:r>
        <w:rPr>
          <w:i/>
          <w:iCs/>
        </w:rPr>
        <w:t xml:space="preserve">Physical Review</w:t>
      </w:r>
      <w:r>
        <w:t xml:space="preserve">, vol. 130, pp. 1677-1686, 1963. DOI:</w:t>
      </w:r>
      <w:r>
        <w:t xml:space="preserve"> </w:t>
      </w:r>
      <w:hyperlink r:id="rId10">
        <w:r>
          <w:rPr>
            <w:rStyle w:val="Hyperlink"/>
          </w:rPr>
          <w:t xml:space="preserve">10.1103/PhysRev.130.1677</w:t>
        </w:r>
      </w:hyperlink>
      <w:r>
        <w:t xml:space="preserve">.</w:t>
      </w:r>
    </w:p>
  </w:footnote>
  <w:footnote w:id="59">
    <w:p>
      <w:pPr>
        <w:pStyle w:val="FootnoteText"/>
      </w:pPr>
      <w:r>
        <w:rPr>
          <w:rStyle w:val="FootnoteReference"/>
        </w:rPr>
        <w:footnoteRef/>
      </w:r>
      <w:r>
        <w:t xml:space="preserve"> </w:t>
      </w:r>
      <w:r>
        <w:t xml:space="preserve">J. L. Garcia-Palacios and F. J. Lazaro,</w:t>
      </w:r>
      <w:r>
        <w:t xml:space="preserve"> </w:t>
      </w:r>
      <w:r>
        <w:t xml:space="preserve">“Langevin-dynamics study of the dynamical properties of small magnetic particles,”</w:t>
      </w:r>
      <w:r>
        <w:t xml:space="preserve"> </w:t>
      </w:r>
      <w:r>
        <w:rPr>
          <w:i/>
          <w:iCs/>
        </w:rPr>
        <w:t xml:space="preserve">Physical Review B</w:t>
      </w:r>
      <w:r>
        <w:t xml:space="preserve">, vol. 58, pp. 14937-14958, 1998. DOI:</w:t>
      </w:r>
      <w:r>
        <w:t xml:space="preserve"> </w:t>
      </w:r>
      <w:hyperlink r:id="rId60">
        <w:r>
          <w:rPr>
            <w:rStyle w:val="Hyperlink"/>
          </w:rPr>
          <w:t xml:space="preserve">10.1103/PhysRevB.58.14937</w:t>
        </w:r>
      </w:hyperlink>
      <w:r>
        <w:t xml:space="preserve">.</w:t>
      </w:r>
    </w:p>
  </w:footnote>
  <w:footnote w:id="61">
    <w:p>
      <w:pPr>
        <w:pStyle w:val="FootnoteText"/>
      </w:pPr>
      <w:r>
        <w:rPr>
          <w:rStyle w:val="FootnoteReference"/>
        </w:rPr>
        <w:footnoteRef/>
      </w:r>
      <w:r>
        <w:t xml:space="preserve"> </w:t>
      </w:r>
      <w:r>
        <w:t xml:space="preserve">K. Zhang, D. Zhang, C. Wang, L. Zeng, Y. Wang, and W. Zhao,</w:t>
      </w:r>
      <w:r>
        <w:t xml:space="preserve"> </w:t>
      </w:r>
      <w:r>
        <w:t xml:space="preserve">“Compact modeling and analysis of voltage-gated spin-orbit torque magnetic tunnel junction,”</w:t>
      </w:r>
      <w:r>
        <w:t xml:space="preserve"> </w:t>
      </w:r>
      <w:r>
        <w:rPr>
          <w:i/>
          <w:iCs/>
        </w:rPr>
        <w:t xml:space="preserve">IEEE Access</w:t>
      </w:r>
      <w:r>
        <w:t xml:space="preserve">, vol. 8, pp. 50792-50800, 2020. DOI:</w:t>
      </w:r>
      <w:r>
        <w:t xml:space="preserve"> </w:t>
      </w:r>
      <w:hyperlink r:id="rId28">
        <w:r>
          <w:rPr>
            <w:rStyle w:val="Hyperlink"/>
          </w:rPr>
          <w:t xml:space="preserve">10.1109/ACCESS.2020.2980073</w:t>
        </w:r>
      </w:hyperlink>
      <w:r>
        <w:t xml:space="preserve">.</w:t>
      </w:r>
    </w:p>
  </w:footnote>
  <w:footnote w:id="67">
    <w:p>
      <w:pPr>
        <w:pStyle w:val="FootnoteText"/>
      </w:pPr>
      <w:r>
        <w:rPr>
          <w:rStyle w:val="FootnoteReference"/>
        </w:rPr>
        <w:footnoteRef/>
      </w:r>
      <w:r>
        <w:t xml:space="preserve"> </w:t>
      </w:r>
      <w:r>
        <w:t xml:space="preserve">Z. Li and S. Zhang,</w:t>
      </w:r>
      <w:r>
        <w:t xml:space="preserve"> </w:t>
      </w:r>
      <w:r>
        <w:t xml:space="preserve">“Thermally assisted magnetization reversal in the presence of a spin-transfer torque,”</w:t>
      </w:r>
      <w:r>
        <w:t xml:space="preserve"> </w:t>
      </w:r>
      <w:r>
        <w:rPr>
          <w:i/>
          <w:iCs/>
        </w:rPr>
        <w:t xml:space="preserve">Physical Review B</w:t>
      </w:r>
      <w:r>
        <w:t xml:space="preserve">, vol. 69, 134416, 2004. DOI:</w:t>
      </w:r>
      <w:r>
        <w:t xml:space="preserve"> </w:t>
      </w:r>
      <w:hyperlink r:id="rId68">
        <w:r>
          <w:rPr>
            <w:rStyle w:val="Hyperlink"/>
          </w:rPr>
          <w:t xml:space="preserve">10.1103/PhysRevB.69.134416</w:t>
        </w:r>
      </w:hyperlink>
      <w:r>
        <w:t xml:space="preserve">.</w:t>
      </w:r>
    </w:p>
  </w:footnote>
  <w:footnote w:id="69">
    <w:p>
      <w:pPr>
        <w:pStyle w:val="FootnoteText"/>
      </w:pPr>
      <w:r>
        <w:rPr>
          <w:rStyle w:val="FootnoteReference"/>
        </w:rPr>
        <w:footnoteRef/>
      </w:r>
      <w:r>
        <w:t xml:space="preserve"> </w:t>
      </w:r>
      <w:r>
        <w:t xml:space="preserve">Z. Li and S. Zhang,</w:t>
      </w:r>
      <w:r>
        <w:t xml:space="preserve"> </w:t>
      </w:r>
      <w:r>
        <w:t xml:space="preserve">“Thermally assisted magnetization reversal in the presence of a spin-transfer torque,”</w:t>
      </w:r>
      <w:r>
        <w:t xml:space="preserve"> </w:t>
      </w:r>
      <w:r>
        <w:rPr>
          <w:i/>
          <w:iCs/>
        </w:rPr>
        <w:t xml:space="preserve">Physical Review B</w:t>
      </w:r>
      <w:r>
        <w:t xml:space="preserve">, vol. 69, 134416, 2004. DOI:</w:t>
      </w:r>
      <w:r>
        <w:t xml:space="preserve"> </w:t>
      </w:r>
      <w:hyperlink r:id="rId68">
        <w:r>
          <w:rPr>
            <w:rStyle w:val="Hyperlink"/>
          </w:rPr>
          <w:t xml:space="preserve">10.1103/PhysRevB.69.134416</w:t>
        </w:r>
      </w:hyperlink>
      <w:r>
        <w:t xml:space="preserve">.</w:t>
      </w:r>
    </w:p>
  </w:footnote>
  <w:footnote w:id="70">
    <w:p>
      <w:pPr>
        <w:pStyle w:val="FootnoteText"/>
      </w:pPr>
      <w:r>
        <w:rPr>
          <w:rStyle w:val="FootnoteReference"/>
        </w:rPr>
        <w:footnoteRef/>
      </w:r>
      <w:r>
        <w:t xml:space="preserve"> </w:t>
      </w:r>
      <w:r>
        <w:t xml:space="preserve">J. Kim et al.,</w:t>
      </w:r>
      <w:r>
        <w:t xml:space="preserve"> </w:t>
      </w:r>
      <w:r>
        <w:t xml:space="preserve">“A technology-agnostic MTJ SPICE model with user-defined dimensions for STT-MRAM scalability studies,”</w:t>
      </w:r>
      <w:r>
        <w:t xml:space="preserve"> </w:t>
      </w:r>
      <w:r>
        <w:rPr>
          <w:i/>
          <w:iCs/>
        </w:rPr>
        <w:t xml:space="preserve">IEEE Custom Integrated Circuits Conference</w:t>
      </w:r>
      <w:r>
        <w:t xml:space="preserve">, pp. 1-4, 2015. DOI:</w:t>
      </w:r>
      <w:r>
        <w:t xml:space="preserve"> </w:t>
      </w:r>
      <w:hyperlink r:id="rId71">
        <w:r>
          <w:rPr>
            <w:rStyle w:val="Hyperlink"/>
          </w:rPr>
          <w:t xml:space="preserve">10.1109/CICC.2015.7338407</w:t>
        </w:r>
      </w:hyperlink>
      <w:r>
        <w:t xml:space="preserve">.</w:t>
      </w:r>
    </w:p>
  </w:footnote>
  <w:footnote w:id="76">
    <w:p>
      <w:pPr>
        <w:pStyle w:val="FootnoteText"/>
      </w:pPr>
      <w:r>
        <w:rPr>
          <w:rStyle w:val="FootnoteReference"/>
        </w:rPr>
        <w:footnoteRef/>
      </w:r>
      <w:r>
        <w:t xml:space="preserve"> </w:t>
      </w:r>
      <w:r>
        <w:t xml:space="preserve">F. Bloch,</w:t>
      </w:r>
      <w:r>
        <w:t xml:space="preserve"> </w:t>
      </w:r>
      <w:r>
        <w:t xml:space="preserve">“Zur Theorie des Ferromagnetismus,”</w:t>
      </w:r>
      <w:r>
        <w:t xml:space="preserve"> </w:t>
      </w:r>
      <w:r>
        <w:rPr>
          <w:i/>
          <w:iCs/>
        </w:rPr>
        <w:t xml:space="preserve">Zeitschrift fur Physik</w:t>
      </w:r>
      <w:r>
        <w:t xml:space="preserve">, vol. 61, pp. 206-219, 1930. DOI:</w:t>
      </w:r>
      <w:r>
        <w:t xml:space="preserve"> </w:t>
      </w:r>
      <w:hyperlink r:id="rId77">
        <w:r>
          <w:rPr>
            <w:rStyle w:val="Hyperlink"/>
          </w:rPr>
          <w:t xml:space="preserve">10.1007/BF01339661</w:t>
        </w:r>
      </w:hyperlink>
      <w:r>
        <w:t xml:space="preserve">.</w:t>
      </w:r>
    </w:p>
  </w:footnote>
  <w:footnote w:id="78">
    <w:p>
      <w:pPr>
        <w:pStyle w:val="FootnoteText"/>
      </w:pPr>
      <w:r>
        <w:rPr>
          <w:rStyle w:val="FootnoteReference"/>
        </w:rPr>
        <w:footnoteRef/>
      </w:r>
      <w:r>
        <w:t xml:space="preserve"> </w:t>
      </w:r>
      <w:r>
        <w:t xml:space="preserve">B. Dieny and M. Chshiev,</w:t>
      </w:r>
      <w:r>
        <w:t xml:space="preserve"> </w:t>
      </w:r>
      <w:r>
        <w:t xml:space="preserve">“Perpendicular magnetic anisotropy at transition metal/oxide interfaces and applications,”</w:t>
      </w:r>
      <w:r>
        <w:t xml:space="preserve"> </w:t>
      </w:r>
      <w:r>
        <w:rPr>
          <w:i/>
          <w:iCs/>
        </w:rPr>
        <w:t xml:space="preserve">Reviews of Modern Physics</w:t>
      </w:r>
      <w:r>
        <w:t xml:space="preserve">, vol. 89, 025008, 2017. DOI:</w:t>
      </w:r>
      <w:r>
        <w:t xml:space="preserve"> </w:t>
      </w:r>
      <w:hyperlink r:id="rId79">
        <w:r>
          <w:rPr>
            <w:rStyle w:val="Hyperlink"/>
          </w:rPr>
          <w:t xml:space="preserve">10.1103/RevModPhys.89.025008</w:t>
        </w:r>
      </w:hyperlink>
      <w:r>
        <w:t xml:space="preserve">.</w:t>
      </w:r>
    </w:p>
  </w:footnote>
  <w:footnote w:id="80">
    <w:p>
      <w:pPr>
        <w:pStyle w:val="FootnoteText"/>
      </w:pPr>
      <w:r>
        <w:rPr>
          <w:rStyle w:val="FootnoteReference"/>
        </w:rPr>
        <w:footnoteRef/>
      </w:r>
      <w:r>
        <w:t xml:space="preserve"> </w:t>
      </w:r>
      <w:r>
        <w:t xml:space="preserve">M. Julliere,</w:t>
      </w:r>
      <w:r>
        <w:t xml:space="preserve"> </w:t>
      </w:r>
      <w:r>
        <w:t xml:space="preserve">“Tunneling between ferromagnetic films,”</w:t>
      </w:r>
      <w:r>
        <w:t xml:space="preserve"> </w:t>
      </w:r>
      <w:r>
        <w:rPr>
          <w:i/>
          <w:iCs/>
        </w:rPr>
        <w:t xml:space="preserve">Physics Letters A</w:t>
      </w:r>
      <w:r>
        <w:t xml:space="preserve">, vol. 54, pp. 225-226, 1975. DOI:</w:t>
      </w:r>
      <w:r>
        <w:t xml:space="preserve"> </w:t>
      </w:r>
      <w:hyperlink r:id="rId81">
        <w:r>
          <w:rPr>
            <w:rStyle w:val="Hyperlink"/>
          </w:rPr>
          <w:t xml:space="preserve">10.1016/0375-9601(75)90174-7</w:t>
        </w:r>
      </w:hyperlink>
      <w:r>
        <w:t xml:space="preserve">.</w:t>
      </w:r>
    </w:p>
  </w:footnote>
  <w:footnote w:id="82">
    <w:p>
      <w:pPr>
        <w:pStyle w:val="FootnoteText"/>
      </w:pPr>
      <w:r>
        <w:rPr>
          <w:rStyle w:val="FootnoteReference"/>
        </w:rPr>
        <w:footnoteRef/>
      </w:r>
      <w:r>
        <w:t xml:space="preserve"> </w:t>
      </w:r>
      <w:r>
        <w:t xml:space="preserve">H. B. Callen and E. Callen,</w:t>
      </w:r>
      <w:r>
        <w:t xml:space="preserve"> </w:t>
      </w:r>
      <w:r>
        <w:t xml:space="preserve">“The present status of the temperature dependence of magnetocrystalline anisotropy, and the l(l+1)/2 power law,”</w:t>
      </w:r>
      <w:r>
        <w:t xml:space="preserve"> </w:t>
      </w:r>
      <w:r>
        <w:rPr>
          <w:i/>
          <w:iCs/>
        </w:rPr>
        <w:t xml:space="preserve">Journal of Physics and Chemistry of Solids</w:t>
      </w:r>
      <w:r>
        <w:t xml:space="preserve">, vol. 27, pp. 1271-1285, 1966. DOI:</w:t>
      </w:r>
      <w:r>
        <w:t xml:space="preserve"> </w:t>
      </w:r>
      <w:hyperlink r:id="rId83">
        <w:r>
          <w:rPr>
            <w:rStyle w:val="Hyperlink"/>
          </w:rPr>
          <w:t xml:space="preserve">10.1016/0022-3697(66)90012-1</w:t>
        </w:r>
      </w:hyperlink>
      <w:r>
        <w:t xml:space="preserve">.</w:t>
      </w:r>
    </w:p>
  </w:footnote>
  <w:footnote w:id="84">
    <w:p>
      <w:pPr>
        <w:pStyle w:val="FootnoteText"/>
      </w:pPr>
      <w:r>
        <w:rPr>
          <w:rStyle w:val="FootnoteReference"/>
        </w:rPr>
        <w:footnoteRef/>
      </w:r>
      <w:r>
        <w:t xml:space="preserve"> </w:t>
      </w:r>
      <w:r>
        <w:t xml:space="preserve">B. Dieny and M. Chshiev,</w:t>
      </w:r>
      <w:r>
        <w:t xml:space="preserve"> </w:t>
      </w:r>
      <w:r>
        <w:t xml:space="preserve">“Perpendicular magnetic anisotropy at transition metal/oxide interfaces and applications,”</w:t>
      </w:r>
      <w:r>
        <w:t xml:space="preserve"> </w:t>
      </w:r>
      <w:r>
        <w:rPr>
          <w:i/>
          <w:iCs/>
        </w:rPr>
        <w:t xml:space="preserve">Reviews of Modern Physics</w:t>
      </w:r>
      <w:r>
        <w:t xml:space="preserve">, vol. 89, 025008, 2017. DOI:</w:t>
      </w:r>
      <w:r>
        <w:t xml:space="preserve"> </w:t>
      </w:r>
      <w:hyperlink r:id="rId79">
        <w:r>
          <w:rPr>
            <w:rStyle w:val="Hyperlink"/>
          </w:rPr>
          <w:t xml:space="preserve">10.1103/RevModPhys.89.025008</w:t>
        </w:r>
      </w:hyperlink>
      <w:r>
        <w:t xml:space="preserve">.</w:t>
      </w:r>
    </w:p>
  </w:footnote>
  <w:footnote w:id="88">
    <w:p>
      <w:pPr>
        <w:pStyle w:val="FootnoteText"/>
      </w:pPr>
      <w:r>
        <w:rPr>
          <w:rStyle w:val="FootnoteReference"/>
        </w:rPr>
        <w:footnoteRef/>
      </w:r>
      <w:r>
        <w:t xml:space="preserve"> </w:t>
      </w:r>
      <w:r>
        <w:t xml:space="preserve">B. Dieny and M. Chshiev,</w:t>
      </w:r>
      <w:r>
        <w:t xml:space="preserve"> </w:t>
      </w:r>
      <w:r>
        <w:t xml:space="preserve">“Perpendicular magnetic anisotropy at transition metal/oxide interfaces and applications,”</w:t>
      </w:r>
      <w:r>
        <w:t xml:space="preserve"> </w:t>
      </w:r>
      <w:r>
        <w:rPr>
          <w:i/>
          <w:iCs/>
        </w:rPr>
        <w:t xml:space="preserve">Reviews of Modern Physics</w:t>
      </w:r>
      <w:r>
        <w:t xml:space="preserve">, vol. 89, 025008, 2017. DOI:</w:t>
      </w:r>
      <w:r>
        <w:t xml:space="preserve"> </w:t>
      </w:r>
      <w:hyperlink r:id="rId79">
        <w:r>
          <w:rPr>
            <w:rStyle w:val="Hyperlink"/>
          </w:rPr>
          <w:t xml:space="preserve">10.1103/RevModPhys.89.025008</w:t>
        </w:r>
      </w:hyperlink>
      <w:r>
        <w:t xml:space="preserve">.</w:t>
      </w:r>
    </w:p>
  </w:footnote>
  <w:footnote w:id="89">
    <w:p>
      <w:pPr>
        <w:pStyle w:val="FootnoteText"/>
      </w:pPr>
      <w:r>
        <w:rPr>
          <w:rStyle w:val="FootnoteReference"/>
        </w:rPr>
        <w:footnoteRef/>
      </w:r>
      <w:r>
        <w:t xml:space="preserve"> </w:t>
      </w:r>
      <w:r>
        <w:t xml:space="preserve">S. Li and Y. Jiang,</w:t>
      </w:r>
      <w:r>
        <w:t xml:space="preserve"> </w:t>
      </w:r>
      <w:r>
        <w:t xml:space="preserve">“Field-free switching model of spin-orbit torque (SOT)-MTJ device with thermal effect based on voltage-controlled magnetic anisotropy (VCMA),”</w:t>
      </w:r>
      <w:r>
        <w:t xml:space="preserve"> </w:t>
      </w:r>
      <w:r>
        <w:rPr>
          <w:i/>
          <w:iCs/>
        </w:rPr>
        <w:t xml:space="preserve">AIP Advances</w:t>
      </w:r>
      <w:r>
        <w:t xml:space="preserve">, vol. 13, 025030, 2023. DOI:</w:t>
      </w:r>
      <w:r>
        <w:t xml:space="preserve"> </w:t>
      </w:r>
      <w:hyperlink r:id="rId90">
        <w:r>
          <w:rPr>
            <w:rStyle w:val="Hyperlink"/>
          </w:rPr>
          <w:t xml:space="preserve">10.1063/9.0000426</w:t>
        </w:r>
      </w:hyperlink>
      <w:r>
        <w:t xml:space="preserve">.</w:t>
      </w:r>
    </w:p>
  </w:footnote>
  <w:footnote w:id="92">
    <w:p>
      <w:pPr>
        <w:pStyle w:val="FootnoteText"/>
      </w:pPr>
      <w:r>
        <w:rPr>
          <w:rStyle w:val="FootnoteReference"/>
        </w:rPr>
        <w:footnoteRef/>
      </w:r>
      <w:r>
        <w:t xml:space="preserve"> </w:t>
      </w:r>
      <w:r>
        <w:t xml:space="preserve">J. J. Akerman, J. M. Slaughter, R. W. Dave, and I. K. Schuller,</w:t>
      </w:r>
      <w:r>
        <w:t xml:space="preserve"> </w:t>
      </w:r>
      <w:r>
        <w:t xml:space="preserve">“Tunneling criteria for magnetic-insulator-magnetic structures,”</w:t>
      </w:r>
      <w:r>
        <w:t xml:space="preserve"> </w:t>
      </w:r>
      <w:r>
        <w:rPr>
          <w:i/>
          <w:iCs/>
        </w:rPr>
        <w:t xml:space="preserve">Applied Physics Letters</w:t>
      </w:r>
      <w:r>
        <w:t xml:space="preserve">, vol. 79, pp. 3104-3106, 2001. DOI:</w:t>
      </w:r>
      <w:r>
        <w:t xml:space="preserve"> </w:t>
      </w:r>
      <w:hyperlink r:id="rId93">
        <w:r>
          <w:rPr>
            <w:rStyle w:val="Hyperlink"/>
          </w:rPr>
          <w:t xml:space="preserve">10.1063/1.1415412</w:t>
        </w:r>
      </w:hyperlink>
      <w:r>
        <w:t xml:space="preserve">.</w:t>
      </w:r>
    </w:p>
  </w:footnote>
  <w:footnote w:id="94">
    <w:p>
      <w:pPr>
        <w:pStyle w:val="FootnoteText"/>
      </w:pPr>
      <w:r>
        <w:rPr>
          <w:rStyle w:val="FootnoteReference"/>
        </w:rPr>
        <w:footnoteRef/>
      </w:r>
      <w:r>
        <w:t xml:space="preserve"> </w:t>
      </w:r>
      <w:r>
        <w:t xml:space="preserve">W. F. Brinkman, R. C. Dynes, and J. M. Rowell,</w:t>
      </w:r>
      <w:r>
        <w:t xml:space="preserve"> </w:t>
      </w:r>
      <w:r>
        <w:t xml:space="preserve">“Tunneling conductance of asymmetrical barriers,”</w:t>
      </w:r>
      <w:r>
        <w:t xml:space="preserve"> </w:t>
      </w:r>
      <w:r>
        <w:rPr>
          <w:i/>
          <w:iCs/>
        </w:rPr>
        <w:t xml:space="preserve">Journal of Applied Physics</w:t>
      </w:r>
      <w:r>
        <w:t xml:space="preserve">, vol. 41, pp. 1915-1921, 1970. DOI:</w:t>
      </w:r>
      <w:r>
        <w:t xml:space="preserve"> </w:t>
      </w:r>
      <w:hyperlink r:id="rId17">
        <w:r>
          <w:rPr>
            <w:rStyle w:val="Hyperlink"/>
          </w:rPr>
          <w:t xml:space="preserve">10.1063/1.1659141</w:t>
        </w:r>
      </w:hyperlink>
      <w:r>
        <w:t xml:space="preserve">.</w:t>
      </w:r>
    </w:p>
  </w:footnote>
  <w:footnote w:id="96">
    <w:p>
      <w:pPr>
        <w:pStyle w:val="FootnoteText"/>
      </w:pPr>
      <w:r>
        <w:rPr>
          <w:rStyle w:val="FootnoteReference"/>
        </w:rPr>
        <w:footnoteRef/>
      </w:r>
      <w:r>
        <w:t xml:space="preserve"> </w:t>
      </w:r>
      <w:r>
        <w:t xml:space="preserve">E. C. Stoner and E. P. Wohlfarth,</w:t>
      </w:r>
      <w:r>
        <w:t xml:space="preserve"> </w:t>
      </w:r>
      <w:r>
        <w:t xml:space="preserve">“A mechanism of magnetic hysteresis in heterogeneous alloys,”</w:t>
      </w:r>
      <w:r>
        <w:t xml:space="preserve"> </w:t>
      </w:r>
      <w:r>
        <w:rPr>
          <w:i/>
          <w:iCs/>
        </w:rPr>
        <w:t xml:space="preserve">Philosophical Transactions of the Royal Society A</w:t>
      </w:r>
      <w:r>
        <w:t xml:space="preserve">, vol. 240, pp. 599-642, 1948. DOI:</w:t>
      </w:r>
      <w:r>
        <w:t xml:space="preserve"> </w:t>
      </w:r>
      <w:hyperlink r:id="rId97">
        <w:r>
          <w:rPr>
            <w:rStyle w:val="Hyperlink"/>
          </w:rPr>
          <w:t xml:space="preserve">10.1098/rsta.1948.0007</w:t>
        </w:r>
      </w:hyperlink>
      <w:r>
        <w:t xml:space="preserve">.</w:t>
      </w:r>
    </w:p>
  </w:footnote>
  <w:footnote w:id="104">
    <w:p>
      <w:pPr>
        <w:pStyle w:val="FootnoteText"/>
      </w:pPr>
      <w:r>
        <w:rPr>
          <w:rStyle w:val="FootnoteReference"/>
        </w:rPr>
        <w:footnoteRef/>
      </w:r>
      <w:r>
        <w:t xml:space="preserve"> </w:t>
      </w:r>
      <w:r>
        <w:t xml:space="preserve">U. M. Ascher and L. R. Petzold,</w:t>
      </w:r>
      <w:r>
        <w:t xml:space="preserve"> </w:t>
      </w:r>
      <w:r>
        <w:rPr>
          <w:i/>
          <w:iCs/>
        </w:rPr>
        <w:t xml:space="preserve">Computer Methods for Ordinary Differential Equations and Differential-Algebraic Equations</w:t>
      </w:r>
      <w:r>
        <w:t xml:space="preserve">. SIAM, 1998. DOI:</w:t>
      </w:r>
      <w:r>
        <w:t xml:space="preserve"> </w:t>
      </w:r>
      <w:hyperlink r:id="rId105">
        <w:r>
          <w:rPr>
            <w:rStyle w:val="Hyperlink"/>
          </w:rPr>
          <w:t xml:space="preserve">10.1137/1.9781611971392</w:t>
        </w:r>
      </w:hyperlink>
      <w:r>
        <w:t xml:space="preserve">.</w:t>
      </w:r>
    </w:p>
  </w:footnote>
  <w:footnote w:id="107">
    <w:p>
      <w:pPr>
        <w:pStyle w:val="FootnoteText"/>
      </w:pPr>
      <w:r>
        <w:rPr>
          <w:rStyle w:val="FootnoteReference"/>
        </w:rPr>
        <w:footnoteRef/>
      </w:r>
      <w:r>
        <w:t xml:space="preserve"> </w:t>
      </w:r>
      <w:r>
        <w:t xml:space="preserve">W. E and X.-P. Wang,</w:t>
      </w:r>
      <w:r>
        <w:t xml:space="preserve"> </w:t>
      </w:r>
      <w:r>
        <w:t xml:space="preserve">“Numerical methods for the Landau-Lifshitz equation,”</w:t>
      </w:r>
      <w:r>
        <w:t xml:space="preserve"> </w:t>
      </w:r>
      <w:r>
        <w:rPr>
          <w:i/>
          <w:iCs/>
        </w:rPr>
        <w:t xml:space="preserve">SIAM Journal on Numerical Analysis</w:t>
      </w:r>
      <w:r>
        <w:t xml:space="preserve">, vol. 38, pp. 1647-1665, 2000. DOI:</w:t>
      </w:r>
      <w:r>
        <w:t xml:space="preserve"> </w:t>
      </w:r>
      <w:hyperlink r:id="rId108">
        <w:r>
          <w:rPr>
            <w:rStyle w:val="Hyperlink"/>
          </w:rPr>
          <w:t xml:space="preserve">10.1137/S0036142999352199</w:t>
        </w:r>
      </w:hyperlink>
      <w:r>
        <w:t xml:space="preserve">.</w:t>
      </w:r>
    </w:p>
  </w:footnote>
  <w:footnote w:id="109">
    <w:p>
      <w:pPr>
        <w:pStyle w:val="FootnoteText"/>
      </w:pPr>
      <w:r>
        <w:rPr>
          <w:rStyle w:val="FootnoteReference"/>
        </w:rPr>
        <w:footnoteRef/>
      </w:r>
      <w:r>
        <w:t xml:space="preserve"> </w:t>
      </w:r>
      <w:r>
        <w:t xml:space="preserve">A. Iserles, H. Z. Munthe-Kaas, S. P. Norsett, and A. Zanna,</w:t>
      </w:r>
      <w:r>
        <w:t xml:space="preserve"> </w:t>
      </w:r>
      <w:r>
        <w:t xml:space="preserve">“Lie-group methods,”</w:t>
      </w:r>
      <w:r>
        <w:t xml:space="preserve"> </w:t>
      </w:r>
      <w:r>
        <w:rPr>
          <w:i/>
          <w:iCs/>
        </w:rPr>
        <w:t xml:space="preserve">Acta Numerica</w:t>
      </w:r>
      <w:r>
        <w:t xml:space="preserve">, vol. 9, pp. 215-365, 2000. DOI:</w:t>
      </w:r>
      <w:r>
        <w:t xml:space="preserve"> </w:t>
      </w:r>
      <w:hyperlink r:id="rId110">
        <w:r>
          <w:rPr>
            <w:rStyle w:val="Hyperlink"/>
          </w:rPr>
          <w:t xml:space="preserve">10.1017/S0962492900002154</w:t>
        </w:r>
      </w:hyperlink>
      <w:r>
        <w:t xml:space="preserve">.</w:t>
      </w:r>
    </w:p>
  </w:footnote>
  <w:footnote w:id="111">
    <w:p>
      <w:pPr>
        <w:pStyle w:val="FootnoteText"/>
      </w:pPr>
      <w:r>
        <w:rPr>
          <w:rStyle w:val="FootnoteReference"/>
        </w:rPr>
        <w:footnoteRef/>
      </w:r>
      <w:r>
        <w:t xml:space="preserve"> </w:t>
      </w:r>
      <w:r>
        <w:t xml:space="preserve">P. E. Kloeden and E. Platen,</w:t>
      </w:r>
      <w:r>
        <w:t xml:space="preserve"> </w:t>
      </w:r>
      <w:r>
        <w:rPr>
          <w:i/>
          <w:iCs/>
        </w:rPr>
        <w:t xml:space="preserve">Numerical Solution of Stochastic Differential Equations</w:t>
      </w:r>
      <w:r>
        <w:t xml:space="preserve">. Springer, 1992. DOI:</w:t>
      </w:r>
      <w:r>
        <w:t xml:space="preserve"> </w:t>
      </w:r>
      <w:hyperlink r:id="rId112">
        <w:r>
          <w:rPr>
            <w:rStyle w:val="Hyperlink"/>
          </w:rPr>
          <w:t xml:space="preserve">10.1007/978-3-662-12616-5</w:t>
        </w:r>
      </w:hyperlink>
      <w:r>
        <w:t xml:space="preserve">.</w:t>
      </w:r>
    </w:p>
  </w:footnote>
  <w:footnote w:id="113">
    <w:p>
      <w:pPr>
        <w:pStyle w:val="FootnoteText"/>
      </w:pPr>
      <w:r>
        <w:rPr>
          <w:rStyle w:val="FootnoteReference"/>
        </w:rPr>
        <w:footnoteRef/>
      </w:r>
      <w:r>
        <w:t xml:space="preserve"> </w:t>
      </w:r>
      <w:r>
        <w:t xml:space="preserve">M. d’Aquino, C. Serpico, and G. Coppola,</w:t>
      </w:r>
      <w:r>
        <w:t xml:space="preserve"> </w:t>
      </w:r>
      <w:r>
        <w:t xml:space="preserve">“Midpoint numerical technique for stochastic Landau-Lifshitz-Gilbert dynamics,”</w:t>
      </w:r>
      <w:r>
        <w:t xml:space="preserve"> </w:t>
      </w:r>
      <w:r>
        <w:rPr>
          <w:i/>
          <w:iCs/>
        </w:rPr>
        <w:t xml:space="preserve">Journal of Applied Physics</w:t>
      </w:r>
      <w:r>
        <w:t xml:space="preserve">, vol. 99, 08B905, 2006. DOI:</w:t>
      </w:r>
      <w:r>
        <w:t xml:space="preserve"> </w:t>
      </w:r>
      <w:hyperlink r:id="rId114">
        <w:r>
          <w:rPr>
            <w:rStyle w:val="Hyperlink"/>
          </w:rPr>
          <w:t xml:space="preserve">10.1063/1.2169472</w:t>
        </w:r>
      </w:hyperlink>
      <w:r>
        <w:t xml:space="preserve">.</w:t>
      </w:r>
    </w:p>
  </w:footnote>
  <w:footnote w:id="133">
    <w:p>
      <w:pPr>
        <w:pStyle w:val="FootnoteText"/>
      </w:pPr>
      <w:r>
        <w:rPr>
          <w:rStyle w:val="FootnoteReference"/>
        </w:rPr>
        <w:footnoteRef/>
      </w:r>
      <w:r>
        <w:t xml:space="preserve"> </w:t>
      </w:r>
      <w:r>
        <w:t xml:space="preserve">W. A. Borders, A. Z. Pervaiz, S. Fukami, K. Y. Camsari, H. Ohno, and S. Datta,</w:t>
      </w:r>
      <w:r>
        <w:t xml:space="preserve"> </w:t>
      </w:r>
      <w:r>
        <w:t xml:space="preserve">“Integer factorization using stochastic magnetic tunnel junctions,”</w:t>
      </w:r>
      <w:r>
        <w:t xml:space="preserve"> </w:t>
      </w:r>
      <w:r>
        <w:rPr>
          <w:i/>
          <w:iCs/>
        </w:rPr>
        <w:t xml:space="preserve">Nature</w:t>
      </w:r>
      <w:r>
        <w:t xml:space="preserve">, vol. 573, pp. 390-393, 2019. DOI:</w:t>
      </w:r>
      <w:r>
        <w:t xml:space="preserve"> </w:t>
      </w:r>
      <w:hyperlink r:id="rId134">
        <w:r>
          <w:rPr>
            <w:rStyle w:val="Hyperlink"/>
          </w:rPr>
          <w:t xml:space="preserve">10.1038/s41586-019-1557-9</w:t>
        </w:r>
      </w:hyperlink>
      <w:r>
        <w:t xml:space="preserve">.</w:t>
      </w:r>
    </w:p>
  </w:footnote>
  <w:footnote w:id="138">
    <w:p>
      <w:pPr>
        <w:pStyle w:val="FootnoteText"/>
      </w:pPr>
      <w:r>
        <w:rPr>
          <w:rStyle w:val="FootnoteReference"/>
        </w:rPr>
        <w:footnoteRef/>
      </w:r>
      <w:r>
        <w:t xml:space="preserve"> </w:t>
      </w:r>
      <w:r>
        <w:t xml:space="preserve">E. Grimaldi et al.,</w:t>
      </w:r>
      <w:r>
        <w:t xml:space="preserve"> </w:t>
      </w:r>
      <w:r>
        <w:t xml:space="preserve">“Single-shot dynamics of spin-orbit torque and spin transfer torque switching in three-terminal magnetic tunnel junctions,”</w:t>
      </w:r>
      <w:r>
        <w:t xml:space="preserve"> </w:t>
      </w:r>
      <w:r>
        <w:rPr>
          <w:i/>
          <w:iCs/>
        </w:rPr>
        <w:t xml:space="preserve">Nature Nanotechnology</w:t>
      </w:r>
      <w:r>
        <w:t xml:space="preserve">, vol. 15, pp. 111-117, 2020. DOI:</w:t>
      </w:r>
      <w:r>
        <w:t xml:space="preserve"> </w:t>
      </w:r>
      <w:hyperlink r:id="rId139">
        <w:r>
          <w:rPr>
            <w:rStyle w:val="Hyperlink"/>
          </w:rPr>
          <w:t xml:space="preserve">10.1038/s41565-019-0607-7</w:t>
        </w:r>
      </w:hyperlink>
      <w:r>
        <w:t xml:space="preserve">.</w:t>
      </w:r>
    </w:p>
  </w:footnote>
  <w:footnote w:id="151">
    <w:p>
      <w:pPr>
        <w:pStyle w:val="FootnoteText"/>
      </w:pPr>
      <w:r>
        <w:rPr>
          <w:rStyle w:val="FootnoteReference"/>
        </w:rPr>
        <w:footnoteRef/>
      </w:r>
    </w:p>
    <w:p>
      <w:pPr>
        <w:pStyle w:val="FootnoteText"/>
      </w:pPr>
      <w:r>
        <w:rPr>
          <w:rFonts w:hint="eastAsia"/>
        </w:rPr>
        <w:t xml:space="preserve">存储MRAM典型</w:t>
      </w:r>
    </w:p>
    <w:p>
      <w:pPr>
        <w:pStyle w:val="FootnoteText"/>
      </w:pPr>
      <m:oMathPara>
        <m:oMathParaPr>
          <m:jc m:val="center"/>
        </m:oMathParaPr>
        <m:oMath>
          <m:sSub>
            <m:e>
              <m:r>
                <m:t>τ</m:t>
              </m:r>
            </m:e>
            <m:sub>
              <m:r>
                <m:rPr>
                  <m:sty m:val="p"/>
                </m:rPr>
                <m:t>r</m:t>
              </m:r>
              <m:r>
                <m:rPr>
                  <m:sty m:val="p"/>
                </m:rPr>
                <m:t>e</m:t>
              </m:r>
              <m:r>
                <m:rPr>
                  <m:sty m:val="p"/>
                </m:rPr>
                <m:t>t</m:t>
              </m:r>
            </m:sub>
          </m:sSub>
          <m:r>
            <m:rPr>
              <m:sty m:val="p"/>
            </m:rPr>
            <m:t>&gt;</m:t>
          </m:r>
          <m:r>
            <m:t>10</m:t>
          </m:r>
          <m:r>
            <m:t> </m:t>
          </m:r>
          <m:r>
            <m:rPr>
              <m:sty m:val="p"/>
            </m:rPr>
            <m:t>y</m:t>
          </m:r>
          <m:r>
            <m:rPr>
              <m:sty m:val="p"/>
            </m:rPr>
            <m:t>r</m:t>
          </m:r>
        </m:oMath>
      </m:oMathPara>
    </w:p>
    <w:p>
      <w:pPr>
        <w:pStyle w:val="FootnoteText"/>
      </w:pPr>
      <w:r>
        <w:rPr>
          <w:rFonts w:hint="eastAsia"/>
        </w:rPr>
        <w:t xml:space="preserve">对应</w:t>
      </w:r>
    </w:p>
    <w:p>
      <w:pPr>
        <w:pStyle w:val="FootnoteText"/>
      </w:pPr>
      <m:oMathPara>
        <m:oMathParaPr>
          <m:jc m:val="center"/>
        </m:oMathParaPr>
        <m:oMath>
          <m:r>
            <m:rPr>
              <m:sty m:val="p"/>
            </m:rPr>
            <m:t>Δ</m:t>
          </m:r>
          <m:r>
            <m:rPr>
              <m:sty m:val="p"/>
            </m:rPr>
            <m:t>&gt;</m:t>
          </m:r>
          <m:r>
            <m:t>60</m:t>
          </m:r>
        </m:oMath>
      </m:oMathPara>
    </w:p>
    <w:p>
      <w:pPr>
        <w:pStyle w:val="FootnoteText"/>
      </w:pPr>
      <w:r>
        <w:t xml:space="preserve">。</w:t>
      </w:r>
    </w:p>
  </w:footnote>
  <w:footnote w:id="152">
    <w:p>
      <w:pPr>
        <w:pStyle w:val="FootnoteText"/>
      </w:pPr>
      <w:r>
        <w:rPr>
          <w:rStyle w:val="FootnoteReference"/>
        </w:rPr>
        <w:footnoteRef/>
      </w:r>
      <w:r>
        <w:t xml:space="preserve"> </w:t>
      </w:r>
      <w:r>
        <w:t xml:space="preserve">K. Y. Camsari, R. Faria, B. M. Sutton, and S. Datta,</w:t>
      </w:r>
      <w:r>
        <w:t xml:space="preserve"> </w:t>
      </w:r>
      <w:r>
        <w:t xml:space="preserve">“Stochastic p-bits for invertible logic,”</w:t>
      </w:r>
      <w:r>
        <w:t xml:space="preserve"> </w:t>
      </w:r>
      <w:r>
        <w:rPr>
          <w:i/>
          <w:iCs/>
        </w:rPr>
        <w:t xml:space="preserve">Physical Review X</w:t>
      </w:r>
      <w:r>
        <w:t xml:space="preserve">, vol. 7, 031014, 2017. DOI:</w:t>
      </w:r>
      <w:r>
        <w:t xml:space="preserve"> </w:t>
      </w:r>
      <w:hyperlink r:id="rId153">
        <w:r>
          <w:rPr>
            <w:rStyle w:val="Hyperlink"/>
          </w:rPr>
          <w:t xml:space="preserve">10.1103/PhysRevX.7.031014</w:t>
        </w:r>
      </w:hyperlink>
      <w:r>
        <w:t xml:space="preserve">.</w:t>
      </w:r>
    </w:p>
  </w:footnote>
  <w:footnote w:id="154">
    <w:p>
      <w:pPr>
        <w:pStyle w:val="FootnoteText"/>
      </w:pPr>
      <w:r>
        <w:rPr>
          <w:rStyle w:val="FootnoteReference"/>
        </w:rPr>
        <w:footnoteRef/>
      </w:r>
      <w:r>
        <w:t xml:space="preserve"> </w:t>
      </w:r>
      <w:r>
        <w:t xml:space="preserve">W. F. Brown Jr.,</w:t>
      </w:r>
      <w:r>
        <w:t xml:space="preserve"> </w:t>
      </w:r>
      <w:r>
        <w:t xml:space="preserve">“Thermal fluctuations of a single-domain particle,”</w:t>
      </w:r>
      <w:r>
        <w:t xml:space="preserve"> </w:t>
      </w:r>
      <w:r>
        <w:rPr>
          <w:i/>
          <w:iCs/>
        </w:rPr>
        <w:t xml:space="preserve">Physical Review</w:t>
      </w:r>
      <w:r>
        <w:t xml:space="preserve">, vol. 130, pp. 1677-1686, 1963. DOI:</w:t>
      </w:r>
      <w:r>
        <w:t xml:space="preserve"> </w:t>
      </w:r>
      <w:hyperlink r:id="rId10">
        <w:r>
          <w:rPr>
            <w:rStyle w:val="Hyperlink"/>
          </w:rPr>
          <w:t xml:space="preserve">10.1103/PhysRev.130.1677</w:t>
        </w:r>
      </w:hyperlink>
      <w:r>
        <w:t xml:space="preserve">.</w:t>
      </w:r>
    </w:p>
  </w:footnote>
  <w:footnote w:id="156">
    <w:p>
      <w:pPr>
        <w:pStyle w:val="FootnoteText"/>
      </w:pPr>
      <w:r>
        <w:rPr>
          <w:rStyle w:val="FootnoteReference"/>
        </w:rPr>
        <w:footnoteRef/>
      </w:r>
    </w:p>
    <w:p>
      <w:pPr>
        <w:pStyle w:val="FootnoteText"/>
      </w:pPr>
      <w:r>
        <w:rPr>
          <w:rFonts w:hint="eastAsia"/>
        </w:rPr>
        <w:t xml:space="preserve">线性势垒近似下</w:t>
      </w:r>
    </w:p>
    <w:p>
      <w:pPr>
        <w:pStyle w:val="FootnoteText"/>
      </w:pPr>
      <m:oMathPara>
        <m:oMathParaPr>
          <m:jc m:val="center"/>
        </m:oMathParaPr>
        <m:oMath>
          <m:sSubSup>
            <m:e>
              <m:r>
                <m:t>β</m:t>
              </m:r>
            </m:e>
            <m:sub>
              <m:r>
                <m:t>s</m:t>
              </m:r>
            </m:sub>
            <m:sup>
              <m:r>
                <m:rPr>
                  <m:sty m:val="p"/>
                </m:rPr>
                <m:t>N</m:t>
              </m:r>
              <m:r>
                <m:rPr>
                  <m:sty m:val="p"/>
                </m:rPr>
                <m:t>B</m:t>
              </m:r>
            </m:sup>
          </m:sSubSup>
          <m:r>
            <m:rPr>
              <m:sty m:val="p"/>
            </m:rPr>
            <m:t>=</m:t>
          </m:r>
          <m:r>
            <m:t>2</m:t>
          </m:r>
          <m:r>
            <m:rPr>
              <m:sty m:val="p"/>
            </m:rPr>
            <m:t>Δ</m:t>
          </m:r>
          <m:r>
            <m:rPr>
              <m:sty m:val="p"/>
            </m:rPr>
            <m:t>ln</m:t>
          </m:r>
          <m:r>
            <m:t>2</m:t>
          </m:r>
          <m:r>
            <m:rPr>
              <m:sty m:val="p"/>
            </m:rPr>
            <m:t>/</m:t>
          </m:r>
          <m:sSub>
            <m:e>
              <m:r>
                <m:t>V</m:t>
              </m:r>
            </m:e>
            <m:sub>
              <m:r>
                <m:t>c</m:t>
              </m:r>
              <m:r>
                <m:t>0</m:t>
              </m:r>
            </m:sub>
          </m:sSub>
        </m:oMath>
      </m:oMathPara>
    </w:p>
    <w:p>
      <w:pPr>
        <w:pStyle w:val="FootnoteText"/>
      </w:pPr>
      <w:r>
        <w:rPr>
          <w:rFonts w:hint="eastAsia"/>
        </w:rPr>
        <w:t xml:space="preserve">只取决于</w:t>
      </w:r>
    </w:p>
    <w:p>
      <w:pPr>
        <w:pStyle w:val="FootnoteText"/>
      </w:pPr>
      <m:oMathPara>
        <m:oMathParaPr>
          <m:jc m:val="center"/>
        </m:oMathParaPr>
        <m:oMath>
          <m:r>
            <m:rPr>
              <m:sty m:val="p"/>
            </m:rPr>
            <m:t>Δ</m:t>
          </m:r>
        </m:oMath>
      </m:oMathPara>
    </w:p>
    <w:p>
      <w:pPr>
        <w:pStyle w:val="FootnoteText"/>
      </w:pPr>
      <w:r>
        <w:rPr>
          <w:rFonts w:hint="eastAsia"/>
        </w:rPr>
        <w:t xml:space="preserve">与</w:t>
      </w:r>
    </w:p>
    <w:p>
      <w:pPr>
        <w:pStyle w:val="FootnoteText"/>
      </w:pPr>
      <m:oMathPara>
        <m:oMathParaPr>
          <m:jc m:val="center"/>
        </m:oMathParaPr>
        <m:oMath>
          <m:sSub>
            <m:e>
              <m:r>
                <m:t>V</m:t>
              </m:r>
            </m:e>
            <m:sub>
              <m:r>
                <m:t>c</m:t>
              </m:r>
              <m:r>
                <m:t>0</m:t>
              </m:r>
            </m:sub>
          </m:sSub>
        </m:oMath>
      </m:oMathPara>
    </w:p>
    <w:p>
      <w:pPr>
        <w:pStyle w:val="FootnoteText"/>
      </w:pPr>
      <w:r>
        <w:rPr>
          <w:rFonts w:hint="eastAsia"/>
        </w:rPr>
        <w:t xml:space="preserve">，与</w:t>
      </w:r>
    </w:p>
    <w:p>
      <w:pPr>
        <w:pStyle w:val="FootnoteText"/>
      </w:pPr>
      <m:oMathPara>
        <m:oMathParaPr>
          <m:jc m:val="center"/>
        </m:oMathParaPr>
        <m:oMath>
          <m:sSub>
            <m:e>
              <m:r>
                <m:t>t</m:t>
              </m:r>
            </m:e>
            <m:sub>
              <m:r>
                <m:t>w</m:t>
              </m:r>
            </m:sub>
          </m:sSub>
        </m:oMath>
      </m:oMathPara>
    </w:p>
    <w:p>
      <w:pPr>
        <w:pStyle w:val="FootnoteText"/>
      </w:pPr>
      <w:r>
        <w:rPr>
          <w:rFonts w:hint="eastAsia"/>
        </w:rPr>
        <w:t xml:space="preserve">无关。</w:t>
      </w:r>
    </w:p>
  </w:footnote>
  <w:footnote w:id="158">
    <w:p>
      <w:pPr>
        <w:pStyle w:val="FootnoteText"/>
      </w:pPr>
      <w:r>
        <w:rPr>
          <w:rStyle w:val="FootnoteReference"/>
        </w:rPr>
        <w:footnoteRef/>
      </w:r>
      <w:r>
        <w:t xml:space="preserve"> </w:t>
      </w:r>
      <w:r>
        <w:t xml:space="preserve">W. F. Brinkman, R. C. Dynes, and J. M. Rowell,</w:t>
      </w:r>
      <w:r>
        <w:t xml:space="preserve"> </w:t>
      </w:r>
      <w:r>
        <w:t xml:space="preserve">“Tunneling conductance of asymmetrical barriers,”</w:t>
      </w:r>
      <w:r>
        <w:t xml:space="preserve"> </w:t>
      </w:r>
      <w:r>
        <w:rPr>
          <w:i/>
          <w:iCs/>
        </w:rPr>
        <w:t xml:space="preserve">Journal of Applied Physics</w:t>
      </w:r>
      <w:r>
        <w:t xml:space="preserve">, vol. 41, pp. 1915-1921, 1970. DOI:</w:t>
      </w:r>
      <w:r>
        <w:t xml:space="preserve"> </w:t>
      </w:r>
      <w:hyperlink r:id="rId17">
        <w:r>
          <w:rPr>
            <w:rStyle w:val="Hyperlink"/>
          </w:rPr>
          <w:t xml:space="preserve">10.1063/1.1659141</w:t>
        </w:r>
      </w:hyperlink>
      <w:r>
        <w:t xml:space="preserve">.</w:t>
      </w:r>
    </w:p>
  </w:footnote>
  <w:footnote w:id="159">
    <w:p>
      <w:pPr>
        <w:pStyle w:val="FootnoteText"/>
      </w:pPr>
      <w:r>
        <w:rPr>
          <w:rStyle w:val="FootnoteReference"/>
        </w:rPr>
        <w:footnoteRef/>
      </w:r>
    </w:p>
    <w:p>
      <w:pPr>
        <w:pStyle w:val="FootnoteText"/>
      </w:pPr>
      <w:r>
        <w:rPr>
          <w:rFonts w:hint="eastAsia"/>
        </w:rPr>
        <w:t xml:space="preserve">5.34为Monte</w:t>
      </w:r>
      <w:r>
        <w:t xml:space="preserve"> </w:t>
      </w:r>
      <w:r>
        <w:rPr>
          <w:rFonts w:hint="eastAsia"/>
        </w:rPr>
        <w:t xml:space="preserve">Carlo数值拟合所得Device</w:t>
      </w:r>
      <w:r>
        <w:t xml:space="preserve"> </w:t>
      </w:r>
      <w:r>
        <w:rPr>
          <w:rFonts w:hint="eastAsia"/>
        </w:rPr>
        <w:t xml:space="preserve">A、P→AP方向值；以表2.8解析参数代入</w:t>
      </w:r>
    </w:p>
    <w:p>
      <w:pPr>
        <w:pStyle w:val="FootnoteText"/>
      </w:pPr>
      <m:oMathPara>
        <m:oMathParaPr>
          <m:jc m:val="center"/>
        </m:oMathParaPr>
        <m:oMath>
          <m:sSubSup>
            <m:e>
              <m:r>
                <m:t>β</m:t>
              </m:r>
            </m:e>
            <m:sub>
              <m:r>
                <m:t>s</m:t>
              </m:r>
            </m:sub>
            <m:sup>
              <m:r>
                <m:rPr>
                  <m:sty m:val="p"/>
                </m:rPr>
                <m:t>m</m:t>
              </m:r>
              <m:r>
                <m:rPr>
                  <m:sty m:val="p"/>
                </m:rPr>
                <m:t>e</m:t>
              </m:r>
              <m:r>
                <m:rPr>
                  <m:sty m:val="p"/>
                </m:rPr>
                <m:t>a</m:t>
              </m:r>
              <m:r>
                <m:rPr>
                  <m:sty m:val="p"/>
                </m:rPr>
                <m:t>s</m:t>
              </m:r>
            </m:sup>
          </m:sSubSup>
          <m:r>
            <m:rPr>
              <m:sty m:val="p"/>
            </m:rPr>
            <m:t>/</m:t>
          </m:r>
          <m:sSubSup>
            <m:e>
              <m:r>
                <m:t>β</m:t>
              </m:r>
            </m:e>
            <m:sub>
              <m:r>
                <m:t>s</m:t>
              </m:r>
            </m:sub>
            <m:sup>
              <m:r>
                <m:rPr>
                  <m:sty m:val="p"/>
                </m:rPr>
                <m:t>N</m:t>
              </m:r>
              <m:r>
                <m:rPr>
                  <m:sty m:val="p"/>
                </m:rPr>
                <m:t>B</m:t>
              </m:r>
              <m:r>
                <m:rPr>
                  <m:sty m:val="p"/>
                </m:rPr>
                <m:t>,</m:t>
              </m:r>
              <m:r>
                <m:rPr>
                  <m:sty m:val="p"/>
                </m:rPr>
                <m:t> </m:t>
              </m:r>
              <m:r>
                <m:rPr>
                  <m:sty m:val="p"/>
                </m:rPr>
                <m:t>a</m:t>
              </m:r>
              <m:r>
                <m:rPr>
                  <m:sty m:val="p"/>
                </m:rPr>
                <m:t>n</m:t>
              </m:r>
              <m:r>
                <m:rPr>
                  <m:sty m:val="p"/>
                </m:rPr>
                <m:t>a</m:t>
              </m:r>
              <m:r>
                <m:rPr>
                  <m:sty m:val="p"/>
                </m:rPr>
                <m:t>l</m:t>
              </m:r>
              <m:r>
                <m:rPr>
                  <m:sty m:val="p"/>
                </m:rPr>
                <m:t>y</m:t>
              </m:r>
              <m:r>
                <m:rPr>
                  <m:sty m:val="p"/>
                </m:rPr>
                <m:t>t</m:t>
              </m:r>
              <m:r>
                <m:rPr>
                  <m:sty m:val="p"/>
                </m:rPr>
                <m:t>i</m:t>
              </m:r>
              <m:r>
                <m:rPr>
                  <m:sty m:val="p"/>
                </m:rPr>
                <m:t>c</m:t>
              </m:r>
            </m:sup>
          </m:sSubSup>
          <m:r>
            <m:rPr>
              <m:sty m:val="p"/>
            </m:rPr>
            <m:t>=</m:t>
          </m:r>
          <m:r>
            <m:t>44.6</m:t>
          </m:r>
          <m:r>
            <m:rPr>
              <m:sty m:val="p"/>
            </m:rPr>
            <m:t>/</m:t>
          </m:r>
          <m:r>
            <m:t>7.94</m:t>
          </m:r>
          <m:r>
            <m:rPr>
              <m:sty m:val="p"/>
            </m:rPr>
            <m:t>=</m:t>
          </m:r>
          <m:r>
            <m:t>5.62</m:t>
          </m:r>
        </m:oMath>
      </m:oMathPara>
    </w:p>
    <w:p>
      <w:pPr>
        <w:pStyle w:val="FootnoteText"/>
      </w:pPr>
      <w:r>
        <w:rPr>
          <w:rFonts w:hint="eastAsia"/>
        </w:rPr>
        <w:t xml:space="preserve">，两者差异源于MC实现对NB拟合的轻度有限</w:t>
      </w:r>
    </w:p>
    <w:p>
      <w:pPr>
        <w:pStyle w:val="FootnoteText"/>
      </w:pPr>
      <m:oMathPara>
        <m:oMathParaPr>
          <m:jc m:val="center"/>
        </m:oMathParaPr>
        <m:oMath>
          <m:r>
            <m:t>N</m:t>
          </m:r>
        </m:oMath>
      </m:oMathPara>
    </w:p>
    <w:p>
      <w:pPr>
        <w:pStyle w:val="FootnoteText"/>
      </w:pPr>
      <w:r>
        <w:rPr>
          <w:rFonts w:hint="eastAsia"/>
        </w:rPr>
        <w:t xml:space="preserve">偏差，不影响下游分析结论。</w:t>
      </w:r>
    </w:p>
  </w:footnote>
  <w:footnote w:id="163">
    <w:p>
      <w:pPr>
        <w:pStyle w:val="FootnoteText"/>
      </w:pPr>
      <w:r>
        <w:rPr>
          <w:rStyle w:val="FootnoteReference"/>
        </w:rPr>
        <w:footnoteRef/>
      </w:r>
    </w:p>
    <w:p>
      <w:pPr>
        <w:pStyle w:val="FootnoteText"/>
      </w:pPr>
      <w:r>
        <w:rPr>
          <w:rFonts w:hint="eastAsia"/>
        </w:rPr>
        <w:t xml:space="preserve">该合成值小于诸单源CV代数和12.3%，原因在于独立随机变量按方差而非标准差线性叠加：</w:t>
      </w:r>
    </w:p>
    <w:p>
      <w:pPr>
        <w:pStyle w:val="FootnoteText"/>
      </w:pPr>
      <m:oMathPara>
        <m:oMathParaPr>
          <m:jc m:val="center"/>
        </m:oMathParaPr>
        <m:oMath>
          <m:rad>
            <m:radPr>
              <m:degHide m:val="on"/>
            </m:radPr>
            <m:deg/>
            <m:e>
              <m:r>
                <m:rPr>
                  <m:sty m:val="p"/>
                </m:rPr>
                <m:t>V</m:t>
              </m:r>
              <m:r>
                <m:rPr>
                  <m:sty m:val="p"/>
                </m:rPr>
                <m:t>a</m:t>
              </m:r>
              <m:r>
                <m:rPr>
                  <m:sty m:val="p"/>
                </m:rPr>
                <m:t>r</m:t>
              </m:r>
              <m:r>
                <m:rPr>
                  <m:sty m:val="p"/>
                </m:rPr>
                <m:t>(</m:t>
              </m:r>
              <m:r>
                <m:t>X</m:t>
              </m:r>
              <m:r>
                <m:rPr>
                  <m:sty m:val="p"/>
                </m:rPr>
                <m:t>+</m:t>
              </m:r>
              <m:r>
                <m:t>Y</m:t>
              </m:r>
              <m:r>
                <m:rPr>
                  <m:sty m:val="p"/>
                </m:rPr>
                <m:t>)</m:t>
              </m:r>
            </m:e>
          </m:rad>
          <m:r>
            <m:rPr>
              <m:sty m:val="p"/>
            </m:rPr>
            <m:t>=</m:t>
          </m:r>
          <m:rad>
            <m:radPr>
              <m:degHide m:val="on"/>
            </m:radPr>
            <m:deg/>
            <m:e>
              <m:r>
                <m:rPr>
                  <m:sty m:val="p"/>
                </m:rPr>
                <m:t>V</m:t>
              </m:r>
              <m:r>
                <m:rPr>
                  <m:sty m:val="p"/>
                </m:rPr>
                <m:t>a</m:t>
              </m:r>
              <m:r>
                <m:rPr>
                  <m:sty m:val="p"/>
                </m:rPr>
                <m:t>r</m:t>
              </m:r>
              <m:r>
                <m:rPr>
                  <m:sty m:val="p"/>
                </m:rPr>
                <m:t>(</m:t>
              </m:r>
              <m:r>
                <m:t>X</m:t>
              </m:r>
              <m:r>
                <m:rPr>
                  <m:sty m:val="p"/>
                </m:rPr>
                <m:t>)</m:t>
              </m:r>
              <m:r>
                <m:rPr>
                  <m:sty m:val="p"/>
                </m:rPr>
                <m:t>+</m:t>
              </m:r>
              <m:r>
                <m:rPr>
                  <m:sty m:val="p"/>
                </m:rPr>
                <m:t>V</m:t>
              </m:r>
              <m:r>
                <m:rPr>
                  <m:sty m:val="p"/>
                </m:rPr>
                <m:t>a</m:t>
              </m:r>
              <m:r>
                <m:rPr>
                  <m:sty m:val="p"/>
                </m:rPr>
                <m:t>r</m:t>
              </m:r>
              <m:r>
                <m:rPr>
                  <m:sty m:val="p"/>
                </m:rPr>
                <m:t>(</m:t>
              </m:r>
              <m:r>
                <m:t>Y</m:t>
              </m:r>
              <m:r>
                <m:rPr>
                  <m:sty m:val="p"/>
                </m:rPr>
                <m:t>)</m:t>
              </m:r>
            </m:e>
          </m:rad>
          <m:r>
            <m:rPr>
              <m:sty m:val="p"/>
            </m:rPr>
            <m:t>≤</m:t>
          </m:r>
          <m:rad>
            <m:radPr>
              <m:degHide m:val="on"/>
            </m:radPr>
            <m:deg/>
            <m:e>
              <m:r>
                <m:rPr>
                  <m:sty m:val="p"/>
                </m:rPr>
                <m:t>V</m:t>
              </m:r>
              <m:r>
                <m:rPr>
                  <m:sty m:val="p"/>
                </m:rPr>
                <m:t>a</m:t>
              </m:r>
              <m:r>
                <m:rPr>
                  <m:sty m:val="p"/>
                </m:rPr>
                <m:t>r</m:t>
              </m:r>
              <m:r>
                <m:rPr>
                  <m:sty m:val="p"/>
                </m:rPr>
                <m:t>(</m:t>
              </m:r>
              <m:r>
                <m:t>X</m:t>
              </m:r>
              <m:r>
                <m:rPr>
                  <m:sty m:val="p"/>
                </m:rPr>
                <m:t>)</m:t>
              </m:r>
            </m:e>
          </m:rad>
          <m:r>
            <m:rPr>
              <m:sty m:val="p"/>
            </m:rPr>
            <m:t>+</m:t>
          </m:r>
          <m:rad>
            <m:radPr>
              <m:degHide m:val="on"/>
            </m:radPr>
            <m:deg/>
            <m:e>
              <m:r>
                <m:rPr>
                  <m:sty m:val="p"/>
                </m:rPr>
                <m:t>V</m:t>
              </m:r>
              <m:r>
                <m:rPr>
                  <m:sty m:val="p"/>
                </m:rPr>
                <m:t>a</m:t>
              </m:r>
              <m:r>
                <m:rPr>
                  <m:sty m:val="p"/>
                </m:rPr>
                <m:t>r</m:t>
              </m:r>
              <m:r>
                <m:rPr>
                  <m:sty m:val="p"/>
                </m:rPr>
                <m:t>(</m:t>
              </m:r>
              <m:r>
                <m:t>Y</m:t>
              </m:r>
              <m:r>
                <m:rPr>
                  <m:sty m:val="p"/>
                </m:rPr>
                <m:t>)</m:t>
              </m:r>
            </m:e>
          </m:rad>
        </m:oMath>
      </m:oMathPara>
    </w:p>
    <w:p>
      <w:pPr>
        <w:pStyle w:val="FootnoteText"/>
      </w:pPr>
      <w:r>
        <w:t xml:space="preserve">。</w:t>
      </w:r>
    </w:p>
  </w:footnote>
  <w:footnote w:id="165">
    <w:p>
      <w:pPr>
        <w:pStyle w:val="FootnoteText"/>
      </w:pPr>
      <w:r>
        <w:rPr>
          <w:rStyle w:val="FootnoteReference"/>
        </w:rPr>
        <w:footnoteRef/>
      </w:r>
    </w:p>
    <w:p>
      <w:pPr>
        <w:pStyle w:val="FootnoteText"/>
      </w:pPr>
      <w:r>
        <w:rPr>
          <w:rFonts w:hint="eastAsia"/>
        </w:rPr>
        <w:t xml:space="preserve">此处推荐的</w:t>
      </w:r>
    </w:p>
    <w:p>
      <w:pPr>
        <w:pStyle w:val="FootnoteText"/>
      </w:pPr>
      <m:oMathPara>
        <m:oMathParaPr>
          <m:jc m:val="center"/>
        </m:oMathParaPr>
        <m:oMath>
          <m:r>
            <m:t>N</m:t>
          </m:r>
        </m:oMath>
      </m:oMathPara>
    </w:p>
    <w:p>
      <w:pPr>
        <w:pStyle w:val="FootnoteText"/>
      </w:pPr>
      <w:r>
        <w:rPr>
          <w:rFonts w:hint="eastAsia"/>
        </w:rPr>
        <w:t xml:space="preserve">值以”在统计意义下恢复理想</w:t>
      </w:r>
    </w:p>
    <w:p>
      <w:pPr>
        <w:pStyle w:val="FootnoteText"/>
      </w:pPr>
      <m:oMathPara>
        <m:oMathParaPr>
          <m:jc m:val="center"/>
        </m:oMathParaPr>
        <m:oMath>
          <m:sSub>
            <m:e>
              <m:r>
                <m:t>P</m:t>
              </m:r>
            </m:e>
            <m:sub>
              <m:r>
                <m:rPr>
                  <m:sty m:val="p"/>
                </m:rPr>
                <m:t>s</m:t>
              </m:r>
              <m:r>
                <m:rPr>
                  <m:sty m:val="p"/>
                </m:rPr>
                <m:t>w</m:t>
              </m:r>
            </m:sub>
          </m:sSub>
          <m:r>
            <m:rPr>
              <m:sty m:val="p"/>
            </m:rPr>
            <m:t>(</m:t>
          </m:r>
          <m:r>
            <m:t>V</m:t>
          </m:r>
          <m:r>
            <m:rPr>
              <m:sty m:val="p"/>
            </m:rPr>
            <m:t>)</m:t>
          </m:r>
        </m:oMath>
      </m:oMathPara>
    </w:p>
    <w:p>
      <w:pPr>
        <w:pStyle w:val="FootnoteText"/>
      </w:pPr>
      <w:r>
        <w:rPr>
          <w:rFonts w:hint="eastAsia"/>
        </w:rPr>
        <w:t xml:space="preserve">曲线全形态”作为评判基准，即要求</w:t>
      </w:r>
    </w:p>
    <w:p>
      <w:pPr>
        <w:pStyle w:val="FootnoteText"/>
      </w:pPr>
      <m:oMathPara>
        <m:oMathParaPr>
          <m:jc m:val="center"/>
        </m:oMathParaPr>
        <m:oMath>
          <m:acc>
            <m:accPr>
              <m:chr m:val="̂"/>
            </m:accPr>
            <m:e>
              <m:r>
                <m:rPr>
                  <m:scr m:val="script"/>
                  <m:sty m:val="p"/>
                </m:rPr>
                <m:t>F</m:t>
              </m:r>
            </m:e>
          </m:acc>
        </m:oMath>
      </m:oMathPara>
    </w:p>
    <w:p>
      <w:pPr>
        <w:pStyle w:val="FootnoteText"/>
      </w:pPr>
      <w:r>
        <w:rPr>
          <w:rFonts w:hint="eastAsia"/>
        </w:rPr>
        <w:t xml:space="preserve">在95%置信度内逼近</w:t>
      </w:r>
    </w:p>
    <w:p>
      <w:pPr>
        <w:pStyle w:val="FootnoteText"/>
      </w:pPr>
      <m:oMathPara>
        <m:oMathParaPr>
          <m:jc m:val="center"/>
        </m:oMathParaPr>
        <m:oMath>
          <m:r>
            <m:t>N</m:t>
          </m:r>
          <m:r>
            <m:rPr>
              <m:sty m:val="p"/>
            </m:rPr>
            <m:t>→</m:t>
          </m:r>
          <m:r>
            <m:rPr>
              <m:sty m:val="p"/>
            </m:rPr>
            <m:t>∞</m:t>
          </m:r>
        </m:oMath>
      </m:oMathPara>
    </w:p>
    <w:p>
      <w:pPr>
        <w:pStyle w:val="FootnoteText"/>
      </w:pPr>
      <w:r>
        <w:rPr>
          <w:rFonts w:hint="eastAsia"/>
        </w:rPr>
        <w:t xml:space="preserve">的连续概率响应。在第三章伊辛节点退火与第四章PBNN训练等下游应用中，算法仅依赖工作区内</w:t>
      </w:r>
    </w:p>
    <w:p>
      <w:pPr>
        <w:pStyle w:val="FootnoteText"/>
      </w:pPr>
      <m:oMathPara>
        <m:oMathParaPr>
          <m:jc m:val="center"/>
        </m:oMathParaPr>
        <m:oMath>
          <m:sSub>
            <m:e>
              <m:r>
                <m:t>P</m:t>
              </m:r>
            </m:e>
            <m:sub>
              <m:r>
                <m:rPr>
                  <m:sty m:val="p"/>
                </m:rPr>
                <m:t>s</m:t>
              </m:r>
              <m:r>
                <m:rPr>
                  <m:sty m:val="p"/>
                </m:rPr>
                <m:t>w</m:t>
              </m:r>
            </m:sub>
          </m:sSub>
        </m:oMath>
      </m:oMathPara>
    </w:p>
    <w:p>
      <w:pPr>
        <w:pStyle w:val="FootnoteText"/>
      </w:pPr>
      <w:r>
        <w:rPr>
          <w:rFonts w:hint="eastAsia"/>
        </w:rPr>
        <w:t xml:space="preserve">的局部线性灵敏度而非全形态精度，所需采样次数可进一步压缩至更小量级，相关定量结果将在对应章节给出。</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85" Target="media/rId85.png" /><Relationship Type="http://schemas.openxmlformats.org/officeDocument/2006/relationships/image" Id="rId99" Target="media/rId99.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5" Target="media/rId135.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60" Target="media/rId160.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hyperlink" Id="rId112" Target="https://doi.org/10.1007/978-3-662-12616-5" TargetMode="External" /><Relationship Type="http://schemas.openxmlformats.org/officeDocument/2006/relationships/hyperlink" Id="rId77" Target="https://doi.org/10.1007/BF01339661" TargetMode="External" /><Relationship Type="http://schemas.openxmlformats.org/officeDocument/2006/relationships/hyperlink" Id="rId83" Target="https://doi.org/10.1016/0022-3697(66)90012-1" TargetMode="External" /><Relationship Type="http://schemas.openxmlformats.org/officeDocument/2006/relationships/hyperlink" Id="rId42" Target="https://doi.org/10.1016/0304-8853(96)00062-5" TargetMode="External" /><Relationship Type="http://schemas.openxmlformats.org/officeDocument/2006/relationships/hyperlink" Id="rId81" Target="https://doi.org/10.1016/0375-9601(75)90174-7" TargetMode="External" /><Relationship Type="http://schemas.openxmlformats.org/officeDocument/2006/relationships/hyperlink" Id="rId38" Target="https://doi.org/10.1016/B978-0-08-036364-6.50008-9" TargetMode="External" /><Relationship Type="http://schemas.openxmlformats.org/officeDocument/2006/relationships/hyperlink" Id="rId24" Target="https://doi.org/10.1016/j.jmmm.2022.169692" TargetMode="External" /><Relationship Type="http://schemas.openxmlformats.org/officeDocument/2006/relationships/hyperlink" Id="rId110" Target="https://doi.org/10.1017/S0962492900002154" TargetMode="External" /><Relationship Type="http://schemas.openxmlformats.org/officeDocument/2006/relationships/hyperlink" Id="rId46" Target="https://doi.org/10.1038/nature10309" TargetMode="External" /><Relationship Type="http://schemas.openxmlformats.org/officeDocument/2006/relationships/hyperlink" Id="rId50" Target="https://doi.org/10.1038/nmat2804" TargetMode="External" /><Relationship Type="http://schemas.openxmlformats.org/officeDocument/2006/relationships/hyperlink" Id="rId139" Target="https://doi.org/10.1038/s41565-019-0607-7" TargetMode="External" /><Relationship Type="http://schemas.openxmlformats.org/officeDocument/2006/relationships/hyperlink" Id="rId134" Target="https://doi.org/10.1038/s41586-019-1557-9" TargetMode="External" /><Relationship Type="http://schemas.openxmlformats.org/officeDocument/2006/relationships/hyperlink" Id="rId26" Target="https://doi.org/10.1038/s41598-023-37422-4" TargetMode="External" /><Relationship Type="http://schemas.openxmlformats.org/officeDocument/2006/relationships/hyperlink" Id="rId93" Target="https://doi.org/10.1063/1.1415412" TargetMode="External" /><Relationship Type="http://schemas.openxmlformats.org/officeDocument/2006/relationships/hyperlink" Id="rId17" Target="https://doi.org/10.1063/1.1659141" TargetMode="External" /><Relationship Type="http://schemas.openxmlformats.org/officeDocument/2006/relationships/hyperlink" Id="rId114" Target="https://doi.org/10.1063/1.2169472" TargetMode="External" /><Relationship Type="http://schemas.openxmlformats.org/officeDocument/2006/relationships/hyperlink" Id="rId90" Target="https://doi.org/10.1063/9.0000426" TargetMode="External" /><Relationship Type="http://schemas.openxmlformats.org/officeDocument/2006/relationships/hyperlink" Id="rId97" Target="https://doi.org/10.1098/rsta.1948.0007" TargetMode="External" /><Relationship Type="http://schemas.openxmlformats.org/officeDocument/2006/relationships/hyperlink" Id="rId10" Target="https://doi.org/10.1103/PhysRev.130.1677" TargetMode="External" /><Relationship Type="http://schemas.openxmlformats.org/officeDocument/2006/relationships/hyperlink" Id="rId57" Target="https://doi.org/10.1103/PhysRev.83.34" TargetMode="External" /><Relationship Type="http://schemas.openxmlformats.org/officeDocument/2006/relationships/hyperlink" Id="rId44" Target="https://doi.org/10.1103/PhysRevB.54.9353" TargetMode="External" /><Relationship Type="http://schemas.openxmlformats.org/officeDocument/2006/relationships/hyperlink" Id="rId60" Target="https://doi.org/10.1103/PhysRevB.58.14937" TargetMode="External" /><Relationship Type="http://schemas.openxmlformats.org/officeDocument/2006/relationships/hyperlink" Id="rId68" Target="https://doi.org/10.1103/PhysRevB.69.134416" TargetMode="External" /><Relationship Type="http://schemas.openxmlformats.org/officeDocument/2006/relationships/hyperlink" Id="rId52" Target="https://doi.org/10.1103/PhysRevB.78.212405" TargetMode="External" /><Relationship Type="http://schemas.openxmlformats.org/officeDocument/2006/relationships/hyperlink" Id="rId12" Target="https://doi.org/10.1103/PhysRevLett.109.096602" TargetMode="External" /><Relationship Type="http://schemas.openxmlformats.org/officeDocument/2006/relationships/hyperlink" Id="rId19" Target="https://doi.org/10.1103/PhysRevLett.74.3273" TargetMode="External" /><Relationship Type="http://schemas.openxmlformats.org/officeDocument/2006/relationships/hyperlink" Id="rId153" Target="https://doi.org/10.1103/PhysRevX.7.031014" TargetMode="External" /><Relationship Type="http://schemas.openxmlformats.org/officeDocument/2006/relationships/hyperlink" Id="rId36" Target="https://doi.org/10.1103/RevModPhys.21.541" TargetMode="External" /><Relationship Type="http://schemas.openxmlformats.org/officeDocument/2006/relationships/hyperlink" Id="rId79" Target="https://doi.org/10.1103/RevModPhys.89.025008" TargetMode="External" /><Relationship Type="http://schemas.openxmlformats.org/officeDocument/2006/relationships/hyperlink" Id="rId28" Target="https://doi.org/10.1109/ACCESS.2020.2980073" TargetMode="External" /><Relationship Type="http://schemas.openxmlformats.org/officeDocument/2006/relationships/hyperlink" Id="rId71" Target="https://doi.org/10.1109/CICC.2015.7338407" TargetMode="External" /><Relationship Type="http://schemas.openxmlformats.org/officeDocument/2006/relationships/hyperlink" Id="rId40" Target="https://doi.org/10.1109/TMAG.2004.836740" TargetMode="External" /><Relationship Type="http://schemas.openxmlformats.org/officeDocument/2006/relationships/hyperlink" Id="rId48" Target="https://doi.org/10.1126/science.1218197" TargetMode="External" /><Relationship Type="http://schemas.openxmlformats.org/officeDocument/2006/relationships/hyperlink" Id="rId105" Target="https://doi.org/10.1137/1.9781611971392" TargetMode="External" /><Relationship Type="http://schemas.openxmlformats.org/officeDocument/2006/relationships/hyperlink" Id="rId108" Target="https://doi.org/10.1137/S0036142999352199" TargetMode="External" /><Relationship Type="http://schemas.openxmlformats.org/officeDocument/2006/relationships/hyperlink" Id="rId55" Target="https://doi.org/10.7567/APEX.6.073005" TargetMode="External" /></Relationships>
</file>

<file path=word/_rels/footnotes.xml.rels><?xml version="1.0" encoding="UTF-8"?><Relationships xmlns="http://schemas.openxmlformats.org/package/2006/relationships"><Relationship Type="http://schemas.openxmlformats.org/officeDocument/2006/relationships/hyperlink" Id="rId112" Target="https://doi.org/10.1007/978-3-662-12616-5" TargetMode="External" /><Relationship Type="http://schemas.openxmlformats.org/officeDocument/2006/relationships/hyperlink" Id="rId77" Target="https://doi.org/10.1007/BF01339661" TargetMode="External" /><Relationship Type="http://schemas.openxmlformats.org/officeDocument/2006/relationships/hyperlink" Id="rId83" Target="https://doi.org/10.1016/0022-3697(66)90012-1" TargetMode="External" /><Relationship Type="http://schemas.openxmlformats.org/officeDocument/2006/relationships/hyperlink" Id="rId42" Target="https://doi.org/10.1016/0304-8853(96)00062-5" TargetMode="External" /><Relationship Type="http://schemas.openxmlformats.org/officeDocument/2006/relationships/hyperlink" Id="rId81" Target="https://doi.org/10.1016/0375-9601(75)90174-7" TargetMode="External" /><Relationship Type="http://schemas.openxmlformats.org/officeDocument/2006/relationships/hyperlink" Id="rId38" Target="https://doi.org/10.1016/B978-0-08-036364-6.50008-9" TargetMode="External" /><Relationship Type="http://schemas.openxmlformats.org/officeDocument/2006/relationships/hyperlink" Id="rId24" Target="https://doi.org/10.1016/j.jmmm.2022.169692" TargetMode="External" /><Relationship Type="http://schemas.openxmlformats.org/officeDocument/2006/relationships/hyperlink" Id="rId110" Target="https://doi.org/10.1017/S0962492900002154" TargetMode="External" /><Relationship Type="http://schemas.openxmlformats.org/officeDocument/2006/relationships/hyperlink" Id="rId46" Target="https://doi.org/10.1038/nature10309" TargetMode="External" /><Relationship Type="http://schemas.openxmlformats.org/officeDocument/2006/relationships/hyperlink" Id="rId50" Target="https://doi.org/10.1038/nmat2804" TargetMode="External" /><Relationship Type="http://schemas.openxmlformats.org/officeDocument/2006/relationships/hyperlink" Id="rId139" Target="https://doi.org/10.1038/s41565-019-0607-7" TargetMode="External" /><Relationship Type="http://schemas.openxmlformats.org/officeDocument/2006/relationships/hyperlink" Id="rId134" Target="https://doi.org/10.1038/s41586-019-1557-9" TargetMode="External" /><Relationship Type="http://schemas.openxmlformats.org/officeDocument/2006/relationships/hyperlink" Id="rId26" Target="https://doi.org/10.1038/s41598-023-37422-4" TargetMode="External" /><Relationship Type="http://schemas.openxmlformats.org/officeDocument/2006/relationships/hyperlink" Id="rId93" Target="https://doi.org/10.1063/1.1415412" TargetMode="External" /><Relationship Type="http://schemas.openxmlformats.org/officeDocument/2006/relationships/hyperlink" Id="rId17" Target="https://doi.org/10.1063/1.1659141" TargetMode="External" /><Relationship Type="http://schemas.openxmlformats.org/officeDocument/2006/relationships/hyperlink" Id="rId114" Target="https://doi.org/10.1063/1.2169472" TargetMode="External" /><Relationship Type="http://schemas.openxmlformats.org/officeDocument/2006/relationships/hyperlink" Id="rId90" Target="https://doi.org/10.1063/9.0000426" TargetMode="External" /><Relationship Type="http://schemas.openxmlformats.org/officeDocument/2006/relationships/hyperlink" Id="rId97" Target="https://doi.org/10.1098/rsta.1948.0007" TargetMode="External" /><Relationship Type="http://schemas.openxmlformats.org/officeDocument/2006/relationships/hyperlink" Id="rId10" Target="https://doi.org/10.1103/PhysRev.130.1677" TargetMode="External" /><Relationship Type="http://schemas.openxmlformats.org/officeDocument/2006/relationships/hyperlink" Id="rId57" Target="https://doi.org/10.1103/PhysRev.83.34" TargetMode="External" /><Relationship Type="http://schemas.openxmlformats.org/officeDocument/2006/relationships/hyperlink" Id="rId44" Target="https://doi.org/10.1103/PhysRevB.54.9353" TargetMode="External" /><Relationship Type="http://schemas.openxmlformats.org/officeDocument/2006/relationships/hyperlink" Id="rId60" Target="https://doi.org/10.1103/PhysRevB.58.14937" TargetMode="External" /><Relationship Type="http://schemas.openxmlformats.org/officeDocument/2006/relationships/hyperlink" Id="rId68" Target="https://doi.org/10.1103/PhysRevB.69.134416" TargetMode="External" /><Relationship Type="http://schemas.openxmlformats.org/officeDocument/2006/relationships/hyperlink" Id="rId52" Target="https://doi.org/10.1103/PhysRevB.78.212405" TargetMode="External" /><Relationship Type="http://schemas.openxmlformats.org/officeDocument/2006/relationships/hyperlink" Id="rId12" Target="https://doi.org/10.1103/PhysRevLett.109.096602" TargetMode="External" /><Relationship Type="http://schemas.openxmlformats.org/officeDocument/2006/relationships/hyperlink" Id="rId19" Target="https://doi.org/10.1103/PhysRevLett.74.3273" TargetMode="External" /><Relationship Type="http://schemas.openxmlformats.org/officeDocument/2006/relationships/hyperlink" Id="rId153" Target="https://doi.org/10.1103/PhysRevX.7.031014" TargetMode="External" /><Relationship Type="http://schemas.openxmlformats.org/officeDocument/2006/relationships/hyperlink" Id="rId36" Target="https://doi.org/10.1103/RevModPhys.21.541" TargetMode="External" /><Relationship Type="http://schemas.openxmlformats.org/officeDocument/2006/relationships/hyperlink" Id="rId79" Target="https://doi.org/10.1103/RevModPhys.89.025008" TargetMode="External" /><Relationship Type="http://schemas.openxmlformats.org/officeDocument/2006/relationships/hyperlink" Id="rId28" Target="https://doi.org/10.1109/ACCESS.2020.2980073" TargetMode="External" /><Relationship Type="http://schemas.openxmlformats.org/officeDocument/2006/relationships/hyperlink" Id="rId71" Target="https://doi.org/10.1109/CICC.2015.7338407" TargetMode="External" /><Relationship Type="http://schemas.openxmlformats.org/officeDocument/2006/relationships/hyperlink" Id="rId40" Target="https://doi.org/10.1109/TMAG.2004.836740" TargetMode="External" /><Relationship Type="http://schemas.openxmlformats.org/officeDocument/2006/relationships/hyperlink" Id="rId48" Target="https://doi.org/10.1126/science.1218197" TargetMode="External" /><Relationship Type="http://schemas.openxmlformats.org/officeDocument/2006/relationships/hyperlink" Id="rId105" Target="https://doi.org/10.1137/1.9781611971392" TargetMode="External" /><Relationship Type="http://schemas.openxmlformats.org/officeDocument/2006/relationships/hyperlink" Id="rId108" Target="https://doi.org/10.1137/S0036142999352199" TargetMode="External" /><Relationship Type="http://schemas.openxmlformats.org/officeDocument/2006/relationships/hyperlink" Id="rId55" Target="https://doi.org/10.7567/APEX.6.0730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2026-05-21T11:02:41Z</dcterms:created>
  <dcterms:modified xsi:type="dcterms:W3CDTF">2026-05-21T11:02:41Z</dcterms:modified>
</cp:coreProperties>
</file>

<file path=docProps/custom.xml><?xml version="1.0" encoding="utf-8"?>
<Properties xmlns="http://schemas.openxmlformats.org/officeDocument/2006/custom-properties" xmlns:vt="http://schemas.openxmlformats.org/officeDocument/2006/docPropsVTypes"/>
</file>