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29B0" w14:textId="6DE03CEA" w:rsidR="000177AB" w:rsidRDefault="00D5302A" w:rsidP="00D5302A">
      <w:pPr>
        <w:jc w:val="center"/>
        <w:rPr>
          <w:sz w:val="36"/>
          <w:szCs w:val="36"/>
        </w:rPr>
      </w:pPr>
      <w:r w:rsidRPr="00D5302A">
        <w:rPr>
          <w:rFonts w:hint="eastAsia"/>
          <w:sz w:val="36"/>
          <w:szCs w:val="36"/>
        </w:rPr>
        <w:t>可行性分析</w:t>
      </w:r>
    </w:p>
    <w:p w14:paraId="1F03D3D5" w14:textId="250D6836" w:rsidR="00D5302A" w:rsidRDefault="00D5302A" w:rsidP="00D5302A">
      <w:pPr>
        <w:rPr>
          <w:rFonts w:ascii="Segoe UI" w:hAnsi="Segoe UI" w:cs="Segoe UI"/>
        </w:rPr>
      </w:pPr>
      <w:r w:rsidRPr="009C4883">
        <w:rPr>
          <w:rFonts w:ascii="Segoe UI" w:hAnsi="Segoe UI" w:cs="Segoe UI" w:hint="eastAsia"/>
        </w:rPr>
        <w:t>以下</w:t>
      </w:r>
      <w:proofErr w:type="gramStart"/>
      <w:r w:rsidRPr="009C4883">
        <w:rPr>
          <w:rFonts w:ascii="Segoe UI" w:hAnsi="Segoe UI" w:cs="Segoe UI" w:hint="eastAsia"/>
        </w:rPr>
        <w:t>為本組專題</w:t>
      </w:r>
      <w:proofErr w:type="gramEnd"/>
      <w:r w:rsidRPr="009C4883">
        <w:rPr>
          <w:rFonts w:ascii="Segoe UI" w:hAnsi="Segoe UI" w:cs="Segoe UI" w:hint="eastAsia"/>
        </w:rPr>
        <w:t>之可行性分析，我們將分為</w:t>
      </w:r>
      <w:r w:rsidR="0048735C">
        <w:rPr>
          <w:rFonts w:ascii="Segoe UI" w:hAnsi="Segoe UI" w:cs="Segoe UI" w:hint="eastAsia"/>
        </w:rPr>
        <w:t>技術可行性、市場可行性、營運可行性、社會可行性</w:t>
      </w:r>
      <w:r w:rsidRPr="009C4883">
        <w:rPr>
          <w:rFonts w:ascii="Segoe UI" w:hAnsi="Segoe UI" w:cs="Segoe UI" w:hint="eastAsia"/>
        </w:rPr>
        <w:t>在</w:t>
      </w:r>
      <w:r w:rsidR="0048735C">
        <w:rPr>
          <w:rFonts w:ascii="Segoe UI" w:hAnsi="Segoe UI" w:cs="Segoe UI" w:hint="eastAsia"/>
        </w:rPr>
        <w:t>逐條說明</w:t>
      </w:r>
      <w:r w:rsidRPr="009C4883">
        <w:rPr>
          <w:rFonts w:ascii="Segoe UI" w:hAnsi="Segoe UI" w:cs="Segoe UI" w:hint="eastAsia"/>
        </w:rPr>
        <w:t>:</w:t>
      </w:r>
    </w:p>
    <w:p w14:paraId="23599202" w14:textId="3E430D46" w:rsidR="00421FA9" w:rsidRPr="0048735C" w:rsidRDefault="00421FA9" w:rsidP="009C4883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</w:p>
    <w:p w14:paraId="13F7B3F2" w14:textId="05860260" w:rsidR="008638B1" w:rsidRDefault="008638B1" w:rsidP="008638B1">
      <w:pPr>
        <w:pStyle w:val="Web"/>
        <w:numPr>
          <w:ilvl w:val="0"/>
          <w:numId w:val="3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技術</w:t>
      </w:r>
      <w:r w:rsidR="0048735C">
        <w:rPr>
          <w:rFonts w:ascii="Segoe UI" w:eastAsiaTheme="minorEastAsia" w:hAnsi="Segoe UI" w:cs="Segoe UI" w:hint="eastAsia"/>
          <w:kern w:val="2"/>
          <w:szCs w:val="22"/>
        </w:rPr>
        <w:t>可行</w:t>
      </w:r>
      <w:r>
        <w:rPr>
          <w:rFonts w:ascii="Segoe UI" w:eastAsiaTheme="minorEastAsia" w:hAnsi="Segoe UI" w:cs="Segoe UI" w:hint="eastAsia"/>
          <w:kern w:val="2"/>
          <w:szCs w:val="22"/>
        </w:rPr>
        <w:t>性</w:t>
      </w:r>
    </w:p>
    <w:p w14:paraId="6CB48821" w14:textId="33B53A3D" w:rsidR="000D55D5" w:rsidRDefault="00992B50" w:rsidP="000D55D5">
      <w:pPr>
        <w:pStyle w:val="Web"/>
        <w:spacing w:before="0" w:beforeAutospacing="0" w:after="0" w:afterAutospacing="0" w:line="420" w:lineRule="atLeast"/>
        <w:ind w:left="720"/>
        <w:rPr>
          <w:rFonts w:ascii="Segoe UI" w:hAnsi="Segoe UI" w:cs="Segoe UI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說明：</w:t>
      </w:r>
      <w:r w:rsidRPr="005E0591">
        <w:rPr>
          <w:rFonts w:ascii="Segoe UI" w:hAnsi="Segoe UI" w:cs="Segoe UI"/>
        </w:rPr>
        <w:t>評估計劃所需技術的可行性，包括判定是否擁</w:t>
      </w:r>
      <w:r w:rsidRPr="005E0591">
        <w:rPr>
          <w:rFonts w:ascii="Segoe UI" w:hAnsi="Segoe UI" w:cs="Segoe UI" w:hint="eastAsia"/>
        </w:rPr>
        <w:t>擁有足夠的技術資源</w:t>
      </w:r>
      <w:r>
        <w:rPr>
          <w:rFonts w:ascii="Segoe UI" w:hAnsi="Segoe UI" w:cs="Segoe UI" w:hint="eastAsia"/>
        </w:rPr>
        <w:t>、</w:t>
      </w:r>
      <w:r w:rsidRPr="005E0591">
        <w:rPr>
          <w:rFonts w:ascii="Segoe UI" w:hAnsi="Segoe UI" w:cs="Segoe UI"/>
        </w:rPr>
        <w:t>合適的設備、足夠的設備和正確的技術知識來完成</w:t>
      </w:r>
      <w:hyperlink r:id="rId11" w:history="1">
        <w:r w:rsidRPr="005E0591">
          <w:rPr>
            <w:rFonts w:ascii="Segoe UI" w:hAnsi="Segoe UI" w:cs="Segoe UI"/>
          </w:rPr>
          <w:t>專案目標</w:t>
        </w:r>
      </w:hyperlink>
      <w:r w:rsidRPr="005E0591">
        <w:rPr>
          <w:rFonts w:ascii="Segoe UI" w:hAnsi="Segoe UI" w:cs="Segoe UI"/>
        </w:rPr>
        <w:t>。</w:t>
      </w:r>
    </w:p>
    <w:p w14:paraId="4A880F1A" w14:textId="77777777" w:rsidR="00992B50" w:rsidRDefault="00992B50" w:rsidP="000D55D5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</w:p>
    <w:p w14:paraId="396739F4" w14:textId="60B82339" w:rsidR="000D55D5" w:rsidRDefault="000D55D5" w:rsidP="00992B50">
      <w:pPr>
        <w:pStyle w:val="Web"/>
        <w:numPr>
          <w:ilvl w:val="0"/>
          <w:numId w:val="4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/>
          <w:kern w:val="2"/>
          <w:szCs w:val="22"/>
        </w:rPr>
        <w:t>Unity Hub</w:t>
      </w:r>
      <w:r>
        <w:rPr>
          <w:rFonts w:ascii="Segoe UI" w:eastAsiaTheme="minorEastAsia" w:hAnsi="Segoe UI" w:cs="Segoe UI" w:hint="eastAsia"/>
          <w:kern w:val="2"/>
          <w:szCs w:val="22"/>
        </w:rPr>
        <w:t>所需的相關技巧</w:t>
      </w:r>
    </w:p>
    <w:p w14:paraId="132C2630" w14:textId="77777777" w:rsidR="00992B50" w:rsidRPr="00992B50" w:rsidRDefault="00992B50" w:rsidP="00992B50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</w:p>
    <w:p w14:paraId="6242B6AE" w14:textId="0DA2340B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登入介面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GUI</w:t>
      </w:r>
      <w:r>
        <w:rPr>
          <w:rFonts w:ascii="Segoe UI" w:eastAsiaTheme="minorEastAsia" w:hAnsi="Segoe UI" w:cs="Segoe UI" w:hint="eastAsia"/>
          <w:kern w:val="2"/>
          <w:szCs w:val="22"/>
        </w:rPr>
        <w:t>物件、介面文字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39EFA1C5" w14:textId="04D0E4A1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簡介影片導入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影片介面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2ADCFD75" w14:textId="6D9355CE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背景音樂</w:t>
      </w:r>
    </w:p>
    <w:p w14:paraId="2DDF9012" w14:textId="3C99F9D8" w:rsidR="000D55D5" w:rsidRP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選單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遊戲開始選單含音量設定、儲存、退出、暫停及相關額外資訊</w:t>
      </w:r>
      <w:r w:rsidRPr="000D55D5"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41843F6E" w14:textId="49B32383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園區設計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佈景、路線指示、地圖、邊界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78662E01" w14:textId="3755F5F6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展館</w:t>
      </w:r>
      <w:r w:rsidR="009B39FC">
        <w:rPr>
          <w:rFonts w:ascii="Segoe UI" w:eastAsiaTheme="minorEastAsia" w:hAnsi="Segoe UI" w:cs="Segoe UI" w:hint="eastAsia"/>
          <w:kern w:val="2"/>
          <w:szCs w:val="22"/>
        </w:rPr>
        <w:t>建模與設計</w:t>
      </w:r>
      <w:r>
        <w:rPr>
          <w:rFonts w:ascii="Segoe UI" w:eastAsiaTheme="minorEastAsia" w:hAnsi="Segoe UI" w:cs="Segoe UI" w:hint="eastAsia"/>
          <w:kern w:val="2"/>
          <w:szCs w:val="22"/>
        </w:rPr>
        <w:t>建築本身、標示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78C10B8E" w14:textId="6A463E74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人物設計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動畫、移動、按鍵、視角設定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23D6DBE8" w14:textId="2BA5F354" w:rsidR="000D55D5" w:rsidRDefault="000D55D5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音效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人物音效、觸發物體音效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18749F9B" w14:textId="6BE923D0" w:rsidR="000D55D5" w:rsidRDefault="009B39FC" w:rsidP="000D55D5">
      <w:pPr>
        <w:pStyle w:val="Web"/>
        <w:numPr>
          <w:ilvl w:val="0"/>
          <w:numId w:val="6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人物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物品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對話系統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字幕對話、選項回答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6A0FCD7C" w14:textId="3383415B" w:rsidR="009B39FC" w:rsidRDefault="009B39FC" w:rsidP="009B39FC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(1</w:t>
      </w:r>
      <w:r>
        <w:rPr>
          <w:rFonts w:ascii="Segoe UI" w:eastAsiaTheme="minorEastAsia" w:hAnsi="Segoe UI" w:cs="Segoe UI"/>
          <w:kern w:val="2"/>
          <w:szCs w:val="22"/>
        </w:rPr>
        <w:t>0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人物轉場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傳送門、樓層選擇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7DA710F0" w14:textId="63D983D8" w:rsidR="009B39FC" w:rsidRDefault="009B39FC" w:rsidP="009B39FC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11)</w:t>
      </w:r>
      <w:r>
        <w:rPr>
          <w:rFonts w:ascii="Segoe UI" w:eastAsiaTheme="minorEastAsia" w:hAnsi="Segoe UI" w:cs="Segoe UI" w:hint="eastAsia"/>
          <w:kern w:val="2"/>
          <w:szCs w:val="22"/>
        </w:rPr>
        <w:t>問卷之設計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依據內容推薦樓層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085FB44D" w14:textId="65ED126B" w:rsidR="009B39FC" w:rsidRDefault="009B39FC" w:rsidP="009B39FC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(1</w:t>
      </w:r>
      <w:r>
        <w:rPr>
          <w:rFonts w:ascii="Segoe UI" w:eastAsiaTheme="minorEastAsia" w:hAnsi="Segoe UI" w:cs="Segoe UI"/>
          <w:kern w:val="2"/>
          <w:szCs w:val="22"/>
        </w:rPr>
        <w:t>2)</w:t>
      </w:r>
      <w:r>
        <w:rPr>
          <w:rFonts w:ascii="Segoe UI" w:eastAsiaTheme="minorEastAsia" w:hAnsi="Segoe UI" w:cs="Segoe UI" w:hint="eastAsia"/>
          <w:kern w:val="2"/>
          <w:szCs w:val="22"/>
        </w:rPr>
        <w:t>圖書區之設計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kern w:val="2"/>
          <w:szCs w:val="22"/>
        </w:rPr>
        <w:t>十大暢銷書展示區、其他書籍區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</w:p>
    <w:p w14:paraId="6FB2A108" w14:textId="1369397B" w:rsidR="009B39FC" w:rsidRDefault="009B39FC" w:rsidP="009B39FC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13)</w:t>
      </w:r>
      <w:r>
        <w:rPr>
          <w:rFonts w:ascii="Segoe UI" w:eastAsiaTheme="minorEastAsia" w:hAnsi="Segoe UI" w:cs="Segoe UI" w:hint="eastAsia"/>
          <w:kern w:val="2"/>
          <w:szCs w:val="22"/>
        </w:rPr>
        <w:t>遊戲體驗區設計</w:t>
      </w:r>
    </w:p>
    <w:p w14:paraId="46CEED7D" w14:textId="0B79AB08" w:rsidR="009B39FC" w:rsidRDefault="009B39FC" w:rsidP="009B39FC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</w:p>
    <w:p w14:paraId="55A3047B" w14:textId="28D05AD1" w:rsidR="009B39FC" w:rsidRDefault="005E0591" w:rsidP="005E0591">
      <w:pPr>
        <w:pStyle w:val="Web"/>
        <w:numPr>
          <w:ilvl w:val="0"/>
          <w:numId w:val="4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數據庫技術</w:t>
      </w:r>
    </w:p>
    <w:p w14:paraId="27683621" w14:textId="0BE22446" w:rsidR="00992B50" w:rsidRPr="00992B50" w:rsidRDefault="00992B50" w:rsidP="00992B50">
      <w:pPr>
        <w:pStyle w:val="Web"/>
        <w:spacing w:before="0" w:beforeAutospacing="0" w:after="0" w:afterAutospacing="0" w:line="420" w:lineRule="atLeast"/>
        <w:ind w:left="1104"/>
        <w:rPr>
          <w:rFonts w:ascii="Segoe UI" w:eastAsiaTheme="minorEastAsia" w:hAnsi="Segoe UI" w:cs="Segoe UI"/>
          <w:kern w:val="2"/>
          <w:szCs w:val="22"/>
        </w:rPr>
      </w:pP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本組將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利用</w:t>
      </w:r>
      <w:r>
        <w:rPr>
          <w:rFonts w:ascii="Segoe UI" w:eastAsiaTheme="minorEastAsia" w:hAnsi="Segoe UI" w:cs="Segoe UI" w:hint="eastAsia"/>
          <w:kern w:val="2"/>
          <w:szCs w:val="22"/>
        </w:rPr>
        <w:t>S</w:t>
      </w:r>
      <w:r>
        <w:rPr>
          <w:rFonts w:ascii="Segoe UI" w:eastAsiaTheme="minorEastAsia" w:hAnsi="Segoe UI" w:cs="Segoe UI"/>
          <w:kern w:val="2"/>
          <w:szCs w:val="22"/>
        </w:rPr>
        <w:t>QL Lite</w:t>
      </w:r>
      <w:r>
        <w:rPr>
          <w:rFonts w:ascii="Segoe UI" w:eastAsiaTheme="minorEastAsia" w:hAnsi="Segoe UI" w:cs="Segoe UI" w:hint="eastAsia"/>
          <w:kern w:val="2"/>
          <w:szCs w:val="22"/>
        </w:rPr>
        <w:t>和</w:t>
      </w:r>
      <w:r>
        <w:rPr>
          <w:rFonts w:ascii="Segoe UI" w:eastAsiaTheme="minorEastAsia" w:hAnsi="Segoe UI" w:cs="Segoe UI"/>
          <w:kern w:val="2"/>
          <w:szCs w:val="22"/>
        </w:rPr>
        <w:t>MS SQL</w:t>
      </w:r>
      <w:r>
        <w:rPr>
          <w:rFonts w:ascii="Segoe UI" w:eastAsiaTheme="minorEastAsia" w:hAnsi="Segoe UI" w:cs="Segoe UI" w:hint="eastAsia"/>
          <w:kern w:val="2"/>
          <w:szCs w:val="22"/>
        </w:rPr>
        <w:t>的關聯數據庫技術儲存相關專題資料。</w:t>
      </w:r>
    </w:p>
    <w:p w14:paraId="5A3D2B7F" w14:textId="22E88E5B" w:rsidR="005E0591" w:rsidRDefault="001C0C19" w:rsidP="001C0C19">
      <w:pPr>
        <w:pStyle w:val="Web"/>
        <w:numPr>
          <w:ilvl w:val="0"/>
          <w:numId w:val="4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技術知識</w:t>
      </w:r>
    </w:p>
    <w:p w14:paraId="0B4BF661" w14:textId="12E2A743" w:rsidR="001C0C19" w:rsidRPr="00992B50" w:rsidRDefault="00992B50" w:rsidP="001C0C19">
      <w:pPr>
        <w:pStyle w:val="Web"/>
        <w:spacing w:before="0" w:beforeAutospacing="0" w:after="0" w:afterAutospacing="0" w:line="420" w:lineRule="atLeast"/>
        <w:ind w:left="110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課程學習方面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全組皆有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選修過李文毅教授的</w:t>
      </w:r>
      <w:r w:rsidR="004D6FD7">
        <w:rPr>
          <w:rFonts w:ascii="Segoe UI" w:eastAsiaTheme="minorEastAsia" w:hAnsi="Segoe UI" w:cs="Segoe UI" w:hint="eastAsia"/>
          <w:kern w:val="2"/>
          <w:szCs w:val="22"/>
        </w:rPr>
        <w:t>資料庫管理課程及張隆君教授的行動應用程式設計且皆及格通過。</w:t>
      </w:r>
    </w:p>
    <w:p w14:paraId="1F33526E" w14:textId="63438915" w:rsidR="005E0591" w:rsidRDefault="005E0591" w:rsidP="005E0591">
      <w:pPr>
        <w:pStyle w:val="Web"/>
        <w:numPr>
          <w:ilvl w:val="0"/>
          <w:numId w:val="3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市場可行性</w:t>
      </w:r>
    </w:p>
    <w:p w14:paraId="15322F37" w14:textId="428467B9" w:rsidR="00427734" w:rsidRDefault="003F045D" w:rsidP="005E0591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說明：</w:t>
      </w:r>
      <w:r w:rsidRPr="009C4883">
        <w:rPr>
          <w:rFonts w:ascii="Segoe UI" w:eastAsiaTheme="minorEastAsia" w:hAnsi="Segoe UI" w:cs="Segoe UI"/>
          <w:kern w:val="2"/>
          <w:szCs w:val="22"/>
        </w:rPr>
        <w:t>評估</w:t>
      </w:r>
      <w:r>
        <w:rPr>
          <w:rFonts w:ascii="Segoe UI" w:eastAsiaTheme="minorEastAsia" w:hAnsi="Segoe UI" w:cs="Segoe UI" w:hint="eastAsia"/>
          <w:kern w:val="2"/>
          <w:szCs w:val="22"/>
        </w:rPr>
        <w:t>可能需求</w:t>
      </w:r>
    </w:p>
    <w:p w14:paraId="702B0098" w14:textId="5CA0DEB9" w:rsidR="00427734" w:rsidRPr="004D6FD7" w:rsidRDefault="00427734" w:rsidP="00427734">
      <w:pPr>
        <w:pStyle w:val="Web"/>
        <w:numPr>
          <w:ilvl w:val="0"/>
          <w:numId w:val="7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 w:rsidRPr="004D6FD7">
        <w:rPr>
          <w:rFonts w:ascii="Segoe UI" w:eastAsiaTheme="minorEastAsia" w:hAnsi="Segoe UI" w:cs="Segoe UI" w:hint="eastAsia"/>
          <w:kern w:val="2"/>
          <w:szCs w:val="22"/>
        </w:rPr>
        <w:lastRenderedPageBreak/>
        <w:t>目標受眾</w:t>
      </w:r>
    </w:p>
    <w:p w14:paraId="228D57D8" w14:textId="1DC74A4F" w:rsidR="009D1D91" w:rsidRDefault="004D6FD7" w:rsidP="009D1D91">
      <w:pPr>
        <w:pStyle w:val="Web"/>
        <w:spacing w:before="0" w:beforeAutospacing="0" w:after="0" w:afterAutospacing="0" w:line="420" w:lineRule="atLeast"/>
        <w:ind w:left="110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對校內學生、教職人員及對天下雜誌有興趣之讀者。</w:t>
      </w:r>
    </w:p>
    <w:p w14:paraId="2DF423F2" w14:textId="236FBDE1" w:rsidR="00427734" w:rsidRDefault="00427734" w:rsidP="00427734">
      <w:pPr>
        <w:pStyle w:val="Web"/>
        <w:numPr>
          <w:ilvl w:val="0"/>
          <w:numId w:val="7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受眾需求</w:t>
      </w:r>
    </w:p>
    <w:p w14:paraId="37E97C2C" w14:textId="71EF99AD" w:rsidR="009D1D91" w:rsidRDefault="004D6FD7" w:rsidP="009D1D91">
      <w:pPr>
        <w:pStyle w:val="a4"/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     </w:t>
      </w:r>
      <w:r>
        <w:rPr>
          <w:rFonts w:ascii="Segoe UI" w:hAnsi="Segoe UI" w:cs="Segoe UI" w:hint="eastAsia"/>
        </w:rPr>
        <w:t>我們將透過問卷進行調查問卷相關內容如下：</w:t>
      </w:r>
    </w:p>
    <w:p w14:paraId="2FE9B99D" w14:textId="77777777" w:rsidR="004D6FD7" w:rsidRDefault="009D1D91" w:rsidP="004D6FD7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 xml:space="preserve">   </w:t>
      </w:r>
      <w:r w:rsidR="00C54652">
        <w:rPr>
          <w:rFonts w:ascii="Segoe UI" w:eastAsiaTheme="minorEastAsia" w:hAnsi="Segoe UI" w:cs="Segoe UI"/>
          <w:kern w:val="2"/>
          <w:szCs w:val="22"/>
        </w:rPr>
        <w:t xml:space="preserve"> </w:t>
      </w:r>
      <w:r w:rsidR="004D6FD7">
        <w:rPr>
          <w:rFonts w:ascii="Segoe UI" w:eastAsiaTheme="minorEastAsia" w:hAnsi="Segoe UI" w:cs="Segoe UI" w:hint="eastAsia"/>
          <w:kern w:val="2"/>
          <w:szCs w:val="22"/>
        </w:rPr>
        <w:t xml:space="preserve">     </w:t>
      </w:r>
      <w:r w:rsidR="004D6FD7">
        <w:rPr>
          <w:rFonts w:ascii="Segoe UI" w:eastAsiaTheme="minorEastAsia" w:hAnsi="Segoe UI" w:cs="Segoe UI" w:hint="eastAsia"/>
          <w:kern w:val="2"/>
          <w:szCs w:val="22"/>
        </w:rPr>
        <w:t>問卷設計</w:t>
      </w:r>
      <w:r w:rsidR="004D6FD7">
        <w:rPr>
          <w:rFonts w:ascii="Segoe UI" w:eastAsiaTheme="minorEastAsia" w:hAnsi="Segoe UI" w:cs="Segoe UI" w:hint="eastAsia"/>
          <w:kern w:val="2"/>
          <w:szCs w:val="22"/>
        </w:rPr>
        <w:t>:</w:t>
      </w:r>
    </w:p>
    <w:tbl>
      <w:tblPr>
        <w:tblStyle w:val="a9"/>
        <w:tblW w:w="7812" w:type="dxa"/>
        <w:tblInd w:w="720" w:type="dxa"/>
        <w:tblLook w:val="04A0" w:firstRow="1" w:lastRow="0" w:firstColumn="1" w:lastColumn="0" w:noHBand="0" w:noVBand="1"/>
      </w:tblPr>
      <w:tblGrid>
        <w:gridCol w:w="1751"/>
        <w:gridCol w:w="1515"/>
        <w:gridCol w:w="1515"/>
        <w:gridCol w:w="1515"/>
        <w:gridCol w:w="1516"/>
      </w:tblGrid>
      <w:tr w:rsidR="004D6FD7" w14:paraId="58D619A8" w14:textId="77777777" w:rsidTr="00306463">
        <w:tc>
          <w:tcPr>
            <w:tcW w:w="1751" w:type="dxa"/>
          </w:tcPr>
          <w:p w14:paraId="34827C41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項目</w:t>
            </w:r>
          </w:p>
        </w:tc>
        <w:tc>
          <w:tcPr>
            <w:tcW w:w="1515" w:type="dxa"/>
          </w:tcPr>
          <w:p w14:paraId="0CE58748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設計內容</w:t>
            </w:r>
          </w:p>
        </w:tc>
        <w:tc>
          <w:tcPr>
            <w:tcW w:w="1515" w:type="dxa"/>
          </w:tcPr>
          <w:p w14:paraId="5C839B70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內容說明</w:t>
            </w:r>
          </w:p>
        </w:tc>
        <w:tc>
          <w:tcPr>
            <w:tcW w:w="1515" w:type="dxa"/>
          </w:tcPr>
          <w:p w14:paraId="3FEF0010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變項等級</w:t>
            </w:r>
          </w:p>
        </w:tc>
        <w:tc>
          <w:tcPr>
            <w:tcW w:w="1516" w:type="dxa"/>
          </w:tcPr>
          <w:p w14:paraId="4EE240A0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填答方式</w:t>
            </w:r>
          </w:p>
        </w:tc>
      </w:tr>
      <w:tr w:rsidR="004D6FD7" w14:paraId="066FB71C" w14:textId="77777777" w:rsidTr="00306463">
        <w:trPr>
          <w:trHeight w:val="105"/>
        </w:trPr>
        <w:tc>
          <w:tcPr>
            <w:tcW w:w="1751" w:type="dxa"/>
            <w:vMerge w:val="restart"/>
          </w:tcPr>
          <w:p w14:paraId="28A33293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基本資料蒐集</w:t>
            </w:r>
          </w:p>
        </w:tc>
        <w:tc>
          <w:tcPr>
            <w:tcW w:w="1515" w:type="dxa"/>
          </w:tcPr>
          <w:p w14:paraId="17D80480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性別</w:t>
            </w:r>
          </w:p>
        </w:tc>
        <w:tc>
          <w:tcPr>
            <w:tcW w:w="1515" w:type="dxa"/>
          </w:tcPr>
          <w:p w14:paraId="553166D5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受訪者性別</w:t>
            </w:r>
          </w:p>
        </w:tc>
        <w:tc>
          <w:tcPr>
            <w:tcW w:w="1515" w:type="dxa"/>
            <w:vMerge w:val="restart"/>
          </w:tcPr>
          <w:p w14:paraId="6342EC64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  <w:vMerge w:val="restart"/>
          </w:tcPr>
          <w:p w14:paraId="1973B191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單選</w:t>
            </w:r>
          </w:p>
        </w:tc>
      </w:tr>
      <w:tr w:rsidR="004D6FD7" w14:paraId="7120EF02" w14:textId="77777777" w:rsidTr="00306463">
        <w:trPr>
          <w:trHeight w:val="105"/>
        </w:trPr>
        <w:tc>
          <w:tcPr>
            <w:tcW w:w="1751" w:type="dxa"/>
            <w:vMerge/>
          </w:tcPr>
          <w:p w14:paraId="06D05FD4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02F8F367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年齡</w:t>
            </w:r>
          </w:p>
        </w:tc>
        <w:tc>
          <w:tcPr>
            <w:tcW w:w="1515" w:type="dxa"/>
          </w:tcPr>
          <w:p w14:paraId="239E706A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受訪者年齡大小</w:t>
            </w:r>
          </w:p>
        </w:tc>
        <w:tc>
          <w:tcPr>
            <w:tcW w:w="1515" w:type="dxa"/>
            <w:vMerge/>
          </w:tcPr>
          <w:p w14:paraId="104B5C9E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6" w:type="dxa"/>
            <w:vMerge/>
          </w:tcPr>
          <w:p w14:paraId="362CD62B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510EB59D" w14:textId="77777777" w:rsidTr="00306463">
        <w:trPr>
          <w:trHeight w:val="105"/>
        </w:trPr>
        <w:tc>
          <w:tcPr>
            <w:tcW w:w="1751" w:type="dxa"/>
            <w:vMerge/>
          </w:tcPr>
          <w:p w14:paraId="177E1332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5AB31531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職業</w:t>
            </w:r>
          </w:p>
        </w:tc>
        <w:tc>
          <w:tcPr>
            <w:tcW w:w="1515" w:type="dxa"/>
          </w:tcPr>
          <w:p w14:paraId="2340E333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受訪者職業類別</w:t>
            </w:r>
          </w:p>
        </w:tc>
        <w:tc>
          <w:tcPr>
            <w:tcW w:w="1515" w:type="dxa"/>
            <w:vMerge/>
          </w:tcPr>
          <w:p w14:paraId="0B58F2AC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6" w:type="dxa"/>
            <w:vMerge/>
          </w:tcPr>
          <w:p w14:paraId="6E626D79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194EC09F" w14:textId="77777777" w:rsidTr="00306463">
        <w:trPr>
          <w:trHeight w:val="105"/>
        </w:trPr>
        <w:tc>
          <w:tcPr>
            <w:tcW w:w="1751" w:type="dxa"/>
            <w:vMerge/>
          </w:tcPr>
          <w:p w14:paraId="3C5A2F3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6AD2090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教育</w:t>
            </w:r>
          </w:p>
        </w:tc>
        <w:tc>
          <w:tcPr>
            <w:tcW w:w="1515" w:type="dxa"/>
          </w:tcPr>
          <w:p w14:paraId="16B1264A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受訪者教育程度</w:t>
            </w:r>
          </w:p>
        </w:tc>
        <w:tc>
          <w:tcPr>
            <w:tcW w:w="1515" w:type="dxa"/>
            <w:vMerge/>
          </w:tcPr>
          <w:p w14:paraId="2516A925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6" w:type="dxa"/>
            <w:vMerge/>
          </w:tcPr>
          <w:p w14:paraId="7163B61F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5EC30B04" w14:textId="77777777" w:rsidTr="00306463">
        <w:trPr>
          <w:trHeight w:val="105"/>
        </w:trPr>
        <w:tc>
          <w:tcPr>
            <w:tcW w:w="1751" w:type="dxa"/>
            <w:vMerge w:val="restart"/>
          </w:tcPr>
          <w:p w14:paraId="7D4042E3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圖書館利用</w:t>
            </w:r>
          </w:p>
        </w:tc>
        <w:tc>
          <w:tcPr>
            <w:tcW w:w="1515" w:type="dxa"/>
          </w:tcPr>
          <w:p w14:paraId="2553085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使用目的</w:t>
            </w:r>
          </w:p>
        </w:tc>
        <w:tc>
          <w:tcPr>
            <w:tcW w:w="1515" w:type="dxa"/>
          </w:tcPr>
          <w:p w14:paraId="7D73871B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受訪者使用圖書館目的</w:t>
            </w:r>
          </w:p>
        </w:tc>
        <w:tc>
          <w:tcPr>
            <w:tcW w:w="1515" w:type="dxa"/>
          </w:tcPr>
          <w:p w14:paraId="54131C08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  <w:vMerge w:val="restart"/>
          </w:tcPr>
          <w:p w14:paraId="7C27373E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複選</w:t>
            </w:r>
          </w:p>
          <w:p w14:paraId="077F4BA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  <w:p w14:paraId="3985D82D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665ED246" w14:textId="77777777" w:rsidTr="00306463">
        <w:trPr>
          <w:trHeight w:val="105"/>
        </w:trPr>
        <w:tc>
          <w:tcPr>
            <w:tcW w:w="1751" w:type="dxa"/>
            <w:vMerge/>
          </w:tcPr>
          <w:p w14:paraId="7B8A7C08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0AC5281C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展覽需求</w:t>
            </w:r>
          </w:p>
        </w:tc>
        <w:tc>
          <w:tcPr>
            <w:tcW w:w="1515" w:type="dxa"/>
          </w:tcPr>
          <w:p w14:paraId="48A06E8C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受訪者需求意向</w:t>
            </w:r>
          </w:p>
        </w:tc>
        <w:tc>
          <w:tcPr>
            <w:tcW w:w="1515" w:type="dxa"/>
          </w:tcPr>
          <w:p w14:paraId="4DBDC96D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  <w:vMerge/>
          </w:tcPr>
          <w:p w14:paraId="04E528E7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6AC46E53" w14:textId="77777777" w:rsidTr="00306463">
        <w:trPr>
          <w:trHeight w:val="1270"/>
        </w:trPr>
        <w:tc>
          <w:tcPr>
            <w:tcW w:w="1751" w:type="dxa"/>
            <w:vMerge/>
          </w:tcPr>
          <w:p w14:paraId="5EB5B5A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7C06828F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功能需求</w:t>
            </w:r>
          </w:p>
        </w:tc>
        <w:tc>
          <w:tcPr>
            <w:tcW w:w="1515" w:type="dxa"/>
          </w:tcPr>
          <w:p w14:paraId="20CB9F50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受訪者設施功能需求</w:t>
            </w:r>
          </w:p>
        </w:tc>
        <w:tc>
          <w:tcPr>
            <w:tcW w:w="1515" w:type="dxa"/>
          </w:tcPr>
          <w:p w14:paraId="3EAB812D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  <w:vMerge/>
          </w:tcPr>
          <w:p w14:paraId="54876F44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</w:tr>
      <w:tr w:rsidR="004D6FD7" w14:paraId="6B210D95" w14:textId="77777777" w:rsidTr="00306463">
        <w:tc>
          <w:tcPr>
            <w:tcW w:w="1751" w:type="dxa"/>
          </w:tcPr>
          <w:p w14:paraId="0CC95234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22634585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使用期望</w:t>
            </w:r>
          </w:p>
        </w:tc>
        <w:tc>
          <w:tcPr>
            <w:tcW w:w="1515" w:type="dxa"/>
          </w:tcPr>
          <w:p w14:paraId="556ED4BC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受訪者使用期望</w:t>
            </w:r>
          </w:p>
        </w:tc>
        <w:tc>
          <w:tcPr>
            <w:tcW w:w="1515" w:type="dxa"/>
          </w:tcPr>
          <w:p w14:paraId="17E40CD6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</w:tcPr>
          <w:p w14:paraId="22CD2DBC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複選</w:t>
            </w:r>
          </w:p>
          <w:p w14:paraId="34603D6B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開放式</w:t>
            </w:r>
          </w:p>
        </w:tc>
      </w:tr>
      <w:tr w:rsidR="004D6FD7" w14:paraId="2812F874" w14:textId="77777777" w:rsidTr="00306463">
        <w:tc>
          <w:tcPr>
            <w:tcW w:w="1751" w:type="dxa"/>
          </w:tcPr>
          <w:p w14:paraId="6E12F38E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</w:p>
        </w:tc>
        <w:tc>
          <w:tcPr>
            <w:tcW w:w="1515" w:type="dxa"/>
          </w:tcPr>
          <w:p w14:paraId="6816741D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其他建議</w:t>
            </w:r>
          </w:p>
        </w:tc>
        <w:tc>
          <w:tcPr>
            <w:tcW w:w="1515" w:type="dxa"/>
          </w:tcPr>
          <w:p w14:paraId="40715B2B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其他相關建議</w:t>
            </w:r>
          </w:p>
        </w:tc>
        <w:tc>
          <w:tcPr>
            <w:tcW w:w="1515" w:type="dxa"/>
          </w:tcPr>
          <w:p w14:paraId="57C36A45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名目尺度</w:t>
            </w:r>
          </w:p>
        </w:tc>
        <w:tc>
          <w:tcPr>
            <w:tcW w:w="1516" w:type="dxa"/>
          </w:tcPr>
          <w:p w14:paraId="7ED0B73F" w14:textId="77777777" w:rsidR="004D6FD7" w:rsidRDefault="004D6FD7" w:rsidP="00306463">
            <w:pPr>
              <w:pStyle w:val="Web"/>
              <w:spacing w:before="0" w:beforeAutospacing="0" w:after="0" w:afterAutospacing="0" w:line="420" w:lineRule="atLeast"/>
              <w:rPr>
                <w:rFonts w:ascii="Segoe UI" w:eastAsiaTheme="minorEastAsia" w:hAnsi="Segoe UI" w:cs="Segoe UI"/>
                <w:kern w:val="2"/>
                <w:szCs w:val="22"/>
              </w:rPr>
            </w:pPr>
            <w:r>
              <w:rPr>
                <w:rFonts w:ascii="Segoe UI" w:eastAsiaTheme="minorEastAsia" w:hAnsi="Segoe UI" w:cs="Segoe UI" w:hint="eastAsia"/>
                <w:kern w:val="2"/>
                <w:szCs w:val="22"/>
              </w:rPr>
              <w:t>開放式</w:t>
            </w:r>
          </w:p>
        </w:tc>
      </w:tr>
    </w:tbl>
    <w:p w14:paraId="1FAE72CB" w14:textId="2D771BB9" w:rsidR="00427734" w:rsidRDefault="004D6FD7" w:rsidP="00C54652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 xml:space="preserve">      </w:t>
      </w:r>
      <w:r>
        <w:rPr>
          <w:rFonts w:ascii="Segoe UI" w:eastAsiaTheme="minorEastAsia" w:hAnsi="Segoe UI" w:cs="Segoe UI" w:hint="eastAsia"/>
          <w:kern w:val="2"/>
          <w:szCs w:val="22"/>
        </w:rPr>
        <w:t>表單連結</w:t>
      </w:r>
      <w:r>
        <w:rPr>
          <w:rFonts w:ascii="Segoe UI" w:eastAsiaTheme="minorEastAsia" w:hAnsi="Segoe UI" w:cs="Segoe UI" w:hint="eastAsia"/>
          <w:kern w:val="2"/>
          <w:szCs w:val="22"/>
        </w:rPr>
        <w:t>:</w:t>
      </w:r>
      <w:r w:rsidR="003F045D" w:rsidRPr="003F045D">
        <w:t xml:space="preserve"> </w:t>
      </w:r>
      <w:hyperlink r:id="rId12" w:history="1">
        <w:r w:rsidR="003F045D" w:rsidRPr="00B463A0">
          <w:rPr>
            <w:rStyle w:val="a3"/>
            <w:rFonts w:ascii="Segoe UI" w:eastAsiaTheme="minorEastAsia" w:hAnsi="Segoe UI" w:cs="Segoe UI"/>
            <w:kern w:val="2"/>
            <w:szCs w:val="22"/>
          </w:rPr>
          <w:t>https://forms.office.com/r/baJJ0FPfqv</w:t>
        </w:r>
      </w:hyperlink>
    </w:p>
    <w:p w14:paraId="6EAB38F3" w14:textId="77777777" w:rsidR="003F045D" w:rsidRPr="003F045D" w:rsidRDefault="003F045D" w:rsidP="00C54652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</w:p>
    <w:p w14:paraId="55768525" w14:textId="6A82542D" w:rsidR="003F045D" w:rsidRDefault="00427734" w:rsidP="003F045D">
      <w:pPr>
        <w:pStyle w:val="Web"/>
        <w:numPr>
          <w:ilvl w:val="0"/>
          <w:numId w:val="7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分析需求</w:t>
      </w:r>
      <w:r w:rsidR="005E0591" w:rsidRPr="00427734">
        <w:rPr>
          <w:rFonts w:ascii="Segoe UI" w:eastAsiaTheme="minorEastAsia" w:hAnsi="Segoe UI" w:cs="Segoe UI" w:hint="eastAsia"/>
          <w:kern w:val="2"/>
          <w:szCs w:val="22"/>
        </w:rPr>
        <w:t xml:space="preserve"> </w:t>
      </w:r>
    </w:p>
    <w:p w14:paraId="24E427CD" w14:textId="09C193A1" w:rsidR="003F045D" w:rsidRDefault="003F045D" w:rsidP="003F045D">
      <w:pPr>
        <w:pStyle w:val="Web"/>
        <w:spacing w:before="0" w:beforeAutospacing="0" w:after="0" w:afterAutospacing="0" w:line="420" w:lineRule="atLeast"/>
        <w:ind w:left="110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根據問卷之結果我們將分析可能需求並列出圖表。</w:t>
      </w:r>
    </w:p>
    <w:p w14:paraId="62493D36" w14:textId="77777777" w:rsidR="003F045D" w:rsidRPr="003F045D" w:rsidRDefault="003F045D" w:rsidP="003F045D">
      <w:pPr>
        <w:pStyle w:val="Web"/>
        <w:spacing w:before="0" w:beforeAutospacing="0" w:after="0" w:afterAutospacing="0" w:line="420" w:lineRule="atLeast"/>
        <w:ind w:left="1104"/>
        <w:rPr>
          <w:rFonts w:ascii="Segoe UI" w:eastAsiaTheme="minorEastAsia" w:hAnsi="Segoe UI" w:cs="Segoe UI"/>
          <w:kern w:val="2"/>
          <w:szCs w:val="22"/>
        </w:rPr>
      </w:pPr>
    </w:p>
    <w:p w14:paraId="281FBA25" w14:textId="1771202A" w:rsidR="009D1D91" w:rsidRDefault="009D1D91" w:rsidP="009D1D91">
      <w:pPr>
        <w:pStyle w:val="Web"/>
        <w:numPr>
          <w:ilvl w:val="0"/>
          <w:numId w:val="3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營運</w:t>
      </w:r>
      <w:r w:rsidR="001A1970">
        <w:rPr>
          <w:rFonts w:ascii="Segoe UI" w:eastAsiaTheme="minorEastAsia" w:hAnsi="Segoe UI" w:cs="Segoe UI" w:hint="eastAsia"/>
          <w:kern w:val="2"/>
          <w:szCs w:val="22"/>
        </w:rPr>
        <w:t>可行性</w:t>
      </w:r>
    </w:p>
    <w:p w14:paraId="1BB7F2EB" w14:textId="345BED9B" w:rsidR="003F045D" w:rsidRPr="003F045D" w:rsidRDefault="003F045D" w:rsidP="003F045D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說明：</w:t>
      </w:r>
      <w:r w:rsidRPr="009D1D91">
        <w:rPr>
          <w:rFonts w:ascii="Segoe UI" w:eastAsiaTheme="minorEastAsia" w:hAnsi="Segoe UI" w:cs="Segoe UI"/>
          <w:kern w:val="2"/>
          <w:szCs w:val="22"/>
        </w:rPr>
        <w:t>評估組織是否有能力完成該專案</w:t>
      </w:r>
      <w:r>
        <w:rPr>
          <w:rFonts w:ascii="Segoe UI" w:eastAsiaTheme="minorEastAsia" w:hAnsi="Segoe UI" w:cs="Segoe UI" w:hint="eastAsia"/>
          <w:kern w:val="2"/>
          <w:szCs w:val="22"/>
        </w:rPr>
        <w:t>，</w:t>
      </w:r>
      <w:r w:rsidRPr="009D1D91">
        <w:rPr>
          <w:rFonts w:ascii="Segoe UI" w:eastAsiaTheme="minorEastAsia" w:hAnsi="Segoe UI" w:cs="Segoe UI"/>
          <w:kern w:val="2"/>
          <w:szCs w:val="22"/>
        </w:rPr>
        <w:t>包括人員配置要求</w:t>
      </w:r>
      <w:r>
        <w:rPr>
          <w:rFonts w:ascii="Segoe UI" w:eastAsiaTheme="minorEastAsia" w:hAnsi="Segoe UI" w:cs="Segoe UI" w:hint="eastAsia"/>
          <w:kern w:val="2"/>
          <w:szCs w:val="22"/>
        </w:rPr>
        <w:t>、工</w:t>
      </w:r>
      <w:r w:rsidRPr="009D1D91">
        <w:rPr>
          <w:rFonts w:ascii="Segoe UI" w:eastAsiaTheme="minorEastAsia" w:hAnsi="Segoe UI" w:cs="Segoe UI"/>
          <w:kern w:val="2"/>
          <w:szCs w:val="22"/>
        </w:rPr>
        <w:t>作所需的資源、技能和能力</w:t>
      </w:r>
      <w:r>
        <w:rPr>
          <w:rFonts w:ascii="Segoe UI" w:eastAsiaTheme="minorEastAsia" w:hAnsi="Segoe UI" w:cs="Segoe UI" w:hint="eastAsia"/>
          <w:kern w:val="2"/>
          <w:szCs w:val="22"/>
        </w:rPr>
        <w:t>。</w:t>
      </w:r>
    </w:p>
    <w:p w14:paraId="54E36CAE" w14:textId="7D2B7EFA" w:rsidR="009D1D91" w:rsidRDefault="009D1D91" w:rsidP="009D1D91">
      <w:pPr>
        <w:pStyle w:val="Web"/>
        <w:numPr>
          <w:ilvl w:val="0"/>
          <w:numId w:val="10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人員配置</w:t>
      </w:r>
    </w:p>
    <w:p w14:paraId="38E3128F" w14:textId="4A0C56CB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lastRenderedPageBreak/>
        <w:t>本組人員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之人數為五人，分別為組長：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許毅弘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及組員：林晉德、姚承佑、洪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苡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書、湯宜潔，項目規劃以一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兩天規劃如下</w:t>
      </w:r>
      <w:r w:rsidR="00FC11A5">
        <w:rPr>
          <w:rFonts w:ascii="Segoe UI" w:eastAsiaTheme="minorEastAsia" w:hAnsi="Segoe UI" w:cs="Segoe UI" w:hint="eastAsia"/>
          <w:kern w:val="2"/>
          <w:szCs w:val="22"/>
        </w:rPr>
        <w:t>，並分為書面部分及技術部分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391970CA" w14:textId="7BBFFC67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第一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 w:rsidR="00442696" w:rsidRPr="00442696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3</w:t>
      </w:r>
      <w:r w:rsidR="00442696" w:rsidRPr="00442696">
        <w:rPr>
          <w:rFonts w:ascii="Segoe UI" w:eastAsiaTheme="minorEastAsia" w:hAnsi="Segoe UI" w:cs="Segoe UI"/>
          <w:color w:val="000000" w:themeColor="text1"/>
          <w:kern w:val="2"/>
          <w:szCs w:val="22"/>
        </w:rPr>
        <w:t>/20~3/26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45B001C5" w14:textId="046A0DC2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第二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週規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畫項目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 w:rsidR="00442696" w:rsidRPr="00442696">
        <w:rPr>
          <w:rFonts w:ascii="Segoe UI" w:eastAsiaTheme="minorEastAsia" w:hAnsi="Segoe UI" w:cs="Segoe UI"/>
          <w:color w:val="000000" w:themeColor="text1"/>
          <w:kern w:val="2"/>
          <w:szCs w:val="22"/>
        </w:rPr>
        <w:t>3/27~4/2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298A689E" w14:textId="38FB44D5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第三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 w:rsidR="00442696" w:rsidRPr="00442696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4</w:t>
      </w:r>
      <w:r w:rsidR="00442696" w:rsidRPr="00442696">
        <w:rPr>
          <w:rFonts w:ascii="Segoe UI" w:eastAsiaTheme="minorEastAsia" w:hAnsi="Segoe UI" w:cs="Segoe UI"/>
          <w:color w:val="000000" w:themeColor="text1"/>
          <w:kern w:val="2"/>
          <w:szCs w:val="22"/>
        </w:rPr>
        <w:t>/3~4/9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4270E76E" w14:textId="68E46CE3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第四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 w:rsidR="00442696" w:rsidRPr="00442696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4</w:t>
      </w:r>
      <w:r w:rsidR="00442696" w:rsidRPr="00442696">
        <w:rPr>
          <w:rFonts w:ascii="Segoe UI" w:eastAsiaTheme="minorEastAsia" w:hAnsi="Segoe UI" w:cs="Segoe UI"/>
          <w:color w:val="000000" w:themeColor="text1"/>
          <w:kern w:val="2"/>
          <w:szCs w:val="22"/>
        </w:rPr>
        <w:t>/10~4/16</w:t>
      </w:r>
      <w:r w:rsidRPr="00442696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64700BA8" w14:textId="58F54BA6" w:rsidR="009D1D91" w:rsidRDefault="009D1D91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第五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 w:rsidR="00442696" w:rsidRPr="00442696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4</w:t>
      </w:r>
      <w:r w:rsidR="00442696" w:rsidRPr="00442696">
        <w:rPr>
          <w:rFonts w:ascii="Segoe UI" w:eastAsiaTheme="minorEastAsia" w:hAnsi="Segoe UI" w:cs="Segoe UI"/>
          <w:color w:val="000000" w:themeColor="text1"/>
          <w:kern w:val="2"/>
          <w:szCs w:val="22"/>
        </w:rPr>
        <w:t>/17~4/23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134F8E8E" w14:textId="65C49E40" w:rsidR="009D1D91" w:rsidRDefault="00442696" w:rsidP="009D1D9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第六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4/24~4/30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：簡報</w:t>
      </w:r>
    </w:p>
    <w:p w14:paraId="79FEC86E" w14:textId="7B506126" w:rsidR="00442696" w:rsidRDefault="00442696" w:rsidP="00442696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第七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4/24~4/30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55ABDE86" w14:textId="23548975" w:rsidR="00442696" w:rsidRDefault="00442696" w:rsidP="00442696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第八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5/1~5/7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7D2A0BEA" w14:textId="3201D829" w:rsidR="00442696" w:rsidRDefault="00442696" w:rsidP="00442696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第九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5/8~5/14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  <w:r>
        <w:rPr>
          <w:rFonts w:ascii="Segoe UI" w:eastAsiaTheme="minorEastAsia" w:hAnsi="Segoe UI" w:cs="Segoe UI" w:hint="eastAsia"/>
          <w:kern w:val="2"/>
          <w:szCs w:val="22"/>
        </w:rPr>
        <w:t>5</w:t>
      </w:r>
      <w:r>
        <w:rPr>
          <w:rFonts w:ascii="Segoe UI" w:eastAsiaTheme="minorEastAsia" w:hAnsi="Segoe UI" w:cs="Segoe UI"/>
          <w:kern w:val="2"/>
          <w:szCs w:val="22"/>
        </w:rPr>
        <w:t>/10</w:t>
      </w:r>
      <w:r>
        <w:rPr>
          <w:rFonts w:ascii="Segoe UI" w:eastAsiaTheme="minorEastAsia" w:hAnsi="Segoe UI" w:cs="Segoe UI" w:hint="eastAsia"/>
          <w:kern w:val="2"/>
          <w:szCs w:val="22"/>
        </w:rPr>
        <w:t>交簡報</w:t>
      </w:r>
    </w:p>
    <w:p w14:paraId="0BCE7277" w14:textId="1E433757" w:rsidR="00442696" w:rsidRPr="00442696" w:rsidRDefault="00442696" w:rsidP="00442696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第十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5/15~5/21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</w:p>
    <w:p w14:paraId="04414808" w14:textId="69655CD6" w:rsidR="00442696" w:rsidRPr="009D1D91" w:rsidRDefault="00442696" w:rsidP="00442696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第十一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規劃項目</w:t>
      </w:r>
      <w:r>
        <w:rPr>
          <w:rFonts w:ascii="Segoe UI" w:eastAsiaTheme="minorEastAsia" w:hAnsi="Segoe UI" w:cs="Segoe UI" w:hint="eastAsia"/>
          <w:kern w:val="2"/>
          <w:szCs w:val="22"/>
        </w:rPr>
        <w:t>(</w:t>
      </w:r>
      <w:r>
        <w:rPr>
          <w:rFonts w:ascii="Segoe UI" w:eastAsiaTheme="minorEastAsia" w:hAnsi="Segoe UI" w:cs="Segoe UI"/>
          <w:kern w:val="2"/>
          <w:szCs w:val="22"/>
        </w:rPr>
        <w:t>5/22~5/28</w:t>
      </w:r>
      <w:r>
        <w:rPr>
          <w:rFonts w:ascii="Segoe UI" w:eastAsiaTheme="minorEastAsia" w:hAnsi="Segoe UI" w:cs="Segoe UI" w:hint="eastAsia"/>
          <w:kern w:val="2"/>
          <w:szCs w:val="22"/>
        </w:rPr>
        <w:t>)</w:t>
      </w:r>
      <w:r>
        <w:rPr>
          <w:rFonts w:ascii="Segoe UI" w:eastAsiaTheme="minorEastAsia" w:hAnsi="Segoe UI" w:cs="Segoe UI" w:hint="eastAsia"/>
          <w:kern w:val="2"/>
          <w:szCs w:val="22"/>
        </w:rPr>
        <w:t>：</w:t>
      </w:r>
      <w:r>
        <w:rPr>
          <w:rFonts w:ascii="Segoe UI" w:eastAsiaTheme="minorEastAsia" w:hAnsi="Segoe UI" w:cs="Segoe UI" w:hint="eastAsia"/>
          <w:kern w:val="2"/>
          <w:szCs w:val="22"/>
        </w:rPr>
        <w:t>5</w:t>
      </w:r>
      <w:r>
        <w:rPr>
          <w:rFonts w:ascii="Segoe UI" w:eastAsiaTheme="minorEastAsia" w:hAnsi="Segoe UI" w:cs="Segoe UI"/>
          <w:kern w:val="2"/>
          <w:szCs w:val="22"/>
        </w:rPr>
        <w:t>/26</w:t>
      </w:r>
      <w:r>
        <w:rPr>
          <w:rFonts w:ascii="Segoe UI" w:eastAsiaTheme="minorEastAsia" w:hAnsi="Segoe UI" w:cs="Segoe UI" w:hint="eastAsia"/>
          <w:kern w:val="2"/>
          <w:szCs w:val="22"/>
        </w:rPr>
        <w:t>報告</w:t>
      </w:r>
    </w:p>
    <w:p w14:paraId="4CDCDEF8" w14:textId="6357B4A6" w:rsidR="00FC11A5" w:rsidRPr="003F045D" w:rsidRDefault="009D1D91" w:rsidP="003F045D">
      <w:pPr>
        <w:pStyle w:val="Web"/>
        <w:numPr>
          <w:ilvl w:val="0"/>
          <w:numId w:val="10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資源投入</w:t>
      </w:r>
    </w:p>
    <w:p w14:paraId="7499A1EF" w14:textId="552BF397" w:rsidR="00FC11A5" w:rsidRPr="003F045D" w:rsidRDefault="00FC11A5" w:rsidP="00FC11A5">
      <w:pPr>
        <w:pStyle w:val="Web"/>
        <w:numPr>
          <w:ilvl w:val="0"/>
          <w:numId w:val="11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 w:rsidRPr="003F045D">
        <w:rPr>
          <w:rFonts w:ascii="Segoe UI" w:eastAsiaTheme="minorEastAsia" w:hAnsi="Segoe UI" w:cs="Segoe UI" w:hint="eastAsia"/>
          <w:kern w:val="2"/>
          <w:szCs w:val="22"/>
        </w:rPr>
        <w:t>書籍資訊整理、編輯、製作</w:t>
      </w:r>
    </w:p>
    <w:p w14:paraId="24481C61" w14:textId="63B2B699" w:rsidR="003F045D" w:rsidRPr="003F045D" w:rsidRDefault="003F045D" w:rsidP="003F045D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北商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國商系協助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與</w:t>
      </w:r>
      <w:proofErr w:type="gramStart"/>
      <w:r>
        <w:rPr>
          <w:rFonts w:ascii="Segoe UI" w:eastAsiaTheme="minorEastAsia" w:hAnsi="Segoe UI" w:cs="Segoe UI" w:hint="eastAsia"/>
          <w:kern w:val="2"/>
          <w:szCs w:val="22"/>
        </w:rPr>
        <w:t>本組統</w:t>
      </w:r>
      <w:proofErr w:type="gramEnd"/>
      <w:r>
        <w:rPr>
          <w:rFonts w:ascii="Segoe UI" w:eastAsiaTheme="minorEastAsia" w:hAnsi="Segoe UI" w:cs="Segoe UI" w:hint="eastAsia"/>
          <w:kern w:val="2"/>
          <w:szCs w:val="22"/>
        </w:rPr>
        <w:t>整出不同類型書籍的簡介及簡介影片及相關資訊。</w:t>
      </w:r>
    </w:p>
    <w:p w14:paraId="5A50A5D6" w14:textId="049FC153" w:rsidR="00FC11A5" w:rsidRPr="003F045D" w:rsidRDefault="00FC11A5" w:rsidP="00FC11A5">
      <w:pPr>
        <w:pStyle w:val="Web"/>
        <w:numPr>
          <w:ilvl w:val="0"/>
          <w:numId w:val="11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 w:rsidRPr="003F045D">
        <w:rPr>
          <w:rFonts w:ascii="Segoe UI" w:eastAsiaTheme="minorEastAsia" w:hAnsi="Segoe UI" w:cs="Segoe UI" w:hint="eastAsia"/>
          <w:kern w:val="2"/>
          <w:szCs w:val="22"/>
        </w:rPr>
        <w:t>遊戲製作、編輯</w:t>
      </w:r>
    </w:p>
    <w:p w14:paraId="414A27D0" w14:textId="24871ADC" w:rsidR="008F4FF1" w:rsidRDefault="008F4FF1" w:rsidP="008F4FF1">
      <w:pPr>
        <w:pStyle w:val="a4"/>
        <w:rPr>
          <w:rFonts w:ascii="Segoe UI" w:hAnsi="Segoe UI" w:cs="Segoe UI"/>
          <w:color w:val="FF0000"/>
        </w:rPr>
      </w:pPr>
      <w:r>
        <w:rPr>
          <w:rFonts w:ascii="Segoe UI" w:hAnsi="Segoe UI" w:cs="Segoe UI" w:hint="eastAsia"/>
          <w:color w:val="FF0000"/>
        </w:rPr>
        <w:t xml:space="preserve">   </w:t>
      </w:r>
      <w:r w:rsidR="003F045D">
        <w:rPr>
          <w:rFonts w:ascii="Segoe UI" w:hAnsi="Segoe UI" w:cs="Segoe UI" w:hint="eastAsia"/>
          <w:color w:val="FF0000"/>
        </w:rPr>
        <w:t>x</w:t>
      </w:r>
    </w:p>
    <w:p w14:paraId="7FC8469E" w14:textId="3D6EDF36" w:rsidR="008F4FF1" w:rsidRPr="003F045D" w:rsidRDefault="008F4FF1" w:rsidP="00442696">
      <w:pPr>
        <w:pStyle w:val="Web"/>
        <w:numPr>
          <w:ilvl w:val="0"/>
          <w:numId w:val="11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kern w:val="2"/>
          <w:szCs w:val="22"/>
        </w:rPr>
      </w:pPr>
      <w:r w:rsidRPr="003F045D">
        <w:rPr>
          <w:rFonts w:ascii="Segoe UI" w:eastAsiaTheme="minorEastAsia" w:hAnsi="Segoe UI" w:cs="Segoe UI" w:hint="eastAsia"/>
          <w:kern w:val="2"/>
          <w:szCs w:val="22"/>
        </w:rPr>
        <w:t>網頁設計</w:t>
      </w:r>
    </w:p>
    <w:p w14:paraId="3E810251" w14:textId="6E1E3200" w:rsidR="00FC11A5" w:rsidRDefault="00442696" w:rsidP="00FC11A5">
      <w:pPr>
        <w:pStyle w:val="a4"/>
        <w:rPr>
          <w:rFonts w:ascii="Segoe UI" w:hAnsi="Segoe UI" w:cs="Segoe UI"/>
          <w:color w:val="FF0000"/>
        </w:rPr>
      </w:pPr>
      <w:r>
        <w:rPr>
          <w:rFonts w:ascii="Segoe UI" w:hAnsi="Segoe UI" w:cs="Segoe UI" w:hint="eastAsia"/>
          <w:color w:val="FF0000"/>
        </w:rPr>
        <w:t xml:space="preserve">   </w:t>
      </w:r>
      <w:r w:rsidR="003F045D">
        <w:rPr>
          <w:rFonts w:ascii="Segoe UI" w:hAnsi="Segoe UI" w:cs="Segoe UI"/>
          <w:color w:val="FF0000"/>
        </w:rPr>
        <w:t>x</w:t>
      </w:r>
    </w:p>
    <w:p w14:paraId="7528EFB6" w14:textId="3FF75283" w:rsidR="00FC11A5" w:rsidRDefault="00C826EA" w:rsidP="00C826EA">
      <w:pPr>
        <w:pStyle w:val="Web"/>
        <w:numPr>
          <w:ilvl w:val="0"/>
          <w:numId w:val="10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合作夥伴</w:t>
      </w:r>
      <w:r w:rsidR="00D33220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 xml:space="preserve"> </w:t>
      </w:r>
    </w:p>
    <w:p w14:paraId="057F894A" w14:textId="23C44491" w:rsidR="00F11DE1" w:rsidRDefault="00D33220" w:rsidP="00F11DE1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proofErr w:type="gramStart"/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本組之</w:t>
      </w:r>
      <w:proofErr w:type="gramEnd"/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合作夥伴包含本校國立台北商業大學、天下雜誌出版社、北商國際商務系同學，國立台北商業大學及天下雜誌出版社提供展場及相關圖書資源，北商國際商務系同學則</w:t>
      </w:r>
      <w:r w:rsidR="00F11DE1"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協助書籍資訊處理及書面報告。</w:t>
      </w:r>
    </w:p>
    <w:p w14:paraId="57F20149" w14:textId="4FBC1F85" w:rsidR="00C826EA" w:rsidRDefault="00C826EA" w:rsidP="00C826EA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</w:p>
    <w:p w14:paraId="635BDAD2" w14:textId="24C7AE4F" w:rsidR="00C826EA" w:rsidRDefault="00DA30B0" w:rsidP="00DA30B0">
      <w:pPr>
        <w:pStyle w:val="Web"/>
        <w:numPr>
          <w:ilvl w:val="0"/>
          <w:numId w:val="3"/>
        </w:numPr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社會可行性</w:t>
      </w:r>
    </w:p>
    <w:p w14:paraId="4D67DD27" w14:textId="29D68808" w:rsidR="00DA30B0" w:rsidRPr="003F045D" w:rsidRDefault="00DA30B0" w:rsidP="00DA30B0">
      <w:pPr>
        <w:pStyle w:val="Web"/>
        <w:spacing w:before="0" w:beforeAutospacing="0" w:after="0" w:afterAutospacing="0" w:line="420" w:lineRule="atLeast"/>
        <w:ind w:left="720"/>
        <w:rPr>
          <w:rFonts w:ascii="Segoe UI" w:eastAsiaTheme="minorEastAsia" w:hAnsi="Segoe UI" w:cs="Segoe UI"/>
          <w:kern w:val="2"/>
          <w:szCs w:val="22"/>
        </w:rPr>
      </w:pPr>
      <w:r>
        <w:rPr>
          <w:rFonts w:ascii="Segoe UI" w:eastAsiaTheme="minorEastAsia" w:hAnsi="Segoe UI" w:cs="Segoe UI" w:hint="eastAsia"/>
          <w:kern w:val="2"/>
          <w:szCs w:val="22"/>
        </w:rPr>
        <w:t>說明：</w:t>
      </w:r>
      <w:r w:rsidRPr="009C4883">
        <w:rPr>
          <w:rFonts w:ascii="Segoe UI" w:eastAsiaTheme="minorEastAsia" w:hAnsi="Segoe UI" w:cs="Segoe UI" w:hint="eastAsia"/>
          <w:kern w:val="2"/>
          <w:szCs w:val="22"/>
        </w:rPr>
        <w:t>:</w:t>
      </w:r>
      <w:r w:rsidRPr="009C4883">
        <w:rPr>
          <w:rFonts w:ascii="Segoe UI" w:eastAsiaTheme="minorEastAsia" w:hAnsi="Segoe UI" w:cs="Segoe UI"/>
          <w:kern w:val="2"/>
          <w:szCs w:val="22"/>
        </w:rPr>
        <w:t xml:space="preserve"> </w:t>
      </w:r>
      <w:r w:rsidRPr="009C4883">
        <w:rPr>
          <w:rFonts w:ascii="Segoe UI" w:eastAsiaTheme="minorEastAsia" w:hAnsi="Segoe UI" w:cs="Segoe UI"/>
          <w:kern w:val="2"/>
          <w:szCs w:val="22"/>
        </w:rPr>
        <w:t>評估計劃對社會的影響，包括對公眾福利、社會和諧</w:t>
      </w:r>
      <w:r>
        <w:rPr>
          <w:rFonts w:ascii="Segoe UI" w:eastAsiaTheme="minorEastAsia" w:hAnsi="Segoe UI" w:cs="Segoe UI" w:hint="eastAsia"/>
          <w:kern w:val="2"/>
          <w:szCs w:val="22"/>
        </w:rPr>
        <w:t>。</w:t>
      </w:r>
    </w:p>
    <w:p w14:paraId="76A9B343" w14:textId="674F0CAB" w:rsidR="00DA30B0" w:rsidRDefault="00DA30B0" w:rsidP="00DA30B0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</w:p>
    <w:p w14:paraId="092483EB" w14:textId="42CED345" w:rsidR="00DA30B0" w:rsidRPr="00DA30B0" w:rsidRDefault="00DA30B0" w:rsidP="00DA30B0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(</w:t>
      </w:r>
      <w:proofErr w:type="gramStart"/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一</w:t>
      </w:r>
      <w:proofErr w:type="gramEnd"/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)</w:t>
      </w:r>
      <w:r w:rsidRPr="00DA30B0">
        <w:rPr>
          <w:rFonts w:ascii="Segoe UI" w:eastAsiaTheme="minorEastAsia" w:hAnsi="Segoe UI" w:cs="Segoe UI"/>
          <w:color w:val="000000" w:themeColor="text1"/>
          <w:kern w:val="2"/>
          <w:szCs w:val="22"/>
        </w:rPr>
        <w:t>提高閱讀推廣：數位圖書展覽可以通過在網上展示書籍和相關資訊，提高閱讀推廣和促進文化交流，對推動閱讀和文化發展有一定的促進作用。</w:t>
      </w:r>
    </w:p>
    <w:p w14:paraId="58E5970D" w14:textId="30335AAF" w:rsidR="00DA30B0" w:rsidRPr="00DA30B0" w:rsidRDefault="0048735C" w:rsidP="0048735C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lastRenderedPageBreak/>
        <w:t>(</w:t>
      </w: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二</w:t>
      </w:r>
      <w:r>
        <w:rPr>
          <w:rFonts w:ascii="Segoe UI" w:eastAsiaTheme="minorEastAsia" w:hAnsi="Segoe UI" w:cs="Segoe UI"/>
          <w:color w:val="000000" w:themeColor="text1"/>
          <w:kern w:val="2"/>
          <w:szCs w:val="22"/>
        </w:rPr>
        <w:t>)</w:t>
      </w:r>
      <w:r w:rsidR="00DA30B0" w:rsidRPr="00DA30B0">
        <w:rPr>
          <w:rFonts w:ascii="Segoe UI" w:eastAsiaTheme="minorEastAsia" w:hAnsi="Segoe UI" w:cs="Segoe UI"/>
          <w:color w:val="000000" w:themeColor="text1"/>
          <w:kern w:val="2"/>
          <w:szCs w:val="22"/>
        </w:rPr>
        <w:t>增強文化內涵：數位圖書展覽可以展示不同主題、風格和文化內涵的書籍，提供多元化的閱讀體驗和知識獲取途徑，對社會文化的多元性和豐富性有所貢獻。</w:t>
      </w:r>
    </w:p>
    <w:p w14:paraId="7AE0AEE7" w14:textId="0B7E6FD0" w:rsidR="00DA30B0" w:rsidRPr="00DA30B0" w:rsidRDefault="0048735C" w:rsidP="00DA30B0">
      <w:pPr>
        <w:pStyle w:val="Web"/>
        <w:spacing w:before="0" w:beforeAutospacing="0" w:after="0" w:afterAutospacing="0" w:line="420" w:lineRule="atLeast"/>
        <w:ind w:left="864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(</w:t>
      </w: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三</w:t>
      </w: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)</w:t>
      </w:r>
      <w:r w:rsidR="00DA30B0" w:rsidRPr="00DA30B0">
        <w:rPr>
          <w:rFonts w:ascii="Segoe UI" w:eastAsiaTheme="minorEastAsia" w:hAnsi="Segoe UI" w:cs="Segoe UI"/>
          <w:color w:val="000000" w:themeColor="text1"/>
          <w:kern w:val="2"/>
          <w:szCs w:val="22"/>
        </w:rPr>
        <w:t>綠色環保：數位圖書展覽不需要印刷、運輸等傳統展覽所需的物質和能源消耗，有利於節約資源和減少環境污染，符合現代綠色生態文明的發展要求。</w:t>
      </w:r>
    </w:p>
    <w:p w14:paraId="5EA5FBB9" w14:textId="50E6AA52" w:rsidR="00DA30B0" w:rsidRDefault="00DA30B0" w:rsidP="00DA30B0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</w:p>
    <w:p w14:paraId="3C20EE05" w14:textId="50D6B316" w:rsidR="0048735C" w:rsidRPr="00DA30B0" w:rsidRDefault="0048735C" w:rsidP="00DA30B0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五、結語</w:t>
      </w:r>
    </w:p>
    <w:p w14:paraId="5D055BC4" w14:textId="0E05A7C7" w:rsidR="0048735C" w:rsidRPr="0048735C" w:rsidRDefault="0048735C" w:rsidP="00FC11A5">
      <w:pPr>
        <w:pStyle w:val="Web"/>
        <w:spacing w:before="0" w:beforeAutospacing="0" w:after="0" w:afterAutospacing="0" w:line="420" w:lineRule="atLeast"/>
        <w:rPr>
          <w:rFonts w:ascii="Segoe UI" w:eastAsiaTheme="minorEastAsia" w:hAnsi="Segoe UI" w:cs="Segoe UI"/>
          <w:color w:val="000000" w:themeColor="text1"/>
          <w:kern w:val="2"/>
          <w:szCs w:val="22"/>
        </w:rPr>
      </w:pPr>
      <w:r w:rsidRPr="0048735C">
        <w:rPr>
          <w:rFonts w:ascii="Segoe UI" w:eastAsiaTheme="minorEastAsia" w:hAnsi="Segoe UI" w:cs="Segoe UI" w:hint="eastAsia"/>
          <w:kern w:val="2"/>
          <w:szCs w:val="22"/>
        </w:rPr>
        <w:t>透過</w:t>
      </w:r>
      <w:r>
        <w:rPr>
          <w:rFonts w:ascii="Segoe UI" w:eastAsiaTheme="minorEastAsia" w:hAnsi="Segoe UI" w:cs="Segoe UI" w:hint="eastAsia"/>
          <w:kern w:val="2"/>
          <w:szCs w:val="22"/>
        </w:rPr>
        <w:t>綜合分析，</w:t>
      </w:r>
      <w:r w:rsidRPr="0048735C">
        <w:rPr>
          <w:rFonts w:ascii="Segoe UI" w:eastAsiaTheme="minorEastAsia" w:hAnsi="Segoe UI" w:cs="Segoe UI"/>
          <w:color w:val="000000" w:themeColor="text1"/>
          <w:kern w:val="2"/>
          <w:szCs w:val="22"/>
        </w:rPr>
        <w:t>數位圖書展覽在市場需求、社會可行性和技術支持等方面具有一定的優勢和潛力，但在資源投入和面對挑戰方面也存在風險和挑戰</w:t>
      </w:r>
      <w:r>
        <w:rPr>
          <w:rFonts w:ascii="Segoe UI" w:eastAsiaTheme="minorEastAsia" w:hAnsi="Segoe UI" w:cs="Segoe UI" w:hint="eastAsia"/>
          <w:color w:val="000000" w:themeColor="text1"/>
          <w:kern w:val="2"/>
          <w:szCs w:val="22"/>
        </w:rPr>
        <w:t>，像是</w:t>
      </w:r>
      <w:r w:rsidRPr="0048735C">
        <w:rPr>
          <w:rFonts w:ascii="Segoe UI" w:eastAsiaTheme="minorEastAsia" w:hAnsi="Segoe UI" w:cs="Segoe UI"/>
          <w:color w:val="000000" w:themeColor="text1"/>
          <w:kern w:val="2"/>
          <w:szCs w:val="22"/>
        </w:rPr>
        <w:t>需要面對網絡安全、版權保護、資訊整合等問題，並需要考慮與傳統展覽的協調和融合，確保展覽效果和質量。因此，需要進一步加強技術支持、資源整合和市場拓展，發揮數位展覽的優勢，提高展覽的效益和受眾體驗。</w:t>
      </w:r>
    </w:p>
    <w:sectPr w:rsidR="0048735C" w:rsidRPr="00487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3939" w14:textId="77777777" w:rsidR="00E165E1" w:rsidRDefault="00E165E1" w:rsidP="00F10878">
      <w:r>
        <w:separator/>
      </w:r>
    </w:p>
  </w:endnote>
  <w:endnote w:type="continuationSeparator" w:id="0">
    <w:p w14:paraId="31890BF4" w14:textId="77777777" w:rsidR="00E165E1" w:rsidRDefault="00E165E1" w:rsidP="00F1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DC79" w14:textId="77777777" w:rsidR="00E165E1" w:rsidRDefault="00E165E1" w:rsidP="00F10878">
      <w:r>
        <w:separator/>
      </w:r>
    </w:p>
  </w:footnote>
  <w:footnote w:type="continuationSeparator" w:id="0">
    <w:p w14:paraId="2CD0E92A" w14:textId="77777777" w:rsidR="00E165E1" w:rsidRDefault="00E165E1" w:rsidP="00F10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F9"/>
    <w:multiLevelType w:val="hybridMultilevel"/>
    <w:tmpl w:val="B3D692A4"/>
    <w:lvl w:ilvl="0" w:tplc="27FA0D6E">
      <w:start w:val="1"/>
      <w:numFmt w:val="taiwaneseCountingThousand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950D17"/>
    <w:multiLevelType w:val="hybridMultilevel"/>
    <w:tmpl w:val="C8AC1E10"/>
    <w:lvl w:ilvl="0" w:tplc="B73044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C602D"/>
    <w:multiLevelType w:val="hybridMultilevel"/>
    <w:tmpl w:val="F46C8150"/>
    <w:lvl w:ilvl="0" w:tplc="27A660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5C35C32"/>
    <w:multiLevelType w:val="hybridMultilevel"/>
    <w:tmpl w:val="7E3A1B6C"/>
    <w:lvl w:ilvl="0" w:tplc="43D83916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4" w:hanging="480"/>
      </w:pPr>
    </w:lvl>
    <w:lvl w:ilvl="2" w:tplc="0409001B" w:tentative="1">
      <w:start w:val="1"/>
      <w:numFmt w:val="lowerRoman"/>
      <w:lvlText w:val="%3."/>
      <w:lvlJc w:val="right"/>
      <w:pPr>
        <w:ind w:left="2304" w:hanging="480"/>
      </w:pPr>
    </w:lvl>
    <w:lvl w:ilvl="3" w:tplc="0409000F" w:tentative="1">
      <w:start w:val="1"/>
      <w:numFmt w:val="decimal"/>
      <w:lvlText w:val="%4."/>
      <w:lvlJc w:val="left"/>
      <w:pPr>
        <w:ind w:left="27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4" w:hanging="480"/>
      </w:pPr>
    </w:lvl>
    <w:lvl w:ilvl="5" w:tplc="0409001B" w:tentative="1">
      <w:start w:val="1"/>
      <w:numFmt w:val="lowerRoman"/>
      <w:lvlText w:val="%6."/>
      <w:lvlJc w:val="right"/>
      <w:pPr>
        <w:ind w:left="3744" w:hanging="480"/>
      </w:pPr>
    </w:lvl>
    <w:lvl w:ilvl="6" w:tplc="0409000F" w:tentative="1">
      <w:start w:val="1"/>
      <w:numFmt w:val="decimal"/>
      <w:lvlText w:val="%7."/>
      <w:lvlJc w:val="left"/>
      <w:pPr>
        <w:ind w:left="42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4" w:hanging="480"/>
      </w:pPr>
    </w:lvl>
    <w:lvl w:ilvl="8" w:tplc="0409001B" w:tentative="1">
      <w:start w:val="1"/>
      <w:numFmt w:val="lowerRoman"/>
      <w:lvlText w:val="%9."/>
      <w:lvlJc w:val="right"/>
      <w:pPr>
        <w:ind w:left="5184" w:hanging="480"/>
      </w:pPr>
    </w:lvl>
  </w:abstractNum>
  <w:abstractNum w:abstractNumId="4" w15:restartNumberingAfterBreak="0">
    <w:nsid w:val="29432583"/>
    <w:multiLevelType w:val="hybridMultilevel"/>
    <w:tmpl w:val="4E161AA6"/>
    <w:lvl w:ilvl="0" w:tplc="D0B2B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ED26820"/>
    <w:multiLevelType w:val="hybridMultilevel"/>
    <w:tmpl w:val="ADA89478"/>
    <w:lvl w:ilvl="0" w:tplc="84CE5C20">
      <w:start w:val="1"/>
      <w:numFmt w:val="taiwaneseCountingThousand"/>
      <w:lvlText w:val="(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B8170F3"/>
    <w:multiLevelType w:val="hybridMultilevel"/>
    <w:tmpl w:val="F1166710"/>
    <w:lvl w:ilvl="0" w:tplc="E3A6E2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851040"/>
    <w:multiLevelType w:val="hybridMultilevel"/>
    <w:tmpl w:val="3182D1F0"/>
    <w:lvl w:ilvl="0" w:tplc="CC3A70A0">
      <w:start w:val="1"/>
      <w:numFmt w:val="taiwaneseCountingThousand"/>
      <w:lvlText w:val="(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4977992"/>
    <w:multiLevelType w:val="hybridMultilevel"/>
    <w:tmpl w:val="4C1C6096"/>
    <w:lvl w:ilvl="0" w:tplc="8E802E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FE50F5C"/>
    <w:multiLevelType w:val="hybridMultilevel"/>
    <w:tmpl w:val="A314D74E"/>
    <w:lvl w:ilvl="0" w:tplc="1FDA3586">
      <w:start w:val="1"/>
      <w:numFmt w:val="taiwaneseCountingThousand"/>
      <w:lvlText w:val="(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6ED704DB"/>
    <w:multiLevelType w:val="hybridMultilevel"/>
    <w:tmpl w:val="4FDC2468"/>
    <w:lvl w:ilvl="0" w:tplc="61A6B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D954AF"/>
    <w:multiLevelType w:val="multilevel"/>
    <w:tmpl w:val="E946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060345">
    <w:abstractNumId w:val="10"/>
  </w:num>
  <w:num w:numId="2" w16cid:durableId="1169977150">
    <w:abstractNumId w:val="6"/>
  </w:num>
  <w:num w:numId="3" w16cid:durableId="1615936664">
    <w:abstractNumId w:val="1"/>
  </w:num>
  <w:num w:numId="4" w16cid:durableId="105471425">
    <w:abstractNumId w:val="9"/>
  </w:num>
  <w:num w:numId="5" w16cid:durableId="1000424475">
    <w:abstractNumId w:val="2"/>
  </w:num>
  <w:num w:numId="6" w16cid:durableId="1611619295">
    <w:abstractNumId w:val="8"/>
  </w:num>
  <w:num w:numId="7" w16cid:durableId="1426878560">
    <w:abstractNumId w:val="7"/>
  </w:num>
  <w:num w:numId="8" w16cid:durableId="2064088852">
    <w:abstractNumId w:val="4"/>
  </w:num>
  <w:num w:numId="9" w16cid:durableId="1182281385">
    <w:abstractNumId w:val="5"/>
  </w:num>
  <w:num w:numId="10" w16cid:durableId="1185755252">
    <w:abstractNumId w:val="0"/>
  </w:num>
  <w:num w:numId="11" w16cid:durableId="1303923360">
    <w:abstractNumId w:val="3"/>
  </w:num>
  <w:num w:numId="12" w16cid:durableId="977882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02A"/>
    <w:rsid w:val="000000EE"/>
    <w:rsid w:val="000177AB"/>
    <w:rsid w:val="000D55D5"/>
    <w:rsid w:val="000D6486"/>
    <w:rsid w:val="00184620"/>
    <w:rsid w:val="001A1970"/>
    <w:rsid w:val="001A3608"/>
    <w:rsid w:val="001C0C19"/>
    <w:rsid w:val="001E14AC"/>
    <w:rsid w:val="001F47C4"/>
    <w:rsid w:val="002F0C48"/>
    <w:rsid w:val="002F3FEF"/>
    <w:rsid w:val="002F696C"/>
    <w:rsid w:val="00306463"/>
    <w:rsid w:val="003437F2"/>
    <w:rsid w:val="003F045D"/>
    <w:rsid w:val="00421FA9"/>
    <w:rsid w:val="00427734"/>
    <w:rsid w:val="00442696"/>
    <w:rsid w:val="0048735C"/>
    <w:rsid w:val="004D6FD7"/>
    <w:rsid w:val="005B147A"/>
    <w:rsid w:val="005E0591"/>
    <w:rsid w:val="00605EEC"/>
    <w:rsid w:val="006078DE"/>
    <w:rsid w:val="007D512A"/>
    <w:rsid w:val="008638B1"/>
    <w:rsid w:val="008F4FF1"/>
    <w:rsid w:val="008F58E7"/>
    <w:rsid w:val="009306C9"/>
    <w:rsid w:val="00963E48"/>
    <w:rsid w:val="00992B50"/>
    <w:rsid w:val="009B39FC"/>
    <w:rsid w:val="009C4883"/>
    <w:rsid w:val="009D1D91"/>
    <w:rsid w:val="00A80469"/>
    <w:rsid w:val="00B52B5E"/>
    <w:rsid w:val="00C54652"/>
    <w:rsid w:val="00C826EA"/>
    <w:rsid w:val="00CB2EBD"/>
    <w:rsid w:val="00D33220"/>
    <w:rsid w:val="00D5302A"/>
    <w:rsid w:val="00D534BD"/>
    <w:rsid w:val="00DA30B0"/>
    <w:rsid w:val="00E165E1"/>
    <w:rsid w:val="00F10878"/>
    <w:rsid w:val="00F11DE1"/>
    <w:rsid w:val="00F124D7"/>
    <w:rsid w:val="00FC11A5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CE0EF"/>
  <w15:docId w15:val="{C1303899-07A0-4101-BD2F-06D61F2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C488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02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9C488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C48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9C488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10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08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0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0878"/>
    <w:rPr>
      <w:sz w:val="20"/>
      <w:szCs w:val="20"/>
    </w:rPr>
  </w:style>
  <w:style w:type="table" w:styleId="a9">
    <w:name w:val="Table Grid"/>
    <w:basedOn w:val="a1"/>
    <w:uiPriority w:val="39"/>
    <w:rsid w:val="00427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3F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rms.office.com/r/baJJ0FPfq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ana.com/zh-tw/resources/how-project-objectiv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AD185BCF504C9B3FAFE3F209C28A" ma:contentTypeVersion="4" ma:contentTypeDescription="Create a new document." ma:contentTypeScope="" ma:versionID="57a95c5aee7502b9450b01ec6421cd4d">
  <xsd:schema xmlns:xsd="http://www.w3.org/2001/XMLSchema" xmlns:xs="http://www.w3.org/2001/XMLSchema" xmlns:p="http://schemas.microsoft.com/office/2006/metadata/properties" xmlns:ns3="57ee838d-fd3b-4bd6-a679-3ec168346fb8" targetNamespace="http://schemas.microsoft.com/office/2006/metadata/properties" ma:root="true" ma:fieldsID="bfbe69a7c2f6db65de4208c589c34674" ns3:_="">
    <xsd:import namespace="57ee838d-fd3b-4bd6-a679-3ec168346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e838d-fd3b-4bd6-a679-3ec16834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EA6F-6F55-428D-B240-458792CF7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F2671-08C7-44A7-B16B-8B44E7603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74522-6B7F-4897-AD1F-7BC9EE1D8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e838d-fd3b-4bd6-a679-3ec168346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3210C2-C8F6-4E37-AE71-50DCD574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kron100</dc:creator>
  <cp:keywords/>
  <dc:description/>
  <cp:lastModifiedBy>kron100</cp:lastModifiedBy>
  <cp:revision>1</cp:revision>
  <dcterms:created xsi:type="dcterms:W3CDTF">2023-03-31T13:53:00Z</dcterms:created>
  <dcterms:modified xsi:type="dcterms:W3CDTF">2023-04-09T06:43:00Z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0x010100F8AEAD185BCF504C9B3FAFE3F209C28A</vt:lpwstr>
  </property>
</Properties>
</file>