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57F6E" w14:textId="77777777" w:rsidR="00E4389B" w:rsidRDefault="007B5A95">
      <w:r>
        <w:t>Extraction data from SDC.</w:t>
      </w:r>
    </w:p>
    <w:p w14:paraId="2A466E76" w14:textId="77777777" w:rsidR="007B5A95" w:rsidRDefault="007B5A95">
      <w:r>
        <w:t xml:space="preserve">We followed the following steps and filter to construct the sample of US IPOs between 1970 and 2015. </w:t>
      </w:r>
    </w:p>
    <w:p w14:paraId="6B0873FD" w14:textId="77777777" w:rsidR="00442C7C" w:rsidRDefault="00727B46" w:rsidP="007B5A95">
      <w:pPr>
        <w:pStyle w:val="ListParagraph"/>
        <w:numPr>
          <w:ilvl w:val="0"/>
          <w:numId w:val="2"/>
        </w:numPr>
      </w:pPr>
      <w:r>
        <w:t>Pulling data from SDC</w:t>
      </w:r>
      <w:r w:rsidR="00442C7C">
        <w:t>:</w:t>
      </w:r>
    </w:p>
    <w:p w14:paraId="3E56A9EB" w14:textId="77777777" w:rsidR="00442C7C" w:rsidRDefault="00442C7C" w:rsidP="00442C7C">
      <w:pPr>
        <w:pStyle w:val="ListParagraph"/>
        <w:numPr>
          <w:ilvl w:val="1"/>
          <w:numId w:val="2"/>
        </w:numPr>
      </w:pPr>
      <w:r>
        <w:t>Select “Common Stock”</w:t>
      </w:r>
      <w:r w:rsidR="0014456B">
        <w:t xml:space="preserve"> </w:t>
      </w:r>
      <w:r>
        <w:t xml:space="preserve">in </w:t>
      </w:r>
      <w:r w:rsidR="0014456B">
        <w:t>“Global New Issues Database”</w:t>
      </w:r>
      <w:r>
        <w:t xml:space="preserve"> (Figure 1)</w:t>
      </w:r>
    </w:p>
    <w:p w14:paraId="1DC183B3" w14:textId="77777777" w:rsidR="007B5A95" w:rsidRDefault="00442C7C" w:rsidP="00442C7C">
      <w:pPr>
        <w:pStyle w:val="ListParagraph"/>
        <w:numPr>
          <w:ilvl w:val="1"/>
          <w:numId w:val="2"/>
        </w:numPr>
      </w:pPr>
      <w:r>
        <w:t>Select dates between 01/01/1970 and 12/31/2015 (Figure 2)</w:t>
      </w:r>
    </w:p>
    <w:p w14:paraId="23E63003" w14:textId="77777777" w:rsidR="00442C7C" w:rsidRDefault="00442C7C" w:rsidP="00442C7C">
      <w:pPr>
        <w:pStyle w:val="ListParagraph"/>
        <w:numPr>
          <w:ilvl w:val="1"/>
          <w:numId w:val="2"/>
        </w:numPr>
      </w:pPr>
      <w:r>
        <w:t>Select USA and Nation Code (Figure 3 and Figure 4)</w:t>
      </w:r>
    </w:p>
    <w:p w14:paraId="50CCAF97" w14:textId="77777777" w:rsidR="00442C7C" w:rsidRDefault="00442C7C" w:rsidP="00442C7C">
      <w:pPr>
        <w:pStyle w:val="ListParagraph"/>
        <w:numPr>
          <w:ilvl w:val="1"/>
          <w:numId w:val="2"/>
        </w:numPr>
      </w:pPr>
      <w:r w:rsidRPr="00727B46">
        <w:t>These filters result in 40,524 observations (Figure 5)</w:t>
      </w:r>
    </w:p>
    <w:p w14:paraId="57791F27" w14:textId="77777777" w:rsidR="00727B46" w:rsidRDefault="00727B46" w:rsidP="00442C7C">
      <w:pPr>
        <w:pStyle w:val="ListParagraph"/>
        <w:numPr>
          <w:ilvl w:val="1"/>
          <w:numId w:val="2"/>
        </w:numPr>
      </w:pPr>
      <w:r>
        <w:t>Extract the following variables in SDC request (Figure 6</w:t>
      </w:r>
      <w:r w:rsidR="007905CF">
        <w:t xml:space="preserve"> and attached report</w:t>
      </w:r>
      <w:r>
        <w:t>)</w:t>
      </w:r>
    </w:p>
    <w:p w14:paraId="5CACF934" w14:textId="77777777" w:rsidR="00E96102" w:rsidRPr="00727B46" w:rsidRDefault="00E96102" w:rsidP="00E96102">
      <w:pPr>
        <w:ind w:left="1620" w:firstLine="0"/>
      </w:pPr>
      <w:r>
        <w:t xml:space="preserve">Filing date, Issue date, Issuer, State, Nation, </w:t>
      </w:r>
      <w:proofErr w:type="gramStart"/>
      <w:r>
        <w:t>Offer</w:t>
      </w:r>
      <w:proofErr w:type="gramEnd"/>
      <w:r>
        <w:t xml:space="preserve"> price</w:t>
      </w:r>
      <w:r w:rsidR="007905CF">
        <w:t>, Security</w:t>
      </w:r>
      <w:r>
        <w:t xml:space="preserve">, Description, REIT, Unit, Depositary, Deal number, Closed-End Fund, CUSIP, CUSIP9, Proceeds, Issue Priced </w:t>
      </w:r>
      <w:proofErr w:type="spellStart"/>
      <w:r>
        <w:t>wrt</w:t>
      </w:r>
      <w:proofErr w:type="spellEnd"/>
      <w:r>
        <w:t xml:space="preserve"> range, VC, Gross spread, Manager codes, Tech industry</w:t>
      </w:r>
    </w:p>
    <w:p w14:paraId="72E11827" w14:textId="77777777" w:rsidR="00442C7C" w:rsidRDefault="007905CF" w:rsidP="00442C7C">
      <w:pPr>
        <w:pStyle w:val="ListParagraph"/>
        <w:numPr>
          <w:ilvl w:val="0"/>
          <w:numId w:val="2"/>
        </w:numPr>
      </w:pPr>
      <w:r>
        <w:t>Cleaning</w:t>
      </w:r>
    </w:p>
    <w:p w14:paraId="40688F52" w14:textId="77777777" w:rsidR="007905CF" w:rsidRDefault="007905CF" w:rsidP="007905CF">
      <w:pPr>
        <w:pStyle w:val="ListParagraph"/>
        <w:numPr>
          <w:ilvl w:val="1"/>
          <w:numId w:val="2"/>
        </w:numPr>
      </w:pPr>
      <w:r>
        <w:t>Exclude certain types of securities:</w:t>
      </w:r>
    </w:p>
    <w:p w14:paraId="064F2013" w14:textId="77777777" w:rsidR="007905CF" w:rsidRDefault="007905CF" w:rsidP="007905CF">
      <w:pPr>
        <w:pStyle w:val="ListParagraph"/>
        <w:numPr>
          <w:ilvl w:val="2"/>
          <w:numId w:val="2"/>
        </w:numPr>
      </w:pPr>
      <w:r>
        <w:t xml:space="preserve">"Units", "Ltd </w:t>
      </w:r>
      <w:proofErr w:type="spellStart"/>
      <w:r>
        <w:t>Prtnr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", "MLP-Common </w:t>
      </w:r>
      <w:proofErr w:type="spellStart"/>
      <w:r>
        <w:t>Shs</w:t>
      </w:r>
      <w:proofErr w:type="spellEnd"/>
      <w:r>
        <w:t>", "</w:t>
      </w:r>
      <w:proofErr w:type="spellStart"/>
      <w:r>
        <w:t>Shs</w:t>
      </w:r>
      <w:proofErr w:type="spellEnd"/>
      <w:r>
        <w:t xml:space="preserve"> </w:t>
      </w:r>
      <w:proofErr w:type="spellStart"/>
      <w:r>
        <w:t>Benficl</w:t>
      </w:r>
      <w:proofErr w:type="spellEnd"/>
      <w:r>
        <w:t xml:space="preserve"> </w:t>
      </w:r>
      <w:proofErr w:type="spellStart"/>
      <w:r>
        <w:t>Int</w:t>
      </w:r>
      <w:proofErr w:type="spellEnd"/>
      <w:r>
        <w:t>",</w:t>
      </w:r>
      <w:r>
        <w:t xml:space="preserve"> </w:t>
      </w:r>
      <w:r>
        <w:t xml:space="preserve">"Ltd </w:t>
      </w:r>
      <w:proofErr w:type="spellStart"/>
      <w:r>
        <w:t>Liab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", "Stock Unit", "Trust Units", "Beneficial </w:t>
      </w:r>
      <w:proofErr w:type="spellStart"/>
      <w:r>
        <w:t>Ints</w:t>
      </w:r>
      <w:proofErr w:type="spellEnd"/>
      <w:r>
        <w:t>"</w:t>
      </w:r>
    </w:p>
    <w:p w14:paraId="248E1FDE" w14:textId="77777777" w:rsidR="007905CF" w:rsidRDefault="007905CF" w:rsidP="007905CF">
      <w:pPr>
        <w:pStyle w:val="ListParagraph"/>
        <w:numPr>
          <w:ilvl w:val="2"/>
          <w:numId w:val="2"/>
        </w:numPr>
      </w:pPr>
      <w:r>
        <w:t xml:space="preserve">Limits sample to </w:t>
      </w:r>
      <w:r w:rsidRPr="007905CF">
        <w:t>37,692</w:t>
      </w:r>
      <w:r>
        <w:t xml:space="preserve"> observation</w:t>
      </w:r>
    </w:p>
    <w:p w14:paraId="7B694C81" w14:textId="77777777" w:rsidR="007905CF" w:rsidRDefault="007905CF" w:rsidP="007905CF">
      <w:pPr>
        <w:pStyle w:val="ListParagraph"/>
        <w:numPr>
          <w:ilvl w:val="1"/>
          <w:numId w:val="2"/>
        </w:numPr>
      </w:pPr>
      <w:r>
        <w:t>Exclude</w:t>
      </w:r>
    </w:p>
    <w:p w14:paraId="11A8EE4C" w14:textId="77777777" w:rsidR="007905CF" w:rsidRDefault="007905CF" w:rsidP="007905CF">
      <w:pPr>
        <w:pStyle w:val="ListParagraph"/>
        <w:numPr>
          <w:ilvl w:val="2"/>
          <w:numId w:val="2"/>
        </w:numPr>
      </w:pPr>
      <w:r>
        <w:t>REIT (by REIT variable), Units (by Unit variable), ADR (by Depositary variable), CEF (by Closed-End Fund variable) and with offer price below $5.0</w:t>
      </w:r>
    </w:p>
    <w:p w14:paraId="18CA8FC9" w14:textId="77777777" w:rsidR="007905CF" w:rsidRDefault="007905CF" w:rsidP="007905CF">
      <w:pPr>
        <w:pStyle w:val="ListParagraph"/>
        <w:numPr>
          <w:ilvl w:val="1"/>
          <w:numId w:val="2"/>
        </w:numPr>
      </w:pPr>
      <w:r>
        <w:t xml:space="preserve">Use CUSIP9 (if </w:t>
      </w:r>
      <w:proofErr w:type="spellStart"/>
      <w:r>
        <w:t>avaliable</w:t>
      </w:r>
      <w:proofErr w:type="spellEnd"/>
      <w:r>
        <w:t>) and CUSIP to match IPO sample with CRSP</w:t>
      </w:r>
    </w:p>
    <w:p w14:paraId="2DFAD202" w14:textId="77777777" w:rsidR="007905CF" w:rsidRDefault="007905CF" w:rsidP="007905CF">
      <w:pPr>
        <w:pStyle w:val="ListParagraph"/>
        <w:numPr>
          <w:ilvl w:val="2"/>
          <w:numId w:val="2"/>
        </w:numPr>
      </w:pPr>
      <w:r>
        <w:t xml:space="preserve">Exclude observation if they do not appear on CRSP within a week. </w:t>
      </w:r>
    </w:p>
    <w:p w14:paraId="0A577537" w14:textId="77777777" w:rsidR="007905CF" w:rsidRDefault="007905CF" w:rsidP="007905CF">
      <w:pPr>
        <w:pStyle w:val="ListParagraph"/>
        <w:numPr>
          <w:ilvl w:val="2"/>
          <w:numId w:val="2"/>
        </w:numPr>
      </w:pPr>
      <w:r>
        <w:t xml:space="preserve">Final sample 9,145 </w:t>
      </w:r>
      <w:proofErr w:type="spellStart"/>
      <w:r>
        <w:t>obervations</w:t>
      </w:r>
      <w:proofErr w:type="spellEnd"/>
    </w:p>
    <w:p w14:paraId="58387454" w14:textId="77777777" w:rsidR="00442C7C" w:rsidRDefault="00442C7C" w:rsidP="00442C7C">
      <w:r>
        <w:br w:type="page"/>
      </w:r>
    </w:p>
    <w:p w14:paraId="08D3A0F2" w14:textId="77777777" w:rsidR="00442C7C" w:rsidRDefault="00442C7C" w:rsidP="00442C7C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 wp14:anchorId="6B929658" wp14:editId="719EAFF7">
            <wp:extent cx="3657600" cy="17700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7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D22301" w14:textId="77777777" w:rsidR="00442C7C" w:rsidRDefault="00442C7C" w:rsidP="00442C7C">
      <w:pPr>
        <w:pStyle w:val="Caption"/>
      </w:pPr>
      <w:r>
        <w:t xml:space="preserve">Figure </w:t>
      </w:r>
      <w:fldSimple w:instr=" SEQ Figure \* ARABIC ">
        <w:r w:rsidR="00E96102">
          <w:rPr>
            <w:noProof/>
          </w:rPr>
          <w:t>1</w:t>
        </w:r>
      </w:fldSimple>
    </w:p>
    <w:p w14:paraId="4D95B4F4" w14:textId="77777777" w:rsidR="00442C7C" w:rsidRPr="00442C7C" w:rsidRDefault="00442C7C" w:rsidP="00442C7C"/>
    <w:p w14:paraId="034BDB72" w14:textId="77777777" w:rsidR="00442C7C" w:rsidRDefault="00442C7C" w:rsidP="00442C7C">
      <w:pPr>
        <w:keepNext/>
      </w:pPr>
      <w:r>
        <w:rPr>
          <w:noProof/>
        </w:rPr>
        <w:drawing>
          <wp:inline distT="0" distB="0" distL="0" distR="0" wp14:anchorId="6FD19CA0" wp14:editId="577296BE">
            <wp:extent cx="3657600" cy="182231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5FFC" w14:textId="77777777" w:rsidR="00442C7C" w:rsidRDefault="00442C7C" w:rsidP="00442C7C">
      <w:pPr>
        <w:pStyle w:val="Caption"/>
      </w:pPr>
      <w:r>
        <w:t xml:space="preserve">Figure </w:t>
      </w:r>
      <w:fldSimple w:instr=" SEQ Figure \* ARABIC ">
        <w:r w:rsidR="00E96102">
          <w:rPr>
            <w:noProof/>
          </w:rPr>
          <w:t>2</w:t>
        </w:r>
      </w:fldSimple>
    </w:p>
    <w:p w14:paraId="5E250989" w14:textId="77777777" w:rsidR="00442C7C" w:rsidRPr="00442C7C" w:rsidRDefault="00442C7C" w:rsidP="00442C7C"/>
    <w:p w14:paraId="4DEBA615" w14:textId="77777777" w:rsidR="00442C7C" w:rsidRDefault="00442C7C" w:rsidP="00442C7C">
      <w:pPr>
        <w:keepNext/>
      </w:pPr>
      <w:r>
        <w:rPr>
          <w:noProof/>
        </w:rPr>
        <w:drawing>
          <wp:inline distT="0" distB="0" distL="0" distR="0" wp14:anchorId="620DD129" wp14:editId="471DFF71">
            <wp:extent cx="3657600" cy="22055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613F" w14:textId="77777777" w:rsidR="00442C7C" w:rsidRDefault="00442C7C" w:rsidP="00442C7C">
      <w:pPr>
        <w:pStyle w:val="Caption"/>
      </w:pPr>
      <w:r>
        <w:t xml:space="preserve">Figure </w:t>
      </w:r>
      <w:fldSimple w:instr=" SEQ Figure \* ARABIC ">
        <w:r w:rsidR="00E96102">
          <w:rPr>
            <w:noProof/>
          </w:rPr>
          <w:t>3</w:t>
        </w:r>
      </w:fldSimple>
    </w:p>
    <w:p w14:paraId="5452A41F" w14:textId="77777777" w:rsidR="00442C7C" w:rsidRPr="00442C7C" w:rsidRDefault="00442C7C" w:rsidP="00442C7C"/>
    <w:p w14:paraId="016F2B3B" w14:textId="77777777" w:rsidR="00442C7C" w:rsidRDefault="00442C7C" w:rsidP="00442C7C">
      <w:pPr>
        <w:keepNext/>
      </w:pPr>
      <w:r>
        <w:rPr>
          <w:noProof/>
        </w:rPr>
        <w:drawing>
          <wp:inline distT="0" distB="0" distL="0" distR="0" wp14:anchorId="64DD5AF4" wp14:editId="1AF738BB">
            <wp:extent cx="3657600" cy="18798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347A" w14:textId="77777777" w:rsidR="00442C7C" w:rsidRDefault="00442C7C" w:rsidP="00442C7C">
      <w:pPr>
        <w:pStyle w:val="Caption"/>
      </w:pPr>
      <w:r>
        <w:t xml:space="preserve">Figure </w:t>
      </w:r>
      <w:fldSimple w:instr=" SEQ Figure \* ARABIC ">
        <w:r w:rsidR="00E96102">
          <w:rPr>
            <w:noProof/>
          </w:rPr>
          <w:t>4</w:t>
        </w:r>
      </w:fldSimple>
    </w:p>
    <w:p w14:paraId="6E1BEF15" w14:textId="77777777" w:rsidR="00442C7C" w:rsidRDefault="00442C7C" w:rsidP="00442C7C">
      <w:pPr>
        <w:keepNext/>
      </w:pPr>
      <w:r>
        <w:rPr>
          <w:noProof/>
        </w:rPr>
        <w:lastRenderedPageBreak/>
        <w:drawing>
          <wp:inline distT="0" distB="0" distL="0" distR="0" wp14:anchorId="19481B9A" wp14:editId="7E57A939">
            <wp:extent cx="3657600" cy="14593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D7E7" w14:textId="77777777" w:rsidR="00442C7C" w:rsidRDefault="00442C7C" w:rsidP="00442C7C">
      <w:pPr>
        <w:pStyle w:val="Caption"/>
      </w:pPr>
      <w:r>
        <w:t xml:space="preserve">Figure </w:t>
      </w:r>
      <w:fldSimple w:instr=" SEQ Figure \* ARABIC ">
        <w:r w:rsidR="00E96102">
          <w:rPr>
            <w:noProof/>
          </w:rPr>
          <w:t>5</w:t>
        </w:r>
      </w:fldSimple>
    </w:p>
    <w:p w14:paraId="34FA7DEE" w14:textId="77777777" w:rsidR="00727B46" w:rsidRDefault="00727B46" w:rsidP="00727B46"/>
    <w:p w14:paraId="08BDD21B" w14:textId="77777777" w:rsidR="00E96102" w:rsidRDefault="00A50B58" w:rsidP="00E96102">
      <w:pPr>
        <w:pStyle w:val="Caption"/>
        <w:keepNext/>
        <w:ind w:firstLine="0"/>
      </w:pPr>
      <w:r w:rsidRPr="00A50B58">
        <w:drawing>
          <wp:inline distT="0" distB="0" distL="0" distR="0" wp14:anchorId="4FE170B6" wp14:editId="16ADCDF0">
            <wp:extent cx="1828800" cy="2873829"/>
            <wp:effectExtent l="203200" t="203200" r="406400" b="403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738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320396" w14:textId="77777777" w:rsidR="00727B46" w:rsidRPr="00727B46" w:rsidRDefault="00E96102" w:rsidP="00E9610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SDC report</w:t>
      </w:r>
    </w:p>
    <w:sectPr w:rsidR="00727B46" w:rsidRPr="00727B46" w:rsidSect="00E716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F30B7"/>
    <w:multiLevelType w:val="hybridMultilevel"/>
    <w:tmpl w:val="42EA7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95"/>
    <w:rsid w:val="0014456B"/>
    <w:rsid w:val="0022647A"/>
    <w:rsid w:val="002A0A41"/>
    <w:rsid w:val="002E7CB8"/>
    <w:rsid w:val="00442C7C"/>
    <w:rsid w:val="00695652"/>
    <w:rsid w:val="00727B46"/>
    <w:rsid w:val="007905CF"/>
    <w:rsid w:val="007B5A95"/>
    <w:rsid w:val="00801FD8"/>
    <w:rsid w:val="00A15C94"/>
    <w:rsid w:val="00A50B58"/>
    <w:rsid w:val="00B01CA5"/>
    <w:rsid w:val="00C55539"/>
    <w:rsid w:val="00D26739"/>
    <w:rsid w:val="00E7169D"/>
    <w:rsid w:val="00E96102"/>
    <w:rsid w:val="00FE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8A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2C7C"/>
  </w:style>
  <w:style w:type="paragraph" w:styleId="Heading1">
    <w:name w:val="heading 1"/>
    <w:basedOn w:val="Normal"/>
    <w:next w:val="Normal"/>
    <w:link w:val="Heading1Char"/>
    <w:uiPriority w:val="9"/>
    <w:qFormat/>
    <w:rsid w:val="00442C7C"/>
    <w:pPr>
      <w:pBdr>
        <w:bottom w:val="single" w:sz="12" w:space="1" w:color="53535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C7C"/>
    <w:pPr>
      <w:pBdr>
        <w:bottom w:val="single" w:sz="8" w:space="1" w:color="6F6F7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C7C"/>
    <w:pPr>
      <w:pBdr>
        <w:bottom w:val="single" w:sz="4" w:space="1" w:color="A8A8A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F6F7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C7C"/>
    <w:pPr>
      <w:pBdr>
        <w:bottom w:val="single" w:sz="4" w:space="2" w:color="C5C5C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F6F7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C7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F6F7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C7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F6F7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C7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7B78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C7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7B78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C7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7B78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C7C"/>
    <w:rPr>
      <w:rFonts w:asciiTheme="majorHAnsi" w:eastAsiaTheme="majorEastAsia" w:hAnsiTheme="majorHAnsi" w:cstheme="majorBidi"/>
      <w:b/>
      <w:bCs/>
      <w:color w:val="53535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C7C"/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C7C"/>
    <w:rPr>
      <w:rFonts w:asciiTheme="majorHAnsi" w:eastAsiaTheme="majorEastAsia" w:hAnsiTheme="majorHAnsi" w:cstheme="majorBidi"/>
      <w:color w:val="6F6F7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C7C"/>
    <w:rPr>
      <w:rFonts w:asciiTheme="majorHAnsi" w:eastAsiaTheme="majorEastAsia" w:hAnsiTheme="majorHAnsi" w:cstheme="majorBidi"/>
      <w:i/>
      <w:iCs/>
      <w:color w:val="6F6F7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C7C"/>
    <w:rPr>
      <w:rFonts w:asciiTheme="majorHAnsi" w:eastAsiaTheme="majorEastAsia" w:hAnsiTheme="majorHAnsi" w:cstheme="majorBidi"/>
      <w:color w:val="6F6F7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C7C"/>
    <w:rPr>
      <w:rFonts w:asciiTheme="majorHAnsi" w:eastAsiaTheme="majorEastAsia" w:hAnsiTheme="majorHAnsi" w:cstheme="majorBidi"/>
      <w:i/>
      <w:iCs/>
      <w:color w:val="6F6F7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C7C"/>
    <w:rPr>
      <w:rFonts w:asciiTheme="majorHAnsi" w:eastAsiaTheme="majorEastAsia" w:hAnsiTheme="majorHAnsi" w:cstheme="majorBidi"/>
      <w:b/>
      <w:bCs/>
      <w:color w:val="A7B78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C7C"/>
    <w:rPr>
      <w:rFonts w:asciiTheme="majorHAnsi" w:eastAsiaTheme="majorEastAsia" w:hAnsiTheme="majorHAnsi" w:cstheme="majorBidi"/>
      <w:b/>
      <w:bCs/>
      <w:i/>
      <w:iCs/>
      <w:color w:val="A7B78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C7C"/>
    <w:rPr>
      <w:rFonts w:asciiTheme="majorHAnsi" w:eastAsiaTheme="majorEastAsia" w:hAnsiTheme="majorHAnsi" w:cstheme="majorBidi"/>
      <w:i/>
      <w:iCs/>
      <w:color w:val="A7B78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42C7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2C7C"/>
    <w:pPr>
      <w:pBdr>
        <w:top w:val="single" w:sz="8" w:space="10" w:color="B6B6BA" w:themeColor="accent1" w:themeTint="7F"/>
        <w:bottom w:val="single" w:sz="24" w:space="15" w:color="A7B78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42C7C"/>
    <w:rPr>
      <w:rFonts w:asciiTheme="majorHAnsi" w:eastAsiaTheme="majorEastAsia" w:hAnsiTheme="majorHAnsi" w:cstheme="majorBidi"/>
      <w:i/>
      <w:iCs/>
      <w:color w:val="37373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C7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2C7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42C7C"/>
    <w:rPr>
      <w:b/>
      <w:bCs/>
      <w:spacing w:val="0"/>
    </w:rPr>
  </w:style>
  <w:style w:type="character" w:styleId="Emphasis">
    <w:name w:val="Emphasis"/>
    <w:uiPriority w:val="20"/>
    <w:qFormat/>
    <w:rsid w:val="00442C7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42C7C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42C7C"/>
  </w:style>
  <w:style w:type="paragraph" w:styleId="ListParagraph">
    <w:name w:val="List Paragraph"/>
    <w:basedOn w:val="Normal"/>
    <w:uiPriority w:val="34"/>
    <w:qFormat/>
    <w:rsid w:val="00442C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2C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42C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C7C"/>
    <w:pPr>
      <w:pBdr>
        <w:top w:val="single" w:sz="12" w:space="10" w:color="C5C5C7" w:themeColor="accent1" w:themeTint="66"/>
        <w:left w:val="single" w:sz="36" w:space="4" w:color="6F6F74" w:themeColor="accent1"/>
        <w:bottom w:val="single" w:sz="24" w:space="10" w:color="A7B789" w:themeColor="accent3"/>
        <w:right w:val="single" w:sz="36" w:space="4" w:color="6F6F74" w:themeColor="accent1"/>
      </w:pBdr>
      <w:shd w:val="clear" w:color="auto" w:fill="6F6F7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C7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F6F74" w:themeFill="accent1"/>
    </w:rPr>
  </w:style>
  <w:style w:type="character" w:styleId="SubtleEmphasis">
    <w:name w:val="Subtle Emphasis"/>
    <w:uiPriority w:val="19"/>
    <w:qFormat/>
    <w:rsid w:val="00442C7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42C7C"/>
    <w:rPr>
      <w:b/>
      <w:bCs/>
      <w:i/>
      <w:iCs/>
      <w:color w:val="6F6F74" w:themeColor="accent1"/>
      <w:sz w:val="22"/>
      <w:szCs w:val="22"/>
    </w:rPr>
  </w:style>
  <w:style w:type="character" w:styleId="SubtleReference">
    <w:name w:val="Subtle Reference"/>
    <w:uiPriority w:val="31"/>
    <w:qFormat/>
    <w:rsid w:val="00442C7C"/>
    <w:rPr>
      <w:color w:val="auto"/>
      <w:u w:val="single" w:color="A7B789" w:themeColor="accent3"/>
    </w:rPr>
  </w:style>
  <w:style w:type="character" w:styleId="IntenseReference">
    <w:name w:val="Intense Reference"/>
    <w:basedOn w:val="DefaultParagraphFont"/>
    <w:uiPriority w:val="32"/>
    <w:qFormat/>
    <w:rsid w:val="00442C7C"/>
    <w:rPr>
      <w:b/>
      <w:bCs/>
      <w:color w:val="80945B" w:themeColor="accent3" w:themeShade="BF"/>
      <w:u w:val="single" w:color="A7B789" w:themeColor="accent3"/>
    </w:rPr>
  </w:style>
  <w:style w:type="character" w:styleId="BookTitle">
    <w:name w:val="Book Title"/>
    <w:basedOn w:val="DefaultParagraphFont"/>
    <w:uiPriority w:val="33"/>
    <w:qFormat/>
    <w:rsid w:val="00442C7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C7C"/>
    <w:pPr>
      <w:outlineLvl w:val="9"/>
    </w:pPr>
  </w:style>
  <w:style w:type="paragraph" w:customStyle="1" w:styleId="PersonalName">
    <w:name w:val="Personal Name"/>
    <w:basedOn w:val="Title"/>
    <w:rsid w:val="00442C7C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A15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78223E0-8347-204F-A034-85DFDCF1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Volkova</dc:creator>
  <cp:keywords/>
  <dc:description/>
  <cp:lastModifiedBy>Kate Volkova</cp:lastModifiedBy>
  <cp:revision>1</cp:revision>
  <dcterms:created xsi:type="dcterms:W3CDTF">2017-03-16T19:38:00Z</dcterms:created>
  <dcterms:modified xsi:type="dcterms:W3CDTF">2017-03-16T21:06:00Z</dcterms:modified>
</cp:coreProperties>
</file>