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Data Resources</w:t>
      </w:r>
    </w:p>
    <w:p/>
    <w:p>
      <w:r>
        <w:t xml:space="preserve">All datasets used are publicly available. Data resources have been mentioned in details. For convenience, they have been collected by </w:t>
      </w:r>
      <w:r>
        <w:rPr>
          <w:rFonts w:hint="eastAsia"/>
        </w:rPr>
        <w:t>Tamim Abdelaal</w:t>
      </w:r>
      <w:r>
        <w:rPr>
          <w:rFonts w:hint="default"/>
        </w:rPr>
        <w:t xml:space="preserve"> et al., and can be downloaded from Zenodo (https://doi.org/10.5281/zenodo.3967291). Moreover, we have tranformed osmFIS</w:t>
      </w:r>
      <w:bookmarkStart w:id="0" w:name="_GoBack"/>
      <w:bookmarkEnd w:id="0"/>
      <w:r>
        <w:rPr>
          <w:rFonts w:hint="default"/>
        </w:rPr>
        <w:t>H dataset for easy use in 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F5AE8"/>
    <w:rsid w:val="157B5795"/>
    <w:rsid w:val="5A5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2021-12-02T09:43:00Z</dcterms:created>
  <dc:creator>ningjin</dc:creator>
  <cp:lastModifiedBy>ningjin</cp:lastModifiedBy>
  <dcterms:modified xsi:type="dcterms:W3CDTF">2021-12-02T09:46:14Z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