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/>
        <w:jc w:val="center"/>
      </w:pPr>
      <w:r>
        <w:rPr>
          <w:rFonts w:ascii="Microsoft YaHei" w:hAnsi="Microsoft YaHei" w:eastAsia="Microsoft YaHei"/>
          <w:b/>
          <w:color w:val="2F5597"/>
          <w:sz w:val="48"/>
        </w:rPr>
        <w:t>考勤管理制度与操作流程</w:t>
      </w:r>
    </w:p>
    <w:p>
      <w:pPr>
        <w:spacing w:after="600"/>
        <w:jc w:val="center"/>
      </w:pPr>
      <w:r>
        <w:rPr>
          <w:rFonts w:ascii="Microsoft YaHei" w:hAnsi="Microsoft YaHei" w:eastAsia="Microsoft YaHei"/>
          <w:b w:val="0"/>
          <w:color w:val="6B7280"/>
          <w:sz w:val="24"/>
        </w:rPr>
        <w:t>部门独立规则 · 定时发布 · 公司网络 IP 校验打卡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文档编号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KB-OA-ATT-001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版本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V1.0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适用系统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智办AI OA 智慧办公系统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可见范围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全公司可见（可由总负责人按实际情况调整）</w:t>
            </w:r>
          </w:p>
        </w:tc>
      </w:tr>
      <w:tr>
        <w:tc>
          <w:tcPr>
            <w:tcW w:type="dxa" w:w="2268"/>
            <w:shd w:fill="D9EAF7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/>
                <w:color w:val="1F2937"/>
                <w:sz w:val="19"/>
              </w:rPr>
              <w:t>检索关键词</w:t>
            </w:r>
          </w:p>
        </w:tc>
        <w:tc>
          <w:tcPr>
            <w:tcW w:type="dxa" w:w="5953"/>
            <w:vAlign w:val="center"/>
            <w:tcBorders>
              <w:top w:val="single" w:sz="4" w:color="B8C4D6"/>
              <w:left w:val="single" w:sz="4" w:color="B8C4D6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1F2937"/>
                <w:sz w:val="19"/>
              </w:rPr>
              <w:t>考勤规则、部门考勤、签到、签退、IP打卡、公司网络、迟到、早退、缺勤、考勤异常</w:t>
            </w:r>
          </w:p>
        </w:tc>
      </w:tr>
    </w:tbl>
    <w:p>
      <w:pPr>
        <w:pStyle w:val="KnowledgeNote"/>
        <w:spacing w:before="400"/>
        <w:jc w:val="center"/>
      </w:pPr>
      <w:r>
        <w:t>说明：本文档用于企业内部制度查询、流程问答和 RAG 知识库测试，不替代正式劳动制度或法律文件。</w:t>
      </w:r>
    </w:p>
    <w:p>
      <w:r>
        <w:br w:type="page"/>
      </w:r>
    </w:p>
    <w:p>
      <w:pPr>
        <w:pStyle w:val="Heading1"/>
        <w:keepNext/>
        <w:spacing w:before="200" w:after="100"/>
      </w:pPr>
      <w:r>
        <w:t>1. 文档目的与适用范围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本制度用于明确智办AI OA系统中的考勤规则制定权限、考勤任务发布方式、员工签到签退流程及异常处理要求。适用于公司总负责人、各部门经理和普通员工。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3F6FA"/>
            <w:tcBorders>
              <w:top w:val="single" w:sz="6" w:color="2F5597"/>
              <w:left w:val="single" w:sz="6" w:color="2F5597"/>
              <w:bottom w:val="single" w:sz="4" w:color="B8C4D6"/>
              <w:right w:val="single" w:sz="4" w:color="B8C4D6"/>
            </w:tcBorders>
          </w:tcPr>
          <w:p>
            <w:pPr>
              <w:spacing w:before="0" w:after="0" w:line="300" w:lineRule="auto"/>
            </w:pPr>
            <w:r>
              <w:rPr>
                <w:rFonts w:ascii="Microsoft YaHei" w:hAnsi="Microsoft YaHei" w:eastAsia="Microsoft YaHei"/>
                <w:b/>
                <w:color w:val="2F5597"/>
                <w:sz w:val="20"/>
              </w:rPr>
              <w:t>核心原则：</w:t>
            </w:r>
            <w:r>
              <w:rPr>
                <w:rFonts w:ascii="Microsoft YaHei" w:hAnsi="Microsoft YaHei" w:eastAsia="Microsoft YaHei"/>
                <w:b w:val="0"/>
                <w:color w:val="1F2937"/>
                <w:sz w:val="20"/>
              </w:rPr>
              <w:t>各部门独立制定考勤规则，员工在规定时间段内连接公司网络，通过 IP 地址校验后完成签到或签退；所有考勤操作均保留时间、人员、部门、IP及处理记录。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2. 角色与权限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531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5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权限范围</w:t>
            </w:r>
          </w:p>
        </w:tc>
        <w:tc>
          <w:tcPr>
            <w:tcW w:type="dxa" w:w="28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禁止事项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总负责人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查看并管理全部部门的考勤规则、发布任务和考勤记录；必要时进行全局调整。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不得无故修改已经结束的历史考勤事实。</w:t>
            </w:r>
          </w:p>
        </w:tc>
      </w:tr>
      <w:tr>
        <w:tc>
          <w:tcPr>
            <w:tcW w:type="dxa" w:w="153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部门经理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制定、修改、启用或停用本部门考勤规则；查看本部门员工考勤；处理本部门异常记录。</w:t>
            </w:r>
          </w:p>
        </w:tc>
        <w:tc>
          <w:tcPr>
            <w:tcW w:type="dxa" w:w="28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不得查看或管理其他部门的规则和员工记录。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普通员工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查看本人所属部门的有效规则和个人考勤记录；按要求签到、签退和提交异常说明。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不得修改规则、代替他人打卡或查看他人明细。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3. 部门考勤规则配置</w:t>
      </w:r>
    </w:p>
    <w:p>
      <w:pPr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1F2937"/>
          <w:sz w:val="21"/>
        </w:rPr>
        <w:t>各部门可根据业务特点维护本部门考勤规则。规则不得固定写死在系统中，应支持按部门配置并按生效日期执行。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配置项</w:t>
            </w:r>
          </w:p>
        </w:tc>
        <w:tc>
          <w:tcPr>
            <w:tcW w:type="dxa" w:w="453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  <w:tc>
          <w:tcPr>
            <w:tcW w:type="dxa" w:w="266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规则名称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用于区分不同部门或不同阶段的考勤制度。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技术部标准工作日考勤</w:t>
            </w:r>
          </w:p>
        </w:tc>
      </w:tr>
      <w:tr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适用部门/人员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默认适用于本部门全体员工，也可按岗位或人员范围配置。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技术部全员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工作日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设置周一至周日哪些日期需要考勤，并结合节假日调整。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周一至周五</w:t>
            </w:r>
          </w:p>
        </w:tc>
      </w:tr>
      <w:tr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生效时间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设置规则开始和结束日期，未到生效日不生成任务。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2026-08-01起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考勤时间段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支持一个或多个时间段，每个时间段分别签到和签退。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09:00-12:00；14:00-17:00</w:t>
            </w:r>
          </w:p>
        </w:tc>
      </w:tr>
      <w:tr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打卡时间节点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以各时间段的开始时间作为签到节点、结束时间作为签退节点。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09:00签到，12:00签退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宽限与状态规则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迟到、早退和允许打卡范围可由部门根据实际情况配置。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宽限5分钟（可配置）</w:t>
            </w:r>
          </w:p>
        </w:tc>
      </w:tr>
      <w:tr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定时发布时间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部门可设置每日考勤任务的自动发布时间。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工作日08:00发布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网络校验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启用后必须连接公司网络，来源IP须命中有效IP范围。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192.168.0.0/16</w:t>
            </w:r>
          </w:p>
        </w:tc>
      </w:tr>
      <w:tr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启用状态</w:t>
            </w:r>
          </w:p>
        </w:tc>
        <w:tc>
          <w:tcPr>
            <w:tcW w:type="dxa" w:w="453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仅启用且在有效期内的规则参与任务生成。</w:t>
            </w:r>
          </w:p>
        </w:tc>
        <w:tc>
          <w:tcPr>
            <w:tcW w:type="dxa" w:w="266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启用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4. 标准考勤时间示例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154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时间段</w:t>
            </w:r>
          </w:p>
        </w:tc>
        <w:tc>
          <w:tcPr>
            <w:tcW w:type="dxa" w:w="1701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签到节点</w:t>
            </w:r>
          </w:p>
        </w:tc>
        <w:tc>
          <w:tcPr>
            <w:tcW w:type="dxa" w:w="1701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签退节点</w:t>
            </w:r>
          </w:p>
        </w:tc>
        <w:tc>
          <w:tcPr>
            <w:tcW w:type="dxa" w:w="334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员工操作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上午 09:00-12:00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09:00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12:00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进入上午考勤任务完成签到，工作结束前完成签退。</w:t>
            </w:r>
          </w:p>
        </w:tc>
      </w:tr>
      <w:tr>
        <w:tc>
          <w:tcPr>
            <w:tcW w:type="dxa" w:w="2154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下午 14:00-17:00</w:t>
            </w:r>
          </w:p>
        </w:tc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14:00</w:t>
            </w:r>
          </w:p>
        </w:tc>
        <w:tc>
          <w:tcPr>
            <w:tcW w:type="dxa" w:w="170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17:00</w:t>
            </w:r>
          </w:p>
        </w:tc>
        <w:tc>
          <w:tcPr>
            <w:tcW w:type="dxa" w:w="334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进入下午考勤任务完成签到，工作结束前完成签退。</w:t>
            </w:r>
          </w:p>
        </w:tc>
      </w:tr>
    </w:tbl>
    <w:p>
      <w:pPr>
        <w:spacing w:after="0"/>
      </w:pPr>
    </w:p>
    <w:p>
      <w:pPr>
        <w:pStyle w:val="KnowledgeNote"/>
        <w:spacing w:before="0" w:after="100" w:line="300" w:lineRule="auto"/>
      </w:pPr>
      <w:r>
        <w:rPr>
          <w:rFonts w:ascii="Microsoft YaHei" w:hAnsi="Microsoft YaHei" w:eastAsia="Microsoft YaHei"/>
          <w:b w:val="0"/>
          <w:color w:val="6B7280"/>
          <w:sz w:val="18"/>
        </w:rPr>
        <w:t>说明：以上时间仅为系统测试示例。各部门可根据实际工作安排修改时间段，上午与下午记录分别计算，不因完成其中一个时间段而自动视为全天正常。</w:t>
      </w:r>
    </w:p>
    <w:p>
      <w:pPr>
        <w:pStyle w:val="Heading1"/>
        <w:keepNext/>
        <w:spacing w:before="200" w:after="100"/>
      </w:pPr>
      <w:r>
        <w:t>5. 考勤任务定时发布流程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部门经理创建或维护本部门考勤规则，设置时间段、生效日期、适用人员、公司网络IP范围和定时发布时间。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系统校验时间段是否合法，确认开始时间早于结束时间、多个时间段不重叠、规则处于启用状态。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到达部门设置的发布时间后，系统按“部门 + 日期 + 规则 + 时间段”自动生成当日考勤任务。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系统通过唯一标识避免同一部门、同一日期、同一时间段重复生成任务。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员工登录后只可查看本人所属部门且本人有权参与的考勤任务。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规则修改后，尚未发布的任务按新规则生成；已开始或结束的任务保留原规则快照和历史记录。</w:t>
      </w:r>
    </w:p>
    <w:p>
      <w:pPr>
        <w:pStyle w:val="Heading1"/>
        <w:keepNext/>
        <w:spacing w:before="200" w:after="100"/>
      </w:pPr>
      <w:r>
        <w:t>6. 员工签到与签退流程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员工在考勤时间节点前后进入“我的考勤”，选择当前需要处理的签到或签退任务。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员工设备连接公司网络，系统获取请求来源IP并与该部门配置的有效IP范围进行比对。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IP校验通过后，系统校验员工身份、所属部门、任务有效期以及是否已经完成同类操作。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校验通过后记录签到或签退时间、用户、部门、考勤任务、IP地址和操作结果。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系统根据部门规则计算正常、迟到、早退、未签到、未签退或缺勤等状态。</w:t>
      </w:r>
    </w:p>
    <w:p>
      <w:pPr>
        <w:pStyle w:val="ListNumber"/>
        <w:spacing w:before="0" w:after="80" w:line="300" w:lineRule="auto"/>
        <w:ind w:left="397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员工可在个人考勤记录中查看结果；存在异常时按规定提交说明，由部门经理处理。</w:t>
      </w:r>
    </w:p>
    <w:p>
      <w:pPr>
        <w:pStyle w:val="Heading1"/>
        <w:keepNext/>
        <w:spacing w:before="200" w:after="100"/>
      </w:pPr>
      <w:r>
        <w:t>7. IP 地址校验规则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有效打卡必须来自公司已登记的网络出口或内部网段，具体IP范围由有权限的管理人员维护。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系统应以服务端识别到的真实来源IP作为校验依据，不能仅信任客户端自行提交的IP值。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使用移动网络、家庭网络、公共Wi-Fi或未授权VPN时，原则上无法通过公司网络校验。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IP校验失败时不得生成成功打卡记录，应返回明确原因，并保留失败日志便于排查。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公司网络调整后，应及时更新有效IP范围，并记录修改人、修改时间和修改内容。</w:t>
      </w:r>
    </w:p>
    <w:p>
      <w:pPr>
        <w:pStyle w:val="Heading1"/>
        <w:keepNext/>
        <w:spacing w:before="200" w:after="100"/>
      </w:pPr>
      <w:r>
        <w:t>8. 考勤状态判定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361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762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判定说明</w:t>
            </w:r>
          </w:p>
        </w:tc>
        <w:tc>
          <w:tcPr>
            <w:tcW w:type="dxa" w:w="2778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处理建议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正常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在规则允许范围内完成签到和签退，且IP校验通过。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无需处理。</w:t>
            </w:r>
          </w:p>
        </w:tc>
      </w:tr>
      <w:tr>
        <w:tc>
          <w:tcPr>
            <w:tcW w:type="dxa" w:w="136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迟到</w:t>
            </w:r>
          </w:p>
        </w:tc>
        <w:tc>
          <w:tcPr>
            <w:tcW w:type="dxa" w:w="476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签到时间晚于部门设置的签到节点或宽限结束时间。</w:t>
            </w:r>
          </w:p>
        </w:tc>
        <w:tc>
          <w:tcPr>
            <w:tcW w:type="dxa" w:w="277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系统自动记录，必要时提交说明。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早退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签退时间早于部门设置的签退节点或允许范围。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系统自动记录，必要时提交说明。</w:t>
            </w:r>
          </w:p>
        </w:tc>
      </w:tr>
      <w:tr>
        <w:tc>
          <w:tcPr>
            <w:tcW w:type="dxa" w:w="136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未签到</w:t>
            </w:r>
          </w:p>
        </w:tc>
        <w:tc>
          <w:tcPr>
            <w:tcW w:type="dxa" w:w="476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对应时间段未产生有效签到记录。</w:t>
            </w:r>
          </w:p>
        </w:tc>
        <w:tc>
          <w:tcPr>
            <w:tcW w:type="dxa" w:w="277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员工提交异常说明或由经理核实。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未签退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已签到但未产生有效签退记录。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员工提交异常说明或由经理核实。</w:t>
            </w:r>
          </w:p>
        </w:tc>
      </w:tr>
      <w:tr>
        <w:tc>
          <w:tcPr>
            <w:tcW w:type="dxa" w:w="136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缺勤</w:t>
            </w:r>
          </w:p>
        </w:tc>
        <w:tc>
          <w:tcPr>
            <w:tcW w:type="dxa" w:w="476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规定时间段内无有效签到、签退，也无已批准请假等有效状态。</w:t>
            </w:r>
          </w:p>
        </w:tc>
        <w:tc>
          <w:tcPr>
            <w:tcW w:type="dxa" w:w="277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由部门经理核查。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</w:t>
            </w:r>
          </w:p>
        </w:tc>
        <w:tc>
          <w:tcPr>
            <w:tcW w:type="dxa" w:w="4762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请假申请已审批通过，且请假时间覆盖对应考勤时段。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与请假记录关联，不按缺勤计算。</w:t>
            </w:r>
          </w:p>
        </w:tc>
      </w:tr>
      <w:tr>
        <w:tc>
          <w:tcPr>
            <w:tcW w:type="dxa" w:w="1361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异常</w:t>
            </w:r>
          </w:p>
        </w:tc>
        <w:tc>
          <w:tcPr>
            <w:tcW w:type="dxa" w:w="4762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IP失败、重复操作、任务无效或系统故障等导致未正常完成。</w:t>
            </w:r>
          </w:p>
        </w:tc>
        <w:tc>
          <w:tcPr>
            <w:tcW w:type="dxa" w:w="277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查看失败原因并按异常流程处理。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9. 异常处理流程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268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异常场景</w:t>
            </w:r>
          </w:p>
        </w:tc>
        <w:tc>
          <w:tcPr>
            <w:tcW w:type="dxa" w:w="3288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员工处理</w:t>
            </w:r>
          </w:p>
        </w:tc>
        <w:tc>
          <w:tcPr>
            <w:tcW w:type="dxa" w:w="3345"/>
            <w:shd w:fill="2F5597"/>
          </w:tcPr>
          <w:p>
            <w:pPr>
              <w:spacing w:before="0" w:after="0" w:line="300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部门经理处理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公司网络已连接但IP校验失败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截图保存网络状态和失败提示，及时提交异常说明。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核对公司出口IP配置和系统日志，确认后进行处理。</w:t>
            </w:r>
          </w:p>
        </w:tc>
      </w:tr>
      <w:tr>
        <w:tc>
          <w:tcPr>
            <w:tcW w:type="dxa" w:w="226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忘记签到或签退</w:t>
            </w:r>
          </w:p>
        </w:tc>
        <w:tc>
          <w:tcPr>
            <w:tcW w:type="dxa" w:w="328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在规定期限内提交漏卡说明和证明材料。</w:t>
            </w:r>
          </w:p>
        </w:tc>
        <w:tc>
          <w:tcPr>
            <w:tcW w:type="dxa" w:w="334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核实实际出勤情况，决定是否修正状态并留痕。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系统故障无法打卡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保留报错截图、发生时间和设备信息。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联系技术人员核查故障，批量或单独修正时保留审计记录。</w:t>
            </w:r>
          </w:p>
        </w:tc>
      </w:tr>
      <w:tr>
        <w:tc>
          <w:tcPr>
            <w:tcW w:type="dxa" w:w="226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重复点击打卡</w:t>
            </w:r>
          </w:p>
        </w:tc>
        <w:tc>
          <w:tcPr>
            <w:tcW w:type="dxa" w:w="3288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无需多次提交，以系统首次有效记录为准。</w:t>
            </w:r>
          </w:p>
        </w:tc>
        <w:tc>
          <w:tcPr>
            <w:tcW w:type="dxa" w:w="3345"/>
            <w:shd w:fill="F7F9FC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核查是否存在重复数据，确保幂等。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临时外出或出差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按公司请假、外出或出差流程提前申请。</w:t>
            </w:r>
          </w:p>
        </w:tc>
        <w:tc>
          <w:tcPr>
            <w:tcW w:type="dxa" w:w="3345"/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1F2937"/>
                <w:sz w:val="18"/>
              </w:rPr>
              <w:t>根据审批结果处理对应考勤状态。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10. 数据与审计要求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考勤记录至少保存员工、部门、规则、任务日期、时间段、签到时间、签退时间、来源IP和最终状态。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规则修改应保存版本和操作日志；历史任务应保留生成时使用的规则快照。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任何人工修正均应记录原状态、新状态、修正原因、处理人和处理时间。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普通员工仅能查看个人记录；部门经理仅能查看本部门；总负责人可查看全部部门。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停用或删除规则不得删除已经生成的历史考勤任务与考勤记录。</w:t>
      </w:r>
    </w:p>
    <w:p>
      <w:pPr>
        <w:pStyle w:val="Heading1"/>
        <w:keepNext/>
        <w:spacing w:before="200" w:after="100"/>
      </w:pPr>
      <w:r>
        <w:t>11. 常见问答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Q1：不同部门可以设置不同上班时间吗？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A：可以。每个部门独立维护本部门规则，可设置不同工作日、时间段和发布时间。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Q2：技术部经理能修改财务部的考勤规则吗？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A：不能。部门经理只能管理本人所属部门，总负责人才能管理全部部门。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Q3：上午完成签到后，下午是否自动算正常？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A：不会。上午和下午是两个独立时间段，分别需要签到和签退。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Q4：使用手机流量可以打卡吗？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A：原则上不可以。员工必须连接公司网络，并通过服务端IP地址校验。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Q5：连接公司Wi-Fi却提示IP不在范围内怎么办？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A：保留失败提示并联系部门经理或技术支持，由管理人员核查公司网络IP配置。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Q6：同一任务可以重复签到吗？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A：不可以。系统应保证同一人员、同一任务、同一操作类型只保留一条有效记录。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Q7：部门修改了考勤时间，会影响今天已结束的记录吗？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A：不会。已开始或已结束任务保留原规则；新规则用于后续尚未发布的任务。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Q8：请假获批后还会被记为缺勤吗？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A：正常情况下不会。审批通过的请假记录应与考勤时段关联，并将对应状态标记为请假。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Q9：总负责人能查看所有员工考勤吗？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A：可以，总负责人具有全部部门考勤数据的管理和查看权限。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Q10：忘记签退如何处理？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A：员工提交漏卡说明，由部门经理核实实际出勤后按制度处理，所有修正必须留痕。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Q11：规则停用后历史记录还在吗？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A：仍然保留。停用只影响后续任务生成，不得删除历史数据。</w:t>
      </w:r>
    </w:p>
    <w:p>
      <w:pPr>
        <w:keepNext/>
        <w:spacing w:before="0" w:after="20" w:line="300" w:lineRule="auto"/>
      </w:pPr>
      <w:r>
        <w:rPr>
          <w:rFonts w:ascii="Microsoft YaHei" w:hAnsi="Microsoft YaHei" w:eastAsia="Microsoft YaHei"/>
          <w:b/>
          <w:color w:val="2F5597"/>
          <w:sz w:val="20"/>
        </w:rPr>
        <w:t>Q12：AI助手能回答哪些考勤问题？</w:t>
      </w:r>
    </w:p>
    <w:p>
      <w:pPr>
        <w:spacing w:before="0" w:after="60" w:line="300" w:lineRule="auto"/>
      </w:pPr>
      <w:r>
        <w:rPr>
          <w:rFonts w:ascii="Microsoft YaHei" w:hAnsi="Microsoft YaHei" w:eastAsia="Microsoft YaHei"/>
          <w:b w:val="0"/>
          <w:color w:val="1F2937"/>
          <w:sz w:val="20"/>
        </w:rPr>
        <w:t>A：可查询本人有权限查看的考勤制度、打卡流程、异常处理方法和个人相关规则，但不能泄露其他部门或其他员工明细。</w:t>
      </w:r>
    </w:p>
    <w:p>
      <w:pPr>
        <w:pStyle w:val="Heading1"/>
        <w:keepNext/>
        <w:spacing w:before="200" w:after="100"/>
      </w:pPr>
      <w:r>
        <w:t>12. 可用于 AI 助手的示例问题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我所在部门今天上午几点签到、几点签退？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为什么连接手机热点不能完成打卡？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我忘记下午签退，应该怎么处理？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部门经理如何修改本部门的考勤时间段？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请假审批通过后，考勤状态会如何显示？</w:t>
      </w:r>
    </w:p>
    <w:p>
      <w:pPr>
        <w:pStyle w:val="ListBullet"/>
        <w:spacing w:before="0" w:after="60" w:line="300" w:lineRule="auto"/>
        <w:ind w:left="340" w:hanging="142"/>
      </w:pPr>
      <w:r>
        <w:rPr>
          <w:rFonts w:ascii="Microsoft YaHei" w:hAnsi="Microsoft YaHei" w:eastAsia="Microsoft YaHei"/>
          <w:b w:val="0"/>
          <w:color w:val="1F2937"/>
          <w:sz w:val="20"/>
        </w:rPr>
        <w:t>系统如何避免同一考勤任务被重复发布？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B7280"/>
        <w:sz w:val="17"/>
      </w:rPr>
      <w:t xml:space="preserve">内部资料  |  第 </w:t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color w:val="6B7280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B7280"/>
        <w:sz w:val="18"/>
      </w:rPr>
      <w:t>智办AI OA · 企业知识库资料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9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F559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nowledgeNote">
    <w:name w:val="Knowledge Note"/>
    <w:pPr>
      <w:spacing w:after="80"/>
    </w:pPr>
    <w:rPr>
      <w:rFonts w:ascii="Microsoft YaHei" w:hAnsi="Microsoft YaHei" w:eastAsia="Microsoft YaHei"/>
      <w:color w:val="6B728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