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2F5597"/>
          <w:sz w:val="48"/>
        </w:rPr>
        <w:t>请假审批制度与操作流程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color w:val="6B7280"/>
          <w:sz w:val="24"/>
        </w:rPr>
        <w:t>普通员工部门审批 · 部门经理上级审批 · 总负责人兜底审批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文档编号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KB-OA-LEV-001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版本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V1.0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适用系统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智办AI OA 智慧办公系统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可见范围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全公司可见（可由总负责人按实际情况调整）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检索关键词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请假申请、审批流程、部门经理、总负责人、越级审批、撤回、销假、请假状态、考勤联动</w:t>
            </w:r>
          </w:p>
        </w:tc>
      </w:tr>
    </w:tbl>
    <w:p>
      <w:pPr>
        <w:pStyle w:val="KnowledgeNote"/>
        <w:spacing w:before="400"/>
        <w:jc w:val="center"/>
      </w:pPr>
      <w:r>
        <w:t>说明：本文档用于企业内部制度查询、流程问答和 RAG 知识库测试，不替代正式劳动制度或法律文件。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1. 文档目的与适用范围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本制度用于明确智办AI OA系统中的请假申请、分级审批、权限隔离、异常流转及与考勤模块的联动规则。适用于普通员工、部门经理和总负责人。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6FA"/>
            <w:tcBorders>
              <w:top w:val="single" w:sz="6" w:color="2F5597"/>
              <w:left w:val="single" w:sz="6" w:color="2F5597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F5597"/>
                <w:sz w:val="20"/>
              </w:rPr>
              <w:t>核心原则：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普通员工请假由所属部门经理审批；部门经理请假由总负责人审批；当部门经理无法处理时，总负责人可直接审批普通员工申请，保证流程不中断。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2. 审批角色与权限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87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3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可执行操作</w:t>
            </w:r>
          </w:p>
        </w:tc>
        <w:tc>
          <w:tcPr>
            <w:tcW w:type="dxa" w:w="283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数据范围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普通员工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新建、提交、撤回符合条件的个人请假申请；查看个人审批进度和结果。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仅本人申请和本人相关记录。</w:t>
            </w:r>
          </w:p>
        </w:tc>
      </w:tr>
      <w:tr>
        <w:tc>
          <w:tcPr>
            <w:tcW w:type="dxa" w:w="1587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部门经理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审批本部门普通员工的请假申请；查看本部门请假情况；提交本人请假申请。</w:t>
            </w:r>
          </w:p>
        </w:tc>
        <w:tc>
          <w:tcPr>
            <w:tcW w:type="dxa" w:w="28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本部门普通员工申请及本人申请。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总负责人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审批部门经理请假；在部门经理无法处理时直接审批普通员工申请；查看全部部门审批情况。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全公司请假申请。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3. 请假申请信息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员工提交请假申请时，应填写足以支持审批判断的信息。请假类型可由公司后台配置，例如事假、病假、年假、调休或其他类型。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57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53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填写要求</w:t>
            </w:r>
          </w:p>
        </w:tc>
        <w:tc>
          <w:tcPr>
            <w:tcW w:type="dxa" w:w="266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请假类型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从系统配置的有效类型中选择。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事假</w:t>
            </w:r>
          </w:p>
        </w:tc>
      </w:tr>
      <w:tr>
        <w:tc>
          <w:tcPr>
            <w:tcW w:type="dxa" w:w="1757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开始时间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精确到日期和时间，不得晚于结束时间。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2026-08-10 09:00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结束时间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精确到日期和时间，需覆盖实际离岗区间。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2026-08-10 17:00</w:t>
            </w:r>
          </w:p>
        </w:tc>
      </w:tr>
      <w:tr>
        <w:tc>
          <w:tcPr>
            <w:tcW w:type="dxa" w:w="1757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请假时长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由系统根据时间计算或按公司规则折算。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1个工作日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请假原因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说明必要事实，内容应真实、清晰。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办理个人事务</w:t>
            </w:r>
          </w:p>
        </w:tc>
      </w:tr>
      <w:tr>
        <w:tc>
          <w:tcPr>
            <w:tcW w:type="dxa" w:w="1757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证明材料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按请假类型和公司规定上传，可选或必填。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病假证明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紧急联系人/工作交接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较长请假或关键岗位可填写交接人和事项。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交接给张某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4. 分级审批规则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申请人身份</w:t>
            </w:r>
          </w:p>
        </w:tc>
        <w:tc>
          <w:tcPr>
            <w:tcW w:type="dxa" w:w="2948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默认审批人</w:t>
            </w:r>
          </w:p>
        </w:tc>
        <w:tc>
          <w:tcPr>
            <w:tcW w:type="dxa" w:w="3742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特殊处理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普通员工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所属部门经理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部门经理无法处理时，总负责人可直接审批。</w:t>
            </w:r>
          </w:p>
        </w:tc>
      </w:tr>
      <w:tr>
        <w:tc>
          <w:tcPr>
            <w:tcW w:type="dxa" w:w="226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部门经理</w:t>
            </w:r>
          </w:p>
        </w:tc>
        <w:tc>
          <w:tcPr>
            <w:tcW w:type="dxa" w:w="294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总负责人</w:t>
            </w:r>
          </w:p>
        </w:tc>
        <w:tc>
          <w:tcPr>
            <w:tcW w:type="dxa" w:w="374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不得由本人或本部门普通员工审批。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总负责人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按公司另行配置的上级或备案机制处理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当前系统未明确时，可仅记录申请或由公司另行制定规则。</w:t>
            </w:r>
          </w:p>
        </w:tc>
      </w:tr>
    </w:tbl>
    <w:p>
      <w:pPr>
        <w:spacing w:after="0"/>
      </w:pPr>
    </w:p>
    <w:p>
      <w:pPr>
        <w:pStyle w:val="KnowledgeNote"/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6B7280"/>
          <w:sz w:val="18"/>
        </w:rPr>
        <w:t>注意：本项目已明确普通员工和部门经理的审批路径；总负责人本人请假规则不在当前需求范围内，应由企业后续制度补充，系统设计时需保留扩展能力。</w:t>
      </w:r>
    </w:p>
    <w:p>
      <w:pPr>
        <w:pStyle w:val="Heading1"/>
        <w:keepNext/>
        <w:spacing w:before="200" w:after="100"/>
      </w:pPr>
      <w:r>
        <w:t>5. 普通员工请假流程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普通员工进入“请假申请”，填写请假类型、起止时间、原因、证明材料和工作交接等信息。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系统校验申请时间、必填项、时间冲突和重复提交情况。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员工提交后，申请状态变为“待审批”，系统自动将任务发送给其所属部门经理。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部门经理查看申请内容，结合人员安排和证明材料选择“同意”或“驳回”，并可填写审批意见。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审批通过后，申请状态变为“已通过”，系统将请假时间同步至考勤模块。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审批驳回后，申请状态变为“已驳回”，员工可查看原因，并根据需要重新提交。</w:t>
      </w:r>
    </w:p>
    <w:p>
      <w:pPr>
        <w:pStyle w:val="Heading1"/>
        <w:keepNext/>
        <w:spacing w:before="200" w:after="100"/>
      </w:pPr>
      <w:r>
        <w:t>6. 部门经理请假流程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部门经理以申请人身份填写并提交本人请假申请。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系统识别申请人角色为部门经理，不再将申请分配给其本人或同级人员。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申请自动流转至总负责人，由总负责人进行审批。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总负责人审批通过后，系统更新申请状态并同步考勤；驳回时记录审批意见。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部门经理请假期间，其未处理的普通员工申请可由总负责人直接审批，避免流程停滞。</w:t>
      </w:r>
    </w:p>
    <w:p>
      <w:pPr>
        <w:pStyle w:val="Heading1"/>
        <w:keepNext/>
        <w:spacing w:before="200" w:after="100"/>
      </w:pPr>
      <w:r>
        <w:t>7. 总负责人兜底审批流程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当部门经理因请假、出差、离岗、账号停用或其他原因无法及时处理审批事务时，总负责人可对该部门普通员工的待审批申请进行直接审批。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系统识别申请仍处于待审批状态，且申请人是普通员工。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总负责人进入全公司待审批列表，查看申请所属部门、原审批人和等待时长。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总负责人选择同意或驳回，并填写必要的审批说明。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系统记录实际审批人为总负责人，同时保留原默认审批人信息。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审批完成后向申请人发送结果，并同步更新相关考勤状态。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6FA"/>
            <w:tcBorders>
              <w:top w:val="single" w:sz="6" w:color="2F5597"/>
              <w:left w:val="single" w:sz="6" w:color="2F5597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F5597"/>
                <w:sz w:val="20"/>
              </w:rPr>
              <w:t>审计要求：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总负责人直接审批普通员工申请属于兜底机制，系统应明确标记“总负责人代审批”，并保存原因、时间和操作日志。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8. 申请状态与流转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57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592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66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允许操作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草稿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申请尚未提交。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申请人编辑或删除。</w:t>
            </w:r>
          </w:p>
        </w:tc>
      </w:tr>
      <w:tr>
        <w:tc>
          <w:tcPr>
            <w:tcW w:type="dxa" w:w="1757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待审批</w:t>
            </w:r>
          </w:p>
        </w:tc>
        <w:tc>
          <w:tcPr>
            <w:tcW w:type="dxa" w:w="459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已提交，等待有权限的审批人处理。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审批人同意/驳回；申请人在未处理前可按规则撤回。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已通过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审批人已同意，请假正式生效。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查看详情；必要时发起销假或取消流程。</w:t>
            </w:r>
          </w:p>
        </w:tc>
      </w:tr>
      <w:tr>
        <w:tc>
          <w:tcPr>
            <w:tcW w:type="dxa" w:w="1757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已驳回</w:t>
            </w:r>
          </w:p>
        </w:tc>
        <w:tc>
          <w:tcPr>
            <w:tcW w:type="dxa" w:w="459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审批人不同意本次申请。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查看审批意见；重新创建申请。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已撤回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申请人在审批完成前主动撤回。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查看历史；重新提交新申请。</w:t>
            </w:r>
          </w:p>
        </w:tc>
      </w:tr>
      <w:tr>
        <w:tc>
          <w:tcPr>
            <w:tcW w:type="dxa" w:w="1757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已取消/已销假</w:t>
            </w:r>
          </w:p>
        </w:tc>
        <w:tc>
          <w:tcPr>
            <w:tcW w:type="dxa" w:w="459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已通过申请因计划变化被取消或员工提前返岗。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按公司规则重新计算考勤并留存记录。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9. 审批操作要求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审批人只能处理本人权限范围内的申请，不得查看无关部门的敏感请假原因和证明材料。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审批前应核对申请人、所属部门、起止时间、请假类型、原因和工作交接。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驳回申请时建议填写明确原因，便于申请人修正后重新提交。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审批动作提交后不得直接篡改；如需更正，应通过取消、重新申请或管理员审计流程处理。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系统应防止申请人审批自己的请假申请。</w:t>
      </w:r>
    </w:p>
    <w:p>
      <w:pPr>
        <w:pStyle w:val="Heading1"/>
        <w:keepNext/>
        <w:spacing w:before="200" w:after="100"/>
      </w:pPr>
      <w:r>
        <w:t>10. 请假与考勤联动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690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请假待审批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考勤任务仍按正常规则生成，暂不直接改为请假状态。</w:t>
            </w:r>
          </w:p>
        </w:tc>
      </w:tr>
      <w:tr>
        <w:tc>
          <w:tcPr>
            <w:tcW w:type="dxa" w:w="226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请假已通过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将批准的起止时间与考勤时间段匹配，覆盖部分标记为请假。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整天请假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当天对应考勤时段均标记为请假，不按缺勤计算。</w:t>
            </w:r>
          </w:p>
        </w:tc>
      </w:tr>
      <w:tr>
        <w:tc>
          <w:tcPr>
            <w:tcW w:type="dxa" w:w="226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半天或小时请假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仅覆盖与请假时间重叠的考勤时段，其他时段仍需正常打卡。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申请被驳回或撤回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不产生有效请假状态，员工仍需按考勤规则打卡。</w:t>
            </w:r>
          </w:p>
        </w:tc>
      </w:tr>
      <w:tr>
        <w:tc>
          <w:tcPr>
            <w:tcW w:type="dxa" w:w="226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已通过后取消/销假</w:t>
            </w:r>
          </w:p>
        </w:tc>
        <w:tc>
          <w:tcPr>
            <w:tcW w:type="dxa" w:w="6690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系统根据实际返岗时间恢复后续考勤要求，并保留原审批记录。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11. 异常与冲突处理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异常场景</w:t>
            </w:r>
          </w:p>
        </w:tc>
        <w:tc>
          <w:tcPr>
            <w:tcW w:type="dxa" w:w="6123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处理规则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请假时间与已有申请重叠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系统提示冲突，原则上不得重复提交相同时间段申请。</w:t>
            </w:r>
          </w:p>
        </w:tc>
      </w:tr>
      <w:tr>
        <w:tc>
          <w:tcPr>
            <w:tcW w:type="dxa" w:w="28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申请人已离职或账号停用</w:t>
            </w:r>
          </w:p>
        </w:tc>
        <w:tc>
          <w:tcPr>
            <w:tcW w:type="dxa" w:w="6123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禁止新建申请；未完成流程由管理员按制度关闭或归档。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所属部门没有部门经理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申请可直接流转至总负责人，或由总负责人先任命部门经理。</w:t>
            </w:r>
          </w:p>
        </w:tc>
      </w:tr>
      <w:tr>
        <w:tc>
          <w:tcPr>
            <w:tcW w:type="dxa" w:w="28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部门经理长期未审批</w:t>
            </w:r>
          </w:p>
        </w:tc>
        <w:tc>
          <w:tcPr>
            <w:tcW w:type="dxa" w:w="6123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总负责人可在全公司待办中直接处理，保证流程正常运行。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证明材料无法上传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保留申请草稿并提示格式、大小或网络问题，不应提交不完整申请。</w:t>
            </w:r>
          </w:p>
        </w:tc>
      </w:tr>
      <w:tr>
        <w:tc>
          <w:tcPr>
            <w:tcW w:type="dxa" w:w="28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审批完成后发现时间填写错误</w:t>
            </w:r>
          </w:p>
        </w:tc>
        <w:tc>
          <w:tcPr>
            <w:tcW w:type="dxa" w:w="6123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不得直接覆盖原记录，应取消原申请并重新提交，或按审计流程修正。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请假跨越多个考勤时段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系统按实际起止时间分别匹配每个时段，逐段标记请假或需打卡。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12. 通知与记录要求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提交申请后通知默认审批人；审批完成后通知申请人。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总负责人代审批时，应向申请人展示实际审批人和审批意见。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请假记录至少保存申请人、部门、类型、起止时间、原因、附件、审批人、审批结果和时间。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所有提交、撤回、审批、驳回、取消和销假操作均应保留日志。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证明材料属于敏感数据，应限制访问范围并采取必要的存储保护。</w:t>
      </w:r>
    </w:p>
    <w:p>
      <w:pPr>
        <w:pStyle w:val="Heading1"/>
        <w:keepNext/>
        <w:spacing w:before="200" w:after="100"/>
      </w:pPr>
      <w:r>
        <w:t>13. 常见问答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Q1：普通员工的请假由谁审批？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A：由员工所属部门的部门经理审批。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Q2：部门经理请假由谁审批？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A：由总负责人审批。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Q3：部门经理请假期间，普通员工申请没人处理怎么办？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A：总负责人可以直接审批该部门普通员工的待审批申请。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Q4：总负责人代审批后，系统会记录吗？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A：会。系统应记录实际审批人、原默认审批人、审批时间和审批意见。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Q5：普通员工能查看其他人的请假原因吗？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A：不能。普通员工只能查看本人的申请和结果。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Q6：部门经理能审批其他部门员工吗？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A：默认不能。部门经理只能处理本部门普通员工申请，总负责人具有全局兜底权限。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Q7：请假提交后可以撤回吗？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A：在审批人尚未处理且系统规则允许时可以撤回；已审批申请需走取消或销假流程。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Q8：请假审批通过后还需要打卡吗？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A：请假覆盖的时间段不需要正常打卡；未被覆盖的时间段仍需按部门规则打卡。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Q9：上午请假、下午上班怎么处理？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A：上午考勤时段标记为请假，下午仍需连接公司网络完成签到和签退。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Q10：请假被驳回后怎么办？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A：查看驳回原因，修改请假时间、说明或证明材料后重新提交。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Q11：部门没有经理时谁审批？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A：可直接流转至总负责人，确保审批流程不中断。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Q12：申请时间填错但已经通过，可以直接改吗？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A：不建议直接修改。应取消原申请后重新提交，保证审批和审计记录完整。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Q13：AI助手可以帮我提交请假吗？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A：当前知识库主要用于解释规则和流程；是否支持代填或提交取决于系统后续功能和用户授权。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Q14：AI助手会显示其他员工的请假材料吗？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A：不会。AI检索和回答必须遵守用户、部门和角色权限，不能泄露无权限数据。</w:t>
      </w:r>
    </w:p>
    <w:p>
      <w:pPr>
        <w:pStyle w:val="Heading1"/>
        <w:keepNext/>
        <w:spacing w:before="200" w:after="100"/>
      </w:pPr>
      <w:r>
        <w:t>14. 可用于 AI 助手的示例问题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我是普通员工，请假申请应该由谁审批？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部门经理请假时流程怎么走？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经理不在，公司如何保证普通员工的请假能够审批？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我只请上午半天，下午是否还需要打卡？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已经通过的请假如何取消或提前销假？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为什么我不能查看其他员工的请假原因？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 xml:space="preserve">内部资料  |  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>智办AI OA · 企业知识库资料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nowledgeNote">
    <w:name w:val="Knowledge Note"/>
    <w:pPr>
      <w:spacing w:after="80"/>
    </w:pPr>
    <w:rPr>
      <w:rFonts w:ascii="Microsoft YaHei" w:hAnsi="Microsoft YaHei" w:eastAsia="Microsoft YaHe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