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Noto Sans CJK SC" w:hAnsi="Noto Sans CJK SC" w:eastAsia="Noto Sans CJK SC"/>
          <w:b/>
          <w:color w:val="2F5597"/>
          <w:sz w:val="48"/>
        </w:rPr>
        <w:t>财务部部门资料</w:t>
      </w:r>
    </w:p>
    <w:p>
      <w:pPr>
        <w:spacing w:after="280"/>
        <w:jc w:val="center"/>
      </w:pPr>
      <w:r>
        <w:rPr>
          <w:rFonts w:ascii="Noto Sans CJK SC" w:hAnsi="Noto Sans CJK SC" w:eastAsia="Noto Sans CJK SC"/>
          <w:color w:val="243447"/>
          <w:sz w:val="24"/>
        </w:rPr>
        <w:t>预算、报销、资金、核算与税务管理工作指南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所属部门</w:t>
            </w:r>
          </w:p>
        </w:tc>
        <w:tc>
          <w:tcPr>
            <w:tcW w:type="dxa" w:w="2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财务部</w:t>
            </w:r>
          </w:p>
        </w:tc>
        <w:tc>
          <w:tcPr>
            <w:tcW w:type="dxa" w:w="2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文档版本</w:t>
            </w:r>
          </w:p>
        </w:tc>
        <w:tc>
          <w:tcPr>
            <w:tcW w:type="dxa" w:w="2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V1.1</w:t>
            </w:r>
          </w:p>
        </w:tc>
      </w:tr>
      <w:tr>
        <w:tc>
          <w:tcPr>
            <w:tcW w:type="dxa" w:w="2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资料类型</w:t>
            </w:r>
          </w:p>
        </w:tc>
        <w:tc>
          <w:tcPr>
            <w:tcW w:type="dxa" w:w="2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部门知识库资料</w:t>
            </w:r>
          </w:p>
        </w:tc>
        <w:tc>
          <w:tcPr>
            <w:tcW w:type="dxa" w:w="2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默认可见范围</w:t>
            </w:r>
          </w:p>
        </w:tc>
        <w:tc>
          <w:tcPr>
            <w:tcW w:type="dxa" w:w="2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财务部、部门经理、总负责人</w:t>
            </w:r>
          </w:p>
        </w:tc>
      </w:tr>
      <w:tr>
        <w:tc>
          <w:tcPr>
            <w:tcW w:type="dxa" w:w="2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维护角色</w:t>
            </w:r>
          </w:p>
        </w:tc>
        <w:tc>
          <w:tcPr>
            <w:tcW w:type="dxa" w:w="2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财务部经理/财务资料管理员</w:t>
            </w:r>
          </w:p>
        </w:tc>
        <w:tc>
          <w:tcPr>
            <w:tcW w:type="dxa" w:w="2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更新周期</w:t>
            </w:r>
          </w:p>
        </w:tc>
        <w:tc>
          <w:tcPr>
            <w:tcW w:type="dxa" w:w="2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每季度或制度变更后更新</w:t>
            </w:r>
          </w:p>
        </w:tc>
      </w:tr>
      <w:tr>
        <w:tc>
          <w:tcPr>
            <w:tcW w:type="dxa" w:w="2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检索关键词</w:t>
            </w:r>
          </w:p>
        </w:tc>
        <w:tc>
          <w:tcPr>
            <w:tcW w:type="dxa" w:w="2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预算、报销、差旅、借款、付款、发票、应收应付、资金、税务、资产</w:t>
            </w:r>
          </w:p>
        </w:tc>
        <w:tc>
          <w:tcPr>
            <w:tcW w:type="dxa" w:w="2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适用对象</w:t>
            </w:r>
          </w:p>
        </w:tc>
        <w:tc>
          <w:tcPr>
            <w:tcW w:type="dxa" w:w="2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财务部员工及经授权的业务负责人</w:t>
            </w:r>
          </w:p>
        </w:tc>
      </w:tr>
    </w:tbl>
    <w:p/>
    <w:p>
      <w:pPr>
        <w:spacing w:after="200"/>
      </w:pPr>
      <w:r>
        <w:rPr>
          <w:rFonts w:ascii="Noto Sans CJK SC" w:hAnsi="Noto Sans CJK SC" w:eastAsia="Noto Sans CJK SC"/>
          <w:i/>
          <w:color w:val="666666"/>
          <w:sz w:val="19"/>
        </w:rPr>
        <w:t>说明：本资料为企业知识库测试数据，可根据实际组织制度、审批权限和业务系统进一步调整。AI 助手检索和生成内容时，必须先执行用户身份与文档可见范围校验。</w:t>
      </w:r>
    </w:p>
    <w:p>
      <w:pPr>
        <w:pStyle w:val="Heading1"/>
      </w:pPr>
      <w:r>
        <w:t>1. 部门概述</w:t>
      </w:r>
    </w:p>
    <w:p>
      <w:r>
        <w:t>财务部负责公司预算、会计核算、资金收付、税务管理和财务风险控制，通过规范审批和准确记录保障资金安全，并为经营决策提供可靠的财务数据。</w:t>
      </w:r>
    </w:p>
    <w:p>
      <w:r>
        <w:t>财务工作强调“业务真实、手续完整、审批合规、数据一致、资金安全”。任何付款和报销都应有明确业务背景、合法凭证、预算来源和授权审批，不能仅凭聊天记录或口头承诺办理。</w:t>
      </w:r>
    </w:p>
    <w:p>
      <w:r>
        <w:t>财务资料中包含银行账户、薪酬、合同金额、成本和税务信息，AI 助手只能在可见范围内提供制度与流程指引，不得向无权用户披露具体金额、账户或个人薪酬。</w:t>
      </w:r>
    </w:p>
    <w:p>
      <w:pPr>
        <w:pStyle w:val="Heading1"/>
      </w:pPr>
      <w:r>
        <w:t>2. 部门目标与工作原则</w:t>
      </w:r>
    </w:p>
    <w:p>
      <w:pPr>
        <w:pStyle w:val="Heading2"/>
      </w:pPr>
      <w:r>
        <w:t>2.1 核心工作目标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建立清晰的预算和费用控制机制，提升资金使用效率。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确保报销、付款、核算和税务资料真实、完整、及时。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保障银行账户、网银工具、付款权限和财务数据安全。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及时提供经营分析和现金流信息，支持管理决策。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沉淀标准化流程和常见问题，减少因材料不完整造成的反复退回。</w:t>
      </w:r>
    </w:p>
    <w:p>
      <w:pPr>
        <w:pStyle w:val="Heading2"/>
      </w:pPr>
      <w:r>
        <w:t>2.2 工作原则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所有经济业务必须有真实背景和可验证材料，禁止虚构、拆分或重复报销。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经办、审批、复核和付款岗位应适当分离，重要付款实行双人复核。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发票、合同、验收和付款信息应保持主体、金额、内容和时间逻辑一致。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涉及预算外或超预算事项，应先完成追加审批，不得先支出后补手续。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AI 不能替代财务审核、税务判断和付款授权，金额与账户信息以财务系统为准。</w:t>
      </w:r>
    </w:p>
    <w:p>
      <w:pPr>
        <w:pStyle w:val="Heading1"/>
      </w:pPr>
      <w:r>
        <w:t>3. 部门职责</w:t>
      </w:r>
    </w:p>
    <w:p>
      <w:pPr>
        <w:pStyle w:val="Heading2"/>
      </w:pPr>
      <w:r>
        <w:t>3.1 预算管理</w:t>
      </w:r>
    </w:p>
    <w:p>
      <w:r>
        <w:t>组织年度预算编制，维护预算科目和责任部门，跟踪执行进度并分析偏差。</w:t>
      </w:r>
    </w:p>
    <w:p>
      <w:pPr>
        <w:pStyle w:val="Heading2"/>
      </w:pPr>
      <w:r>
        <w:t>3.2 费用报销与借款</w:t>
      </w:r>
    </w:p>
    <w:p>
      <w:r>
        <w:t>审核员工报销、差旅、招待、采购和借款核销，检查票据、审批和业务真实性。</w:t>
      </w:r>
    </w:p>
    <w:p>
      <w:pPr>
        <w:pStyle w:val="Heading2"/>
      </w:pPr>
      <w:r>
        <w:t>3.3 供应商付款</w:t>
      </w:r>
    </w:p>
    <w:p>
      <w:r>
        <w:t>核对合同、订单、验收、发票和付款条件，按授权流程安排付款。</w:t>
      </w:r>
    </w:p>
    <w:p>
      <w:pPr>
        <w:pStyle w:val="Heading2"/>
      </w:pPr>
      <w:r>
        <w:t>3.4 会计核算与结账</w:t>
      </w:r>
    </w:p>
    <w:p>
      <w:r>
        <w:t>编制凭证，核对应收应付、费用、资产和往来，完成月度和年度结账。</w:t>
      </w:r>
    </w:p>
    <w:p>
      <w:pPr>
        <w:pStyle w:val="Heading2"/>
      </w:pPr>
      <w:r>
        <w:t>3.5 资金与银行管理</w:t>
      </w:r>
    </w:p>
    <w:p>
      <w:r>
        <w:t>维护银行账户、收付款计划、现金流预测和网银权限，保障资金安全。</w:t>
      </w:r>
    </w:p>
    <w:p>
      <w:pPr>
        <w:pStyle w:val="Heading2"/>
      </w:pPr>
      <w:r>
        <w:t>3.6 发票与税务管理</w:t>
      </w:r>
    </w:p>
    <w:p>
      <w:r>
        <w:t>管理发票开具、进项票认证、纳税申报和税务资料归档。</w:t>
      </w:r>
    </w:p>
    <w:p>
      <w:pPr>
        <w:pStyle w:val="Heading2"/>
      </w:pPr>
      <w:r>
        <w:t>3.7 薪酬与费用协作</w:t>
      </w:r>
    </w:p>
    <w:p>
      <w:r>
        <w:t>与人事部核对工资、奖金、社保等数据，按审批结果完成核算和发放。</w:t>
      </w:r>
    </w:p>
    <w:p>
      <w:pPr>
        <w:pStyle w:val="Heading2"/>
      </w:pPr>
      <w:r>
        <w:t>3.8 财务分析与档案</w:t>
      </w:r>
    </w:p>
    <w:p>
      <w:r>
        <w:t>提供预算执行、成本费用和经营数据分析，归档凭证、合同和财务支持材料。</w:t>
      </w:r>
    </w:p>
    <w:p>
      <w:pPr>
        <w:pStyle w:val="Heading1"/>
      </w:pPr>
      <w:r>
        <w:t>4. 岗位分工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2408"/>
            <w:shd w:fill="2F5597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岗位/角色</w:t>
            </w:r>
          </w:p>
        </w:tc>
        <w:tc>
          <w:tcPr>
            <w:tcW w:type="dxa" w:w="2408"/>
            <w:shd w:fill="2F5597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主要职责</w:t>
            </w:r>
          </w:p>
        </w:tc>
        <w:tc>
          <w:tcPr>
            <w:tcW w:type="dxa" w:w="2408"/>
            <w:shd w:fill="2F5597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关键输出</w:t>
            </w:r>
          </w:p>
        </w:tc>
        <w:tc>
          <w:tcPr>
            <w:tcW w:type="dxa" w:w="2408"/>
            <w:shd w:fill="2F5597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协作对象</w:t>
            </w:r>
          </w:p>
        </w:tc>
      </w:tr>
      <w:tr>
        <w:tc>
          <w:tcPr>
            <w:tcW w:type="dxa" w:w="2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财务部经理</w:t>
            </w:r>
          </w:p>
        </w:tc>
        <w:tc>
          <w:tcPr>
            <w:tcW w:type="dxa" w:w="2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制定财务制度，审核预算、重要付款、结账和风险事项。</w:t>
            </w:r>
          </w:p>
        </w:tc>
        <w:tc>
          <w:tcPr>
            <w:tcW w:type="dxa" w:w="2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财务制度、预算方案、审批结论、经营分析</w:t>
            </w:r>
          </w:p>
        </w:tc>
        <w:tc>
          <w:tcPr>
            <w:tcW w:type="dxa" w:w="2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总负责人、各部门经理</w:t>
            </w:r>
          </w:p>
        </w:tc>
      </w:tr>
      <w:tr>
        <w:tc>
          <w:tcPr>
            <w:tcW w:type="dxa" w:w="2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费用会计</w:t>
            </w:r>
          </w:p>
        </w:tc>
        <w:tc>
          <w:tcPr>
            <w:tcW w:type="dxa" w:w="2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审核报销、差旅、借款和费用归集，维护费用台账。</w:t>
            </w:r>
          </w:p>
        </w:tc>
        <w:tc>
          <w:tcPr>
            <w:tcW w:type="dxa" w:w="2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报销审核、费用凭证、借款台账</w:t>
            </w:r>
          </w:p>
        </w:tc>
        <w:tc>
          <w:tcPr>
            <w:tcW w:type="dxa" w:w="2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全体员工、部门经理</w:t>
            </w:r>
          </w:p>
        </w:tc>
      </w:tr>
      <w:tr>
        <w:tc>
          <w:tcPr>
            <w:tcW w:type="dxa" w:w="2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应收应付会计</w:t>
            </w:r>
          </w:p>
        </w:tc>
        <w:tc>
          <w:tcPr>
            <w:tcW w:type="dxa" w:w="2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维护客户和供应商往来、开票、收款与付款计划。</w:t>
            </w:r>
          </w:p>
        </w:tc>
        <w:tc>
          <w:tcPr>
            <w:tcW w:type="dxa" w:w="2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往来台账、对账单、付款资料</w:t>
            </w:r>
          </w:p>
        </w:tc>
        <w:tc>
          <w:tcPr>
            <w:tcW w:type="dxa" w:w="2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业务部门、供应商、客户</w:t>
            </w:r>
          </w:p>
        </w:tc>
      </w:tr>
      <w:tr>
        <w:tc>
          <w:tcPr>
            <w:tcW w:type="dxa" w:w="2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总账/税务会计</w:t>
            </w:r>
          </w:p>
        </w:tc>
        <w:tc>
          <w:tcPr>
            <w:tcW w:type="dxa" w:w="2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完成凭证、结账、报表和税务申报，维护会计档案。</w:t>
            </w:r>
          </w:p>
        </w:tc>
        <w:tc>
          <w:tcPr>
            <w:tcW w:type="dxa" w:w="2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账簿、报表、申报资料、归档清单</w:t>
            </w:r>
          </w:p>
        </w:tc>
        <w:tc>
          <w:tcPr>
            <w:tcW w:type="dxa" w:w="2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费用会计、外部机构</w:t>
            </w:r>
          </w:p>
        </w:tc>
      </w:tr>
      <w:tr>
        <w:tc>
          <w:tcPr>
            <w:tcW w:type="dxa" w:w="2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出纳</w:t>
            </w:r>
          </w:p>
        </w:tc>
        <w:tc>
          <w:tcPr>
            <w:tcW w:type="dxa" w:w="2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办理银行收付款、回单和账户管理，执行双人复核要求。</w:t>
            </w:r>
          </w:p>
        </w:tc>
        <w:tc>
          <w:tcPr>
            <w:tcW w:type="dxa" w:w="2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付款回单、银行日记账、余额核对</w:t>
            </w:r>
          </w:p>
        </w:tc>
        <w:tc>
          <w:tcPr>
            <w:tcW w:type="dxa" w:w="2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会计、银行</w:t>
            </w:r>
          </w:p>
        </w:tc>
      </w:tr>
      <w:tr>
        <w:tc>
          <w:tcPr>
            <w:tcW w:type="dxa" w:w="2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财务分析人员</w:t>
            </w:r>
          </w:p>
        </w:tc>
        <w:tc>
          <w:tcPr>
            <w:tcW w:type="dxa" w:w="2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跟踪预算、成本、收入和现金流，提供管理分析。</w:t>
            </w:r>
          </w:p>
        </w:tc>
        <w:tc>
          <w:tcPr>
            <w:tcW w:type="dxa" w:w="2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预算分析、经营报告、预测模型</w:t>
            </w:r>
          </w:p>
        </w:tc>
        <w:tc>
          <w:tcPr>
            <w:tcW w:type="dxa" w:w="2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管理层、各业务部门</w:t>
            </w:r>
          </w:p>
        </w:tc>
      </w:tr>
    </w:tbl>
    <w:p>
      <w:pPr>
        <w:pStyle w:val="Heading1"/>
      </w:pPr>
      <w:r>
        <w:t>5. 常用工作流程</w:t>
      </w:r>
    </w:p>
    <w:p>
      <w:pPr>
        <w:pStyle w:val="Heading2"/>
      </w:pPr>
      <w:r>
        <w:t>5.1. 年度预算编制与调整流程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适用场景：</w:t>
      </w:r>
      <w:r>
        <w:rPr>
          <w:rFonts w:ascii="Noto Sans CJK SC" w:hAnsi="Noto Sans CJK SC" w:eastAsia="Noto Sans CJK SC"/>
          <w:sz w:val="21"/>
        </w:rPr>
        <w:t>年度经营预算、部门费用预算和预算追加调整。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发起角色：</w:t>
      </w:r>
      <w:r>
        <w:rPr>
          <w:rFonts w:ascii="Noto Sans CJK SC" w:hAnsi="Noto Sans CJK SC" w:eastAsia="Noto Sans CJK SC"/>
          <w:sz w:val="21"/>
        </w:rPr>
        <w:t>财务部发起年度计划，各部门提交需求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办理时限：</w:t>
      </w:r>
      <w:r>
        <w:rPr>
          <w:rFonts w:ascii="Noto Sans CJK SC" w:hAnsi="Noto Sans CJK SC" w:eastAsia="Noto Sans CJK SC"/>
          <w:sz w:val="21"/>
        </w:rPr>
        <w:t>按年度预算通知执行；临时调整一般 3 个工作日内反馈。</w:t>
      </w:r>
    </w:p>
    <w:p>
      <w:pPr>
        <w:spacing w:after="40"/>
      </w:pPr>
      <w:r>
        <w:rPr>
          <w:rFonts w:ascii="Noto Sans CJK SC" w:hAnsi="Noto Sans CJK SC" w:eastAsia="Noto Sans CJK SC"/>
          <w:b/>
          <w:sz w:val="21"/>
        </w:rPr>
        <w:t>标准步骤：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财务部发布预算口径、科目、模板和时间安排。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各部门结合业务计划填报人员、采购、差旅、培训和项目费用。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财务部检查计算逻辑、历史趋势和跨部门重复项。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部门经理确认预算，总负责人审批公司整体预算。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预算录入系统并按部门、科目和期间控制。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发生重大业务变化时提交调整原因、金额和影响，经审批后更新。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输出结果：</w:t>
      </w:r>
      <w:r>
        <w:rPr>
          <w:rFonts w:ascii="Noto Sans CJK SC" w:hAnsi="Noto Sans CJK SC" w:eastAsia="Noto Sans CJK SC"/>
          <w:sz w:val="21"/>
        </w:rPr>
        <w:t>年度预算、部门预算、预算调整单和执行口径。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异常处理：</w:t>
      </w:r>
      <w:r>
        <w:rPr>
          <w:rFonts w:ascii="Noto Sans CJK SC" w:hAnsi="Noto Sans CJK SC" w:eastAsia="Noto Sans CJK SC"/>
          <w:sz w:val="21"/>
        </w:rPr>
        <w:t>预算不足时不得通过拆分报销规避控制；紧急事项应走预算追加审批。</w:t>
      </w:r>
    </w:p>
    <w:p>
      <w:pPr>
        <w:pStyle w:val="Heading2"/>
      </w:pPr>
      <w:r>
        <w:t>5.2. 员工费用报销流程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适用场景：</w:t>
      </w:r>
      <w:r>
        <w:rPr>
          <w:rFonts w:ascii="Noto Sans CJK SC" w:hAnsi="Noto Sans CJK SC" w:eastAsia="Noto Sans CJK SC"/>
          <w:sz w:val="21"/>
        </w:rPr>
        <w:t>办公、交通、差旅、培训、招待等员工垫付费用。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发起角色：</w:t>
      </w:r>
      <w:r>
        <w:rPr>
          <w:rFonts w:ascii="Noto Sans CJK SC" w:hAnsi="Noto Sans CJK SC" w:eastAsia="Noto Sans CJK SC"/>
          <w:sz w:val="21"/>
        </w:rPr>
        <w:t>实际经办员工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办理时限：</w:t>
      </w:r>
      <w:r>
        <w:rPr>
          <w:rFonts w:ascii="Noto Sans CJK SC" w:hAnsi="Noto Sans CJK SC" w:eastAsia="Noto Sans CJK SC"/>
          <w:sz w:val="21"/>
        </w:rPr>
        <w:t>材料完整后一般 3 个工作日完成审核，付款按公司付款批次执行。</w:t>
      </w:r>
    </w:p>
    <w:p>
      <w:pPr>
        <w:spacing w:after="40"/>
      </w:pPr>
      <w:r>
        <w:rPr>
          <w:rFonts w:ascii="Noto Sans CJK SC" w:hAnsi="Noto Sans CJK SC" w:eastAsia="Noto Sans CJK SC"/>
          <w:b/>
          <w:sz w:val="21"/>
        </w:rPr>
        <w:t>标准步骤：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员工选择费用类型、所属部门、项目和预算科目。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填写发生时间、业务目的、金额、参与人员等信息，并上传清晰票据。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直属经理确认业务真实性和必要性。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财务审核发票、审批、金额、预算和重复报销风险。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需要补充时退回并说明原因；通过后进入付款批次。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付款完成后生成凭证并归档电子材料。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输出结果：</w:t>
      </w:r>
      <w:r>
        <w:rPr>
          <w:rFonts w:ascii="Noto Sans CJK SC" w:hAnsi="Noto Sans CJK SC" w:eastAsia="Noto Sans CJK SC"/>
          <w:sz w:val="21"/>
        </w:rPr>
        <w:t>报销单、审批记录、付款结果和会计凭证。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异常处理：</w:t>
      </w:r>
      <w:r>
        <w:rPr>
          <w:rFonts w:ascii="Noto Sans CJK SC" w:hAnsi="Noto Sans CJK SC" w:eastAsia="Noto Sans CJK SC"/>
          <w:sz w:val="21"/>
        </w:rPr>
        <w:t>票据抬头、金额或内容不一致，超过标准或缺少业务说明时，应退回补充或按制度处理。</w:t>
      </w:r>
    </w:p>
    <w:p>
      <w:pPr>
        <w:pStyle w:val="Heading2"/>
      </w:pPr>
      <w:r>
        <w:t>5.3. 差旅申请与报销流程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适用场景：</w:t>
      </w:r>
      <w:r>
        <w:rPr>
          <w:rFonts w:ascii="Noto Sans CJK SC" w:hAnsi="Noto Sans CJK SC" w:eastAsia="Noto Sans CJK SC"/>
          <w:sz w:val="21"/>
        </w:rPr>
        <w:t>员工因公出差产生的交通、住宿和补助。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发起角色：</w:t>
      </w:r>
      <w:r>
        <w:rPr>
          <w:rFonts w:ascii="Noto Sans CJK SC" w:hAnsi="Noto Sans CJK SC" w:eastAsia="Noto Sans CJK SC"/>
          <w:sz w:val="21"/>
        </w:rPr>
        <w:t>出差员工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办理时限：</w:t>
      </w:r>
      <w:r>
        <w:rPr>
          <w:rFonts w:ascii="Noto Sans CJK SC" w:hAnsi="Noto Sans CJK SC" w:eastAsia="Noto Sans CJK SC"/>
          <w:sz w:val="21"/>
        </w:rPr>
        <w:t>原则上出差前完成申请，返程后 5 个工作日内报销。</w:t>
      </w:r>
    </w:p>
    <w:p>
      <w:pPr>
        <w:spacing w:after="40"/>
      </w:pPr>
      <w:r>
        <w:rPr>
          <w:rFonts w:ascii="Noto Sans CJK SC" w:hAnsi="Noto Sans CJK SC" w:eastAsia="Noto Sans CJK SC"/>
          <w:b/>
          <w:sz w:val="21"/>
        </w:rPr>
        <w:t>标准步骤：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提交出差地点、时间、目的、同行人员和预计费用。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直属经理审批工作安排和费用必要性。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按批准标准预订交通和住宿，避免无理由超标准。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返程后关联原出差申请，上传行程、发票和必要说明。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财务核对日期、地点、标准和重复报销情况。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审核通过后付款并冲销相关借款。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输出结果：</w:t>
      </w:r>
      <w:r>
        <w:rPr>
          <w:rFonts w:ascii="Noto Sans CJK SC" w:hAnsi="Noto Sans CJK SC" w:eastAsia="Noto Sans CJK SC"/>
          <w:sz w:val="21"/>
        </w:rPr>
        <w:t>出差申请、行程资料、报销单和付款记录。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异常处理：</w:t>
      </w:r>
      <w:r>
        <w:rPr>
          <w:rFonts w:ascii="Noto Sans CJK SC" w:hAnsi="Noto Sans CJK SC" w:eastAsia="Noto Sans CJK SC"/>
          <w:sz w:val="21"/>
        </w:rPr>
        <w:t>行程变化应及时说明；个人原因增加的费用原则上由个人承担。</w:t>
      </w:r>
    </w:p>
    <w:p>
      <w:pPr>
        <w:pStyle w:val="Heading2"/>
      </w:pPr>
      <w:r>
        <w:t>5.4. 供应商付款流程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适用场景：</w:t>
      </w:r>
      <w:r>
        <w:rPr>
          <w:rFonts w:ascii="Noto Sans CJK SC" w:hAnsi="Noto Sans CJK SC" w:eastAsia="Noto Sans CJK SC"/>
          <w:sz w:val="21"/>
        </w:rPr>
        <w:t>采购、服务、租赁、项目和其他合同付款。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发起角色：</w:t>
      </w:r>
      <w:r>
        <w:rPr>
          <w:rFonts w:ascii="Noto Sans CJK SC" w:hAnsi="Noto Sans CJK SC" w:eastAsia="Noto Sans CJK SC"/>
          <w:sz w:val="21"/>
        </w:rPr>
        <w:t>合同或采购经办部门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办理时限：</w:t>
      </w:r>
      <w:r>
        <w:rPr>
          <w:rFonts w:ascii="Noto Sans CJK SC" w:hAnsi="Noto Sans CJK SC" w:eastAsia="Noto Sans CJK SC"/>
          <w:sz w:val="21"/>
        </w:rPr>
        <w:t>完整材料在约定付款日前至少 3 个工作日提交。</w:t>
      </w:r>
    </w:p>
    <w:p>
      <w:pPr>
        <w:spacing w:after="40"/>
      </w:pPr>
      <w:r>
        <w:rPr>
          <w:rFonts w:ascii="Noto Sans CJK SC" w:hAnsi="Noto Sans CJK SC" w:eastAsia="Noto Sans CJK SC"/>
          <w:b/>
          <w:sz w:val="21"/>
        </w:rPr>
        <w:t>标准步骤：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经办人提交合同、订单、验收、发票、付款计划和收款账户。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部门经理确认交付结果和付款条件已满足。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财务核对合同主体、金额、税率、发票和账户信息。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超过授权金额的按层级追加审批。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出纳根据审批结果执行付款，另一人员复核金额和账户。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付款后回传结果并更新应付台账。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输出结果：</w:t>
      </w:r>
      <w:r>
        <w:rPr>
          <w:rFonts w:ascii="Noto Sans CJK SC" w:hAnsi="Noto Sans CJK SC" w:eastAsia="Noto Sans CJK SC"/>
          <w:sz w:val="21"/>
        </w:rPr>
        <w:t>付款申请、审核记录、银行回单和应付核销记录。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异常处理：</w:t>
      </w:r>
      <w:r>
        <w:rPr>
          <w:rFonts w:ascii="Noto Sans CJK SC" w:hAnsi="Noto Sans CJK SC" w:eastAsia="Noto Sans CJK SC"/>
          <w:sz w:val="21"/>
        </w:rPr>
        <w:t>账户临时变更必须通过可信渠道复核，不能仅依据邮件或聊天截图付款。</w:t>
      </w:r>
    </w:p>
    <w:p>
      <w:pPr>
        <w:pStyle w:val="Heading2"/>
      </w:pPr>
      <w:r>
        <w:t>5.5. 发票开具流程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适用场景：</w:t>
      </w:r>
      <w:r>
        <w:rPr>
          <w:rFonts w:ascii="Noto Sans CJK SC" w:hAnsi="Noto Sans CJK SC" w:eastAsia="Noto Sans CJK SC"/>
          <w:sz w:val="21"/>
        </w:rPr>
        <w:t>客户或业务部门申请开具销售发票。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发起角色：</w:t>
      </w:r>
      <w:r>
        <w:rPr>
          <w:rFonts w:ascii="Noto Sans CJK SC" w:hAnsi="Noto Sans CJK SC" w:eastAsia="Noto Sans CJK SC"/>
          <w:sz w:val="21"/>
        </w:rPr>
        <w:t>业务经办人员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办理时限：</w:t>
      </w:r>
      <w:r>
        <w:rPr>
          <w:rFonts w:ascii="Noto Sans CJK SC" w:hAnsi="Noto Sans CJK SC" w:eastAsia="Noto Sans CJK SC"/>
          <w:sz w:val="21"/>
        </w:rPr>
        <w:t>资料完整后一般 2 个工作日内处理。</w:t>
      </w:r>
    </w:p>
    <w:p>
      <w:pPr>
        <w:spacing w:after="40"/>
      </w:pPr>
      <w:r>
        <w:rPr>
          <w:rFonts w:ascii="Noto Sans CJK SC" w:hAnsi="Noto Sans CJK SC" w:eastAsia="Noto Sans CJK SC"/>
          <w:b/>
          <w:sz w:val="21"/>
        </w:rPr>
        <w:t>标准步骤：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提交客户名称、税号、开票内容、金额、合同和收款情况。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财务核对业务真实性、开票条件和历史开票记录。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按适用税率和规范内容开具发票。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将发票交付给指定联系人，并记录交付方式。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发生红冲或作废时，按规定收集资料并完成审批。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输出结果：</w:t>
      </w:r>
      <w:r>
        <w:rPr>
          <w:rFonts w:ascii="Noto Sans CJK SC" w:hAnsi="Noto Sans CJK SC" w:eastAsia="Noto Sans CJK SC"/>
          <w:sz w:val="21"/>
        </w:rPr>
        <w:t>发票、开票记录和相关业务凭证。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异常处理：</w:t>
      </w:r>
      <w:r>
        <w:rPr>
          <w:rFonts w:ascii="Noto Sans CJK SC" w:hAnsi="Noto Sans CJK SC" w:eastAsia="Noto Sans CJK SC"/>
          <w:sz w:val="21"/>
        </w:rPr>
        <w:t>客户信息不完整、金额与合同不一致或存在重复开票风险时暂停办理。</w:t>
      </w:r>
    </w:p>
    <w:p>
      <w:pPr>
        <w:pStyle w:val="Heading2"/>
      </w:pPr>
      <w:r>
        <w:t>5.6. 月度结账与对账流程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适用场景：</w:t>
      </w:r>
      <w:r>
        <w:rPr>
          <w:rFonts w:ascii="Noto Sans CJK SC" w:hAnsi="Noto Sans CJK SC" w:eastAsia="Noto Sans CJK SC"/>
          <w:sz w:val="21"/>
        </w:rPr>
        <w:t>月末费用、往来、银行、资产和税务数据核对。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发起角色：</w:t>
      </w:r>
      <w:r>
        <w:rPr>
          <w:rFonts w:ascii="Noto Sans CJK SC" w:hAnsi="Noto Sans CJK SC" w:eastAsia="Noto Sans CJK SC"/>
          <w:sz w:val="21"/>
        </w:rPr>
        <w:t>财务部按月执行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办理时限：</w:t>
      </w:r>
      <w:r>
        <w:rPr>
          <w:rFonts w:ascii="Noto Sans CJK SC" w:hAnsi="Noto Sans CJK SC" w:eastAsia="Noto Sans CJK SC"/>
          <w:sz w:val="21"/>
        </w:rPr>
        <w:t>按月度结账日历完成。</w:t>
      </w:r>
    </w:p>
    <w:p>
      <w:pPr>
        <w:spacing w:after="40"/>
      </w:pPr>
      <w:r>
        <w:rPr>
          <w:rFonts w:ascii="Noto Sans CJK SC" w:hAnsi="Noto Sans CJK SC" w:eastAsia="Noto Sans CJK SC"/>
          <w:b/>
          <w:sz w:val="21"/>
        </w:rPr>
        <w:t>标准步骤：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提醒各部门提交当月报销、验收、发票和收入资料。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核对银行余额、现金、应收应付、借款和费用。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检查跨期、重复、异常或未审批业务。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完成计提、摊销、折旧和必要调整。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生成财务报表并进行勾稽关系校验。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结账后原则上不随意修改，确需调整应保留审批和凭证。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输出结果：</w:t>
      </w:r>
      <w:r>
        <w:rPr>
          <w:rFonts w:ascii="Noto Sans CJK SC" w:hAnsi="Noto Sans CJK SC" w:eastAsia="Noto Sans CJK SC"/>
          <w:sz w:val="21"/>
        </w:rPr>
        <w:t>对账表、结账清单、财务报表和异常处理记录。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异常处理：</w:t>
      </w:r>
      <w:r>
        <w:rPr>
          <w:rFonts w:ascii="Noto Sans CJK SC" w:hAnsi="Noto Sans CJK SC" w:eastAsia="Noto Sans CJK SC"/>
          <w:sz w:val="21"/>
        </w:rPr>
        <w:t>重大差异未查明时不得草率结账，应登记差异和责任人并跟踪。</w:t>
      </w:r>
    </w:p>
    <w:p>
      <w:pPr>
        <w:pStyle w:val="Heading1"/>
      </w:pPr>
      <w:r>
        <w:t>6. 跨部门协作规范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各部门应在费用发生前确认预算和标准，避免事后因超预算或不合规无法报销。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采购付款需业务部门确认交付，行政部或资产管理员同步实物和资产状态。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薪酬发放由人事部提供经审批的数据，财务部负责核对和支付，不随意修改人员结果。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系统报表和财务接口变更需与技术部确认数据口径、权限、测试和历史兼容。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涉及合同条款、税务处理或大额付款的事项应提前沟通，不应在付款日前临时提交。</w:t>
      </w:r>
    </w:p>
    <w:p>
      <w:pPr>
        <w:pStyle w:val="Heading1"/>
      </w:pPr>
      <w:r>
        <w:t>7. 新员工入门与学习建议</w:t>
      </w:r>
    </w:p>
    <w:p>
      <w:pPr>
        <w:pStyle w:val="Heading2"/>
      </w:pPr>
      <w:r>
        <w:t>7.1 首周学习清单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了解财务组织分工、审批权限、付款批次和月度结账日历。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学习费用科目、预算规则、报销标准、发票基本要求和档案规范。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完成财务系统、网银或票据平台的必要账号申请和安全培训。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跟随导师审核若干低风险报销单，熟悉常见退回原因。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使用 AI 助手查询制度时，注意不要输入真实账户、身份证号或未授权薪酬信息。</w:t>
      </w:r>
    </w:p>
    <w:p>
      <w:pPr>
        <w:pStyle w:val="Heading2"/>
      </w:pPr>
      <w:r>
        <w:t>7.2 首月能力目标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能够独立完成常规费用审核或分配的核算任务，并正确留存材料。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掌握预算、合同、发票、验收和付款之间的对应关系。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能够识别重复报销、账户变更、超预算和票据异常等常见风险。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完成一次银行、往来或费用对账，并说明差异原因。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能够根据本岗位资料制定月结前工作清单和时间安排。</w:t>
      </w:r>
    </w:p>
    <w:p>
      <w:pPr>
        <w:pStyle w:val="Heading2"/>
      </w:pPr>
      <w:r>
        <w:t>7.3 AI 助手可生成的学习计划示例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“我是新入职费用会计，请结合财务部资料，为我制定首月学习计划。”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“根据报销流程和常见问题，生成员工报销材料检查清单。”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“请结合月度结账流程，为我安排结账前五个工作日的任务计划。”</w:t>
      </w:r>
    </w:p>
    <w:p>
      <w:pPr>
        <w:pStyle w:val="Heading1"/>
      </w:pPr>
      <w:r>
        <w:t>8. 常见业务场景与处理建议</w:t>
      </w:r>
    </w:p>
    <w:p>
      <w:pPr>
        <w:pStyle w:val="Heading2"/>
      </w:pPr>
      <w:r>
        <w:t>8.1 员工报销发票金额与申请金额不同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场景描述：</w:t>
      </w:r>
      <w:r>
        <w:rPr>
          <w:rFonts w:ascii="Noto Sans CJK SC" w:hAnsi="Noto Sans CJK SC" w:eastAsia="Noto Sans CJK SC"/>
          <w:sz w:val="21"/>
        </w:rPr>
        <w:t>票据金额高于实际申请或包含个人消费。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处理建议：</w:t>
      </w:r>
      <w:r>
        <w:rPr>
          <w:rFonts w:ascii="Noto Sans CJK SC" w:hAnsi="Noto Sans CJK SC" w:eastAsia="Noto Sans CJK SC"/>
          <w:sz w:val="21"/>
        </w:rPr>
        <w:t>要求说明差异并仅报销合规业务金额；无法区分时退回更正或补充明细。</w:t>
      </w:r>
    </w:p>
    <w:p>
      <w:pPr>
        <w:pStyle w:val="Heading2"/>
      </w:pPr>
      <w:r>
        <w:t>8.2 供应商通知更换收款账户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场景描述：</w:t>
      </w:r>
      <w:r>
        <w:rPr>
          <w:rFonts w:ascii="Noto Sans CJK SC" w:hAnsi="Noto Sans CJK SC" w:eastAsia="Noto Sans CJK SC"/>
          <w:sz w:val="21"/>
        </w:rPr>
        <w:t>付款前通过邮件告知新的银行账户。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处理建议：</w:t>
      </w:r>
      <w:r>
        <w:rPr>
          <w:rFonts w:ascii="Noto Sans CJK SC" w:hAnsi="Noto Sans CJK SC" w:eastAsia="Noto Sans CJK SC"/>
          <w:sz w:val="21"/>
        </w:rPr>
        <w:t>暂停付款，通过合同联系人、备案电话等独立渠道核验，并完成账户变更审批。</w:t>
      </w:r>
    </w:p>
    <w:p>
      <w:pPr>
        <w:pStyle w:val="Heading2"/>
      </w:pPr>
      <w:r>
        <w:t>8.3 部门预算不足但项目紧急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场景描述：</w:t>
      </w:r>
      <w:r>
        <w:rPr>
          <w:rFonts w:ascii="Noto Sans CJK SC" w:hAnsi="Noto Sans CJK SC" w:eastAsia="Noto Sans CJK SC"/>
          <w:sz w:val="21"/>
        </w:rPr>
        <w:t>业务希望先付款后补预算。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处理建议：</w:t>
      </w:r>
      <w:r>
        <w:rPr>
          <w:rFonts w:ascii="Noto Sans CJK SC" w:hAnsi="Noto Sans CJK SC" w:eastAsia="Noto Sans CJK SC"/>
          <w:sz w:val="21"/>
        </w:rPr>
        <w:t>先提交预算追加或专项审批；确属紧急事项按授权流程办理，不得拆分付款规避。</w:t>
      </w:r>
    </w:p>
    <w:p>
      <w:pPr>
        <w:pStyle w:val="Heading2"/>
      </w:pPr>
      <w:r>
        <w:t>8.4 AI 回答具体报销金额标准与制度不一致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场景描述：</w:t>
      </w:r>
      <w:r>
        <w:rPr>
          <w:rFonts w:ascii="Noto Sans CJK SC" w:hAnsi="Noto Sans CJK SC" w:eastAsia="Noto Sans CJK SC"/>
          <w:sz w:val="21"/>
        </w:rPr>
        <w:t>员工依据 AI 回答提交申请。</w:t>
      </w:r>
    </w:p>
    <w:p>
      <w:pPr>
        <w:spacing w:after="60"/>
      </w:pPr>
      <w:r>
        <w:rPr>
          <w:rFonts w:ascii="Noto Sans CJK SC" w:hAnsi="Noto Sans CJK SC" w:eastAsia="Noto Sans CJK SC"/>
          <w:b/>
          <w:sz w:val="21"/>
        </w:rPr>
        <w:t>处理建议：</w:t>
      </w:r>
      <w:r>
        <w:rPr>
          <w:rFonts w:ascii="Noto Sans CJK SC" w:hAnsi="Noto Sans CJK SC" w:eastAsia="Noto Sans CJK SC"/>
          <w:sz w:val="21"/>
        </w:rPr>
        <w:t>以最新有效制度和系统配置为准，财务部更新知识库并提示 AI 标注资料版本和有效期。</w:t>
      </w:r>
    </w:p>
    <w:p>
      <w:pPr>
        <w:pStyle w:val="Heading1"/>
      </w:pPr>
      <w:r>
        <w:t>9. 常见问答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1"/>
        </w:rPr>
        <w:t>Q1：没有发票可以报销吗？</w:t>
      </w:r>
    </w:p>
    <w:p>
      <w:pPr>
        <w:spacing w:after="100"/>
        <w:ind w:left="283"/>
      </w:pPr>
      <w:r>
        <w:rPr>
          <w:rFonts w:ascii="Noto Sans CJK SC" w:hAnsi="Noto Sans CJK SC" w:eastAsia="Noto Sans CJK SC"/>
          <w:sz w:val="21"/>
        </w:rPr>
        <w:t>A：需根据费用类型和公司制度判断。原则上应提供合法有效凭证，特殊情况需说明并按审批流程处理。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1"/>
        </w:rPr>
        <w:t>Q2：发票抬头错误怎么办？</w:t>
      </w:r>
    </w:p>
    <w:p>
      <w:pPr>
        <w:spacing w:after="100"/>
        <w:ind w:left="283"/>
      </w:pPr>
      <w:r>
        <w:rPr>
          <w:rFonts w:ascii="Noto Sans CJK SC" w:hAnsi="Noto Sans CJK SC" w:eastAsia="Noto Sans CJK SC"/>
          <w:sz w:val="21"/>
        </w:rPr>
        <w:t>A：应联系开票方重新开具或更正，不能自行修改票面信息。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1"/>
        </w:rPr>
        <w:t>Q3：报销为什么会被退回？</w:t>
      </w:r>
    </w:p>
    <w:p>
      <w:pPr>
        <w:spacing w:after="100"/>
        <w:ind w:left="283"/>
      </w:pPr>
      <w:r>
        <w:rPr>
          <w:rFonts w:ascii="Noto Sans CJK SC" w:hAnsi="Noto Sans CJK SC" w:eastAsia="Noto Sans CJK SC"/>
          <w:sz w:val="21"/>
        </w:rPr>
        <w:t>A：常见原因包括审批不完整、预算不足、票据不清晰、业务说明不足、金额不一致或重复提交。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1"/>
        </w:rPr>
        <w:t>Q4：出差前必须申请吗？</w:t>
      </w:r>
    </w:p>
    <w:p>
      <w:pPr>
        <w:spacing w:after="100"/>
        <w:ind w:left="283"/>
      </w:pPr>
      <w:r>
        <w:rPr>
          <w:rFonts w:ascii="Noto Sans CJK SC" w:hAnsi="Noto Sans CJK SC" w:eastAsia="Noto Sans CJK SC"/>
          <w:sz w:val="21"/>
        </w:rPr>
        <w:t>A：原则上必须，便于确认工作安排、费用标准和预算。紧急情况应及时补充说明。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1"/>
        </w:rPr>
        <w:t>Q5：个人原因改签费用能报销吗？</w:t>
      </w:r>
    </w:p>
    <w:p>
      <w:pPr>
        <w:spacing w:after="100"/>
        <w:ind w:left="283"/>
      </w:pPr>
      <w:r>
        <w:rPr>
          <w:rFonts w:ascii="Noto Sans CJK SC" w:hAnsi="Noto Sans CJK SC" w:eastAsia="Noto Sans CJK SC"/>
          <w:sz w:val="21"/>
        </w:rPr>
        <w:t>A：一般由个人承担；确因工作安排变化，应提供说明和审批。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1"/>
        </w:rPr>
        <w:t>Q6：供应商付款需要哪些材料？</w:t>
      </w:r>
    </w:p>
    <w:p>
      <w:pPr>
        <w:spacing w:after="100"/>
        <w:ind w:left="283"/>
      </w:pPr>
      <w:r>
        <w:rPr>
          <w:rFonts w:ascii="Noto Sans CJK SC" w:hAnsi="Noto Sans CJK SC" w:eastAsia="Noto Sans CJK SC"/>
          <w:sz w:val="21"/>
        </w:rPr>
        <w:t>A：通常包括合同、订单或申请、验收证明、发票、付款条件和收款账户信息。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1"/>
        </w:rPr>
        <w:t>Q7：账户变更可以直接按邮件付款吗？</w:t>
      </w:r>
    </w:p>
    <w:p>
      <w:pPr>
        <w:spacing w:after="100"/>
        <w:ind w:left="283"/>
      </w:pPr>
      <w:r>
        <w:rPr>
          <w:rFonts w:ascii="Noto Sans CJK SC" w:hAnsi="Noto Sans CJK SC" w:eastAsia="Noto Sans CJK SC"/>
          <w:sz w:val="21"/>
        </w:rPr>
        <w:t>A：不可以，必须通过独立可信渠道复核并完成变更审批。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1"/>
        </w:rPr>
        <w:t>Q8：预算还有余额就一定可以报销吗？</w:t>
      </w:r>
    </w:p>
    <w:p>
      <w:pPr>
        <w:spacing w:after="100"/>
        <w:ind w:left="283"/>
      </w:pPr>
      <w:r>
        <w:rPr>
          <w:rFonts w:ascii="Noto Sans CJK SC" w:hAnsi="Noto Sans CJK SC" w:eastAsia="Noto Sans CJK SC"/>
          <w:sz w:val="21"/>
        </w:rPr>
        <w:t>A：不一定。仍需满足业务真实性、费用标准、凭证和审批要求。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1"/>
        </w:rPr>
        <w:t>Q9：员工可以查询其他人的报销金额吗？</w:t>
      </w:r>
    </w:p>
    <w:p>
      <w:pPr>
        <w:spacing w:after="100"/>
        <w:ind w:left="283"/>
      </w:pPr>
      <w:r>
        <w:rPr>
          <w:rFonts w:ascii="Noto Sans CJK SC" w:hAnsi="Noto Sans CJK SC" w:eastAsia="Noto Sans CJK SC"/>
          <w:sz w:val="21"/>
        </w:rPr>
        <w:t>A：一般不可以，仅限办理和管理所需的授权人员。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1"/>
        </w:rPr>
        <w:t>Q10：AI 可以判断一张发票是否一定合规吗？</w:t>
      </w:r>
    </w:p>
    <w:p>
      <w:pPr>
        <w:spacing w:after="100"/>
        <w:ind w:left="283"/>
      </w:pPr>
      <w:r>
        <w:rPr>
          <w:rFonts w:ascii="Noto Sans CJK SC" w:hAnsi="Noto Sans CJK SC" w:eastAsia="Noto Sans CJK SC"/>
          <w:sz w:val="21"/>
        </w:rPr>
        <w:t>A：AI 可提示检查点，但最终需由财务人员结合票面、业务和税务规定审核。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1"/>
        </w:rPr>
        <w:t>Q11：借款后多久需要核销？</w:t>
      </w:r>
    </w:p>
    <w:p>
      <w:pPr>
        <w:spacing w:after="100"/>
        <w:ind w:left="283"/>
      </w:pPr>
      <w:r>
        <w:rPr>
          <w:rFonts w:ascii="Noto Sans CJK SC" w:hAnsi="Noto Sans CJK SC" w:eastAsia="Noto Sans CJK SC"/>
          <w:sz w:val="21"/>
        </w:rPr>
        <w:t>A：按公司借款制度和事项完成时间办理，原则上业务结束后应尽快核销。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1"/>
        </w:rPr>
        <w:t>Q12：月度结账后还能补报销吗？</w:t>
      </w:r>
    </w:p>
    <w:p>
      <w:pPr>
        <w:spacing w:after="100"/>
        <w:ind w:left="283"/>
      </w:pPr>
      <w:r>
        <w:rPr>
          <w:rFonts w:ascii="Noto Sans CJK SC" w:hAnsi="Noto Sans CJK SC" w:eastAsia="Noto Sans CJK SC"/>
          <w:sz w:val="21"/>
        </w:rPr>
        <w:t>A：可以按后续期间处理，但不能随意修改已结账数据；具体以财务制度为准。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1"/>
        </w:rPr>
        <w:t>Q13：工资数据由谁决定？</w:t>
      </w:r>
    </w:p>
    <w:p>
      <w:pPr>
        <w:spacing w:after="100"/>
        <w:ind w:left="283"/>
      </w:pPr>
      <w:r>
        <w:rPr>
          <w:rFonts w:ascii="Noto Sans CJK SC" w:hAnsi="Noto Sans CJK SC" w:eastAsia="Noto Sans CJK SC"/>
          <w:sz w:val="21"/>
        </w:rPr>
        <w:t>A：人事部和管理层按制度与审批确定，财务部依据授权数据核算和发放。</w:t>
      </w:r>
    </w:p>
    <w:p>
      <w:pPr>
        <w:spacing w:before="80" w:after="40"/>
      </w:pPr>
      <w:r>
        <w:rPr>
          <w:rFonts w:ascii="Noto Sans CJK SC" w:hAnsi="Noto Sans CJK SC" w:eastAsia="Noto Sans CJK SC"/>
          <w:b/>
          <w:sz w:val="21"/>
        </w:rPr>
        <w:t>Q14：知识库中可以上传银行账户清单吗？</w:t>
      </w:r>
    </w:p>
    <w:p>
      <w:pPr>
        <w:spacing w:after="100"/>
        <w:ind w:left="283"/>
      </w:pPr>
      <w:r>
        <w:rPr>
          <w:rFonts w:ascii="Noto Sans CJK SC" w:hAnsi="Noto Sans CJK SC" w:eastAsia="Noto Sans CJK SC"/>
          <w:sz w:val="21"/>
        </w:rPr>
        <w:t>A：除非有严格的指定人员可见范围和必要性，否则不建议将高敏感账户信息作为普通 RAG 文档上传。</w:t>
      </w:r>
    </w:p>
    <w:p>
      <w:pPr>
        <w:pStyle w:val="Heading1"/>
      </w:pPr>
      <w:r>
        <w:t>10. AI 智慧助手使用边界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AI 助手只能检索当前用户有权查看的文档，不得通过总结、推断或关联问题泄露其他部门资料。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涉及审批结果、金额、劳动关系、合同、账号权限等事项时，AI 回答仅作为办理指引，最终以业务系统记录和负责人审批为准。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当知识库资料与最新公告、制度或系统配置不一致时，应提示用户联系对应部门确认，并由维护人员更新知识库。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上传文档应设置所属部门、资料分类、可见范围、有效期和关键词；停用或过期文档不应继续参与检索。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生成学习计划、工作安排或材料模板时，应明确内容来源，并避免虚构不存在的制度、流程、人员和数据。</w:t>
      </w:r>
    </w:p>
    <w:sectPr w:rsidR="00FC693F" w:rsidRPr="0006063C" w:rsidSect="00034616">
      <w:footerReference w:type="default" r:id="rId9"/>
      <w:pgSz w:w="12240" w:h="15840"/>
      <w:pgMar w:top="1191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888888"/>
        <w:sz w:val="17"/>
      </w:rPr>
      <w:t>财务部知识库测试资料｜企业内部使用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344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344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F559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243447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财务部部门资料</dc:title>
  <dc:subject>企业内部RAG知识库测试资料</dc:subject>
  <dc:creator>智办AI OA</dc:creator>
  <cp:keywords>预算、报销、差旅、借款、付款、发票、应收应付、资金、税务、资产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