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Noto Sans" w:hAnsi="Noto Sans" w:eastAsia="Noto Sans SC Thin"/>
          <w:b/>
          <w:color w:val="1F6D7A"/>
          <w:sz w:val="22"/>
        </w:rPr>
        <w:t>RAG 企业知识库  ·  新人培训</w:t>
      </w:r>
    </w:p>
    <w:p>
      <w:pPr>
        <w:spacing w:before="160" w:after="200"/>
      </w:pPr>
      <w:r>
        <w:rPr>
          <w:rFonts w:ascii="Noto Sans" w:hAnsi="Noto Sans" w:eastAsia="Noto Sans SC Thin"/>
          <w:b/>
          <w:color w:val="17365D"/>
          <w:sz w:val="54"/>
        </w:rPr>
        <w:t>新员工入职培训手册</w:t>
      </w:r>
    </w:p>
    <w:p>
      <w:pPr>
        <w:spacing w:after="360"/>
      </w:pPr>
      <w:r>
        <w:rPr>
          <w:rFonts w:ascii="Noto Sans" w:hAnsi="Noto Sans" w:eastAsia="Noto Sans SC Thin"/>
          <w:color w:val="667085"/>
          <w:sz w:val="22"/>
        </w:rPr>
        <w:t>覆盖入职准备、OA系统使用、首周任务、试用期目标、信息安全和常见问题，帮助新人快速进入工作状态。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500"/>
        <w:gridCol w:w="6911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知识标题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新员工入职培训手册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category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新人培训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description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覆盖入职准备、OA系统使用、首周任务、试用期目标、信息安全和常见问题，帮助新人快速进入工作状态。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适用对象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新入职员工、实习生、转岗员工及其导师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责任部门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行政人事部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access_scope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ALL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access_department_id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不适用（数据库中应为NULL）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min_role_level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1（普通员工及以上）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status / version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ENABLED / V1.0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编制日期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2026年7月21日</w:t>
            </w:r>
          </w:p>
        </w:tc>
      </w:tr>
    </w:tbl>
    <w:p>
      <w:pPr>
        <w:spacing w:before="280" w:after="80"/>
      </w:pPr>
      <w:r>
        <w:rPr>
          <w:rFonts w:ascii="Noto Sans" w:hAnsi="Noto Sans" w:eastAsia="Noto Sans SC Thin"/>
          <w:b/>
          <w:color w:val="2E74B5"/>
          <w:sz w:val="23"/>
        </w:rPr>
        <w:t>使用提示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本文件是面向智办AI OA演示环境的企业知识示例，可用于Word上传、全文解析、按标题分片和向量检索。正式发布前应由责任部门审核公司名称、金额标准、部门编号、审批节点和地域性规则；系统生成的文件路径、大小、哈希、解析状态和索引状态不写入正文。</w:t>
            </w:r>
          </w:p>
        </w:tc>
      </w:tr>
    </w:tbl>
    <w:p>
      <w:r>
        <w:br w:type="page"/>
      </w:r>
    </w:p>
    <w:p>
      <w:pPr>
        <w:pStyle w:val="Heading1"/>
      </w:pPr>
      <w:r>
        <w:t>文档目的与适用边界</w:t>
      </w:r>
    </w:p>
    <w:p>
      <w:pPr>
        <w:jc w:val="both"/>
      </w:pPr>
      <w:r>
        <w:t>本手册提供统一的入职路径和新人自查清单，帮助员工了解组织、工具、制度与安全要求。具体薪酬、福利、试用期、工时和休假安排以劳动合同、录用文件及所在地有效制度为准。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检索边界：本知识文档只回答通用制度和操作原则，不存放账号口令、密钥、银行账号、未公开个人信息、客户商业秘密或具体案件材料。遇到审批冲突时，以OA中已生效的制度版本和授权记录为准。</w:t>
            </w:r>
          </w:p>
        </w:tc>
      </w:tr>
    </w:tbl>
    <w:p>
      <w:pPr>
        <w:pStyle w:val="Heading1"/>
      </w:pPr>
      <w:r>
        <w:t>知识目录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入职前与第一天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智办AI OA使用入门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第一周、首月与试用期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工作规范与安全底线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新人自助资源与反馈</w:t>
      </w:r>
    </w:p>
    <w:p>
      <w:pPr>
        <w:pStyle w:val="Heading1"/>
      </w:pPr>
      <w:r>
        <w:t>入职前与第一天</w:t>
      </w:r>
    </w:p>
    <w:p>
      <w:pPr>
        <w:jc w:val="both"/>
      </w:pPr>
      <w:r>
        <w:t>入职的首要目标是完成身份、合同、设备、账号和安全基础配置，并明确第一周的联系人与任务。</w:t>
      </w:r>
    </w:p>
    <w:p>
      <w:pPr>
        <w:pStyle w:val="Heading2"/>
      </w:pPr>
      <w:r>
        <w:t>入职前准备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按人事通知准备真实有效的身份、学历、银行卡和紧急联系人材料；只通过公司认可的安全渠道提交。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阅读录用文件，核对岗位、部门、工作地点、报到时间和联系人；有差异应在签署前提出。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不得通过聊天群公开发送身份证照片、银行卡号、体检报告等敏感个人信息。</w:t>
      </w:r>
    </w:p>
    <w:p>
      <w:pPr>
        <w:pStyle w:val="Heading2"/>
      </w:pPr>
      <w:r>
        <w:t>第一天办理清单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完成报到、合同或实习协议、员工信息确认和必要制度签收。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领取或登记办公设备、门禁和工位；核对设备编号、外观和配件。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激活企业邮箱、OA、代码平台、项目管理和即时通讯账号，并立即修改初始口令。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与直属负责人确认岗位职责、试用期目标、导师、例会机制和第一周交付物。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参加信息安全、保密和消防疏散介绍，确认紧急联系人与事故上报渠道。</w:t>
      </w:r>
    </w:p>
    <w:p>
      <w:pPr>
        <w:pStyle w:val="Heading2"/>
      </w:pPr>
      <w:r>
        <w:t>入职角色分工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700"/>
        <w:gridCol w:w="6711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主要责任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新员工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如实提交材料、完成培训、主动澄清目标、遵守安全与制度要求。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直属负责人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明确岗位目标、任务优先级、验收标准和必要资源。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导师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提供工具与流程辅导、答疑、首月反馈和知识导航。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行政人事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办理合同档案、账号协同、制度培训、考勤与福利答疑。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技术支持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配置设备、基础软件、网络与权限，处理账号和终端问题。</w:t>
            </w:r>
          </w:p>
        </w:tc>
      </w:tr>
    </w:tbl>
    <w:p>
      <w:pPr>
        <w:spacing w:after="0"/>
      </w:pPr>
    </w:p>
    <w:p>
      <w:pPr>
        <w:pStyle w:val="Heading1"/>
      </w:pPr>
      <w:r>
        <w:t>智办AI OA使用入门</w:t>
      </w:r>
    </w:p>
    <w:p>
      <w:pPr>
        <w:jc w:val="both"/>
      </w:pPr>
      <w:r>
        <w:t>OA是公告、审批、考勤、内容管理和AI知识问答的统一入口。账号操作会保留审计记录，员工应使用本人账号完成业务。</w:t>
      </w:r>
    </w:p>
    <w:p>
      <w:pPr>
        <w:pStyle w:val="Heading2"/>
      </w:pPr>
      <w:r>
        <w:t>登录与个人资料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首次登录后修改密码并绑定公司允许的验证方式；禁止与他人共用账号。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核对姓名、工号、部门、岗位、直属负责人和联系方式；组织关系错误会影响审批与知识权限，应及时申请修正。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离开工位时锁屏，公共设备使用后退出登录，不让浏览器保存企业口令。</w:t>
      </w:r>
    </w:p>
    <w:p>
      <w:pPr>
        <w:pStyle w:val="Heading2"/>
      </w:pPr>
      <w:r>
        <w:t>公告与制度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在公告中心查看企业通知、培训安排和制度更新；重要公告需按要求确认已读。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查看制度时关注版本、生效日期、适用范围和附件，历史版本仅用于追溯。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对内容有疑问可通过评论、工单或责任部门渠道反馈，不在未核实情况下传播截图片段。</w:t>
      </w:r>
    </w:p>
    <w:p>
      <w:pPr>
        <w:pStyle w:val="Heading2"/>
      </w:pPr>
      <w:r>
        <w:t>审批中心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提交请假、出差、采购、报销或用印前，选择正确流程并填写业务目的、时间、金额、成本归属和附件。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审批被退回时查看原因，修改原单据重新提交，避免重复创建造成记录冲突。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紧急事项可以提醒审批人，但不得以口头同意替代系统审批；事后补单仅适用于制度明确允许的场景。</w:t>
      </w:r>
    </w:p>
    <w:p>
      <w:pPr>
        <w:pStyle w:val="Heading2"/>
      </w:pPr>
      <w:r>
        <w:t>AI知识助手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提问应包含场景和限定条件，例如“技术部员工如何申请生产变更”，比只问“怎么申请”更容易检索准确。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优先阅读回答中的来源标题和引用片段，涉及金额、日期、权限、合同或法律判断时打开原文核对。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AI回答用于知识导航，不自动构成审批、授权或法律意见；发现错误时提交反馈并附正确来源。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不得在问题中粘贴口令、密钥、客户完整数据、身份证号、银行卡号或未授权的合同全文。</w:t>
      </w:r>
    </w:p>
    <w:p>
      <w:pPr>
        <w:pStyle w:val="Heading1"/>
      </w:pPr>
      <w:r>
        <w:t>第一周、首月与试用期</w:t>
      </w:r>
    </w:p>
    <w:p>
      <w:pPr>
        <w:jc w:val="both"/>
      </w:pPr>
      <w:r>
        <w:t>新人培养采用阶段目标而非单纯培训时长。每个阶段都要有可检查的产出和双向反馈。</w:t>
      </w:r>
    </w:p>
    <w:p>
      <w:pPr>
        <w:pStyle w:val="Heading2"/>
      </w:pPr>
      <w:r>
        <w:t>第一周目标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理解团队职责、主要产品、客户场景、当前项目和常用术语。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完成工具安装、权限申请、安全培训和必要的环境自检。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在导师协助下完成一个范围清晰、风险可控的小任务，并按团队流程提交。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建立个人问题清单，区分已解决、待确认和需要主管决策的问题。</w:t>
      </w:r>
    </w:p>
    <w:p>
      <w:pPr>
        <w:pStyle w:val="Heading2"/>
      </w:pPr>
      <w:r>
        <w:t>首月目标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能够独立完成岗位中的基础工作，理解上下游交付关系和质量标准。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至少完成一次工作总结或知识沉淀，体现对流程和业务的理解。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与负责人开展阶段反馈，确认表现亮点、能力差距、资源需求和下一阶段目标。</w:t>
      </w:r>
    </w:p>
    <w:p>
      <w:pPr>
        <w:pStyle w:val="Heading2"/>
      </w:pPr>
      <w:r>
        <w:t>试用期目标管理</w:t>
      </w:r>
    </w:p>
    <w:p>
      <w:pPr>
        <w:jc w:val="both"/>
      </w:pPr>
      <w:r>
        <w:t>试用期目标应具体、可衡量、与岗位相关并在合理期限内完成。目标调整需说明业务原因并由双方确认。评价应综合工作结果、专业能力、协作、安全合规和改进情况，不以单一临时任务或未提前说明的标准作结论。</w:t>
      </w:r>
    </w:p>
    <w:p>
      <w:pPr>
        <w:pStyle w:val="Heading1"/>
      </w:pPr>
      <w:r>
        <w:t>工作规范与安全底线</w:t>
      </w:r>
    </w:p>
    <w:p>
      <w:pPr>
        <w:jc w:val="both"/>
      </w:pPr>
      <w:r>
        <w:t>新人对系统和业务不熟悉时更容易发生误操作，因此应采用先确认、再执行、可回退的工作方式。</w:t>
      </w:r>
    </w:p>
    <w:p>
      <w:pPr>
        <w:pStyle w:val="Heading2"/>
      </w:pPr>
      <w:r>
        <w:t>账号与权限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权限按岗位最小化申请，写明系统、环境、数据范围、业务理由和有效期。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收到超出岗位需要的权限，应主动反馈并申请收回；不得借用他人账号绕过审批。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离职、转岗或项目结束时，相关权限、群组、密钥和设备应及时回收。</w:t>
      </w:r>
    </w:p>
    <w:p>
      <w:pPr>
        <w:pStyle w:val="Heading2"/>
      </w:pPr>
      <w:r>
        <w:t>文件与数据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工作文件存放在公司批准的位置，不把源代码、客户数据或内部文档同步到私人网盘和个人邮箱。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对外发送前核对收件人、附件、权限和脱敏情况；误发后立即停止扩散并上报。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删除、批量修改、生产发布、付款和用印属于高风险操作，必须依流程复核。</w:t>
      </w:r>
    </w:p>
    <w:p>
      <w:pPr>
        <w:pStyle w:val="Heading2"/>
      </w:pPr>
      <w:r>
        <w:t>遇到不确定事项</w:t>
      </w:r>
    </w:p>
    <w:p>
      <w:pPr>
        <w:jc w:val="both"/>
      </w:pPr>
      <w:r>
        <w:t>先暂停可能扩大影响的操作，保存必要证据，向导师或责任人说明已知事实、影响范围和紧急程度。安全事故、个人信息泄露、资金异常和客户重大投诉应立即升级，不能等到例会再报告。</w:t>
      </w:r>
    </w:p>
    <w:p>
      <w:pPr>
        <w:pStyle w:val="Heading1"/>
      </w:pPr>
      <w:r>
        <w:t>新人自助资源与反馈</w:t>
      </w:r>
    </w:p>
    <w:p>
      <w:pPr>
        <w:jc w:val="both"/>
      </w:pPr>
      <w:r>
        <w:t>良好的入职体验依赖新人主动提问，也依赖组织持续改进知识和流程。</w:t>
      </w:r>
    </w:p>
    <w:p>
      <w:pPr>
        <w:pStyle w:val="Heading2"/>
      </w:pPr>
      <w:r>
        <w:t>获取帮助的优先顺序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先搜索已生效的制度、FAQ、项目README和OA知识来源。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无法解决时，带上截图、错误信息、操作时间和已尝试方法向导师或支持人员提问。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涉及决策、优先级、职责边界时直接找直属负责人；涉及隐私、劳动关系和申诉时联系行政人事。</w:t>
      </w:r>
    </w:p>
    <w:p>
      <w:pPr>
        <w:pStyle w:val="Heading2"/>
      </w:pPr>
      <w:r>
        <w:t>入职反馈</w:t>
      </w:r>
    </w:p>
    <w:p>
      <w:pPr>
        <w:jc w:val="both"/>
      </w:pPr>
      <w:r>
        <w:t>建议在第一周、首月和试用期阶段分别收集反馈。新人可以评价材料完整性、账号开通速度、导师支持和目标清晰度；管理者应对可改进项指定负责人和完成日期。善意反馈不会作为负面评价依据。</w:t>
      </w:r>
    </w:p>
    <w:p>
      <w:pPr>
        <w:pStyle w:val="Heading1"/>
      </w:pPr>
      <w:r>
        <w:t>常见问题</w:t>
      </w:r>
    </w:p>
    <w:p>
      <w:pPr>
        <w:pStyle w:val="Heading2"/>
      </w:pPr>
      <w:r>
        <w:t>问：OA中的部门或直属负责人显示错误怎么办？</w:t>
      </w:r>
    </w:p>
    <w:p>
      <w:pPr>
        <w:jc w:val="both"/>
      </w:pPr>
      <w:r>
        <w:t>答：不要自行选择错误审批路径。向行政人事提交组织关系更正，说明当前显示、正确关系和生效时间；修正前的紧急单据由流程管理员确认处理方式。</w:t>
      </w:r>
    </w:p>
    <w:p>
      <w:pPr>
        <w:pStyle w:val="Heading2"/>
      </w:pPr>
      <w:r>
        <w:t>问：权限申请一直没有通过，可以借同事账号吗？</w:t>
      </w:r>
    </w:p>
    <w:p>
      <w:pPr>
        <w:jc w:val="both"/>
      </w:pPr>
      <w:r>
        <w:t>答：不可以。应检查申请理由、审批人和有效期，必要时由直属负责人协调。共享账号会破坏审计链并带来数据泄露风险。</w:t>
      </w:r>
    </w:p>
    <w:p>
      <w:pPr>
        <w:pStyle w:val="Heading2"/>
      </w:pPr>
      <w:r>
        <w:t>问：AI知识助手回答与主管说法不同，以谁为准？</w:t>
      </w:r>
    </w:p>
    <w:p>
      <w:pPr>
        <w:jc w:val="both"/>
      </w:pPr>
      <w:r>
        <w:t>答：先核对AI引用的制度版本和适用范围，再请主管或制度责任部门确认。最终以当前有效制度、正式授权和审批结果为准，并应反馈知识库更新。</w:t>
      </w:r>
    </w:p>
    <w:p>
      <w:pPr>
        <w:pStyle w:val="Heading2"/>
      </w:pPr>
      <w:r>
        <w:t>问：试用期目标不清晰怎么办？</w:t>
      </w:r>
    </w:p>
    <w:p>
      <w:pPr>
        <w:jc w:val="both"/>
      </w:pPr>
      <w:r>
        <w:t>答：主动要求负责人以书面方式明确目标、交付物、时间点和评价标准，并在业务变化时更新。长期无法澄清可向更高一级负责人或行政人事反馈。</w:t>
      </w:r>
    </w:p>
    <w:p>
      <w:pPr>
        <w:pStyle w:val="Heading2"/>
      </w:pPr>
      <w:r>
        <w:t>问：可以把公司文档发送到私人设备上学习吗？</w:t>
      </w:r>
    </w:p>
    <w:p>
      <w:pPr>
        <w:jc w:val="both"/>
      </w:pPr>
      <w:r>
        <w:t>答：默认不可以。确有需要时应使用公司批准的远程访问或移动办公方案，并遵守文档权限、加密和下载限制。</w:t>
      </w:r>
    </w:p>
    <w:p>
      <w:pPr>
        <w:pStyle w:val="Heading1"/>
      </w:pPr>
      <w:r>
        <w:t>检索关键词</w:t>
      </w:r>
    </w:p>
    <w:p>
      <w:pPr>
        <w:spacing w:after="160"/>
      </w:pPr>
      <w:r>
        <w:t>入职、新人、第一天、第一周、试用期、导师、OA登录、审批、公告、AI知识助手、权限、安全培训、自助服务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建议分片：优先按“一级标题 → 二级标题”切分；单个主题过长时再按自然段切分，并在metadata_json中保留category、section_title、access_scope、min_role_level、version与关键词。</w:t>
            </w:r>
          </w:p>
        </w:tc>
      </w:tr>
    </w:tbl>
    <w:p>
      <w:pPr>
        <w:pStyle w:val="Heading1"/>
      </w:pPr>
      <w:r>
        <w:t>依据与参考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《中华人民共和国劳动合同法》：https://sfj.beijing.gov.cn/sfj/sfdt/fzxc74/387021/index.html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最高人民法院劳动争议司法解释（二）发布信息：https://www.court.gov.cn/fabu/xiangqing/472691.html</w:t>
      </w:r>
    </w:p>
    <w:p>
      <w:pPr>
        <w:pStyle w:val="Heading1"/>
      </w:pPr>
      <w:r>
        <w:t>版本与维护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1600"/>
        <w:gridCol w:w="2400"/>
        <w:gridCol w:w="2700"/>
        <w:gridCol w:w="2711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日期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维护部门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V1.0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2026-07-21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行政人事部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根据RAG知识来源表结构生成示例初版，待企业审核后生效。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411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500"/>
      <w:gridCol w:w="2911"/>
    </w:tblGrid>
    <w:tr>
      <w:tc>
        <w:tcPr>
          <w:tcW w:type="dxa" w:w="650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r>
            <w:rPr>
              <w:rFonts w:ascii="Noto Sans" w:hAnsi="Noto Sans" w:eastAsia="Noto Sans SC Thin"/>
              <w:color w:val="667085"/>
              <w:sz w:val="16"/>
            </w:rPr>
            <w:t>内部知识资料 · 示例版</w:t>
          </w:r>
        </w:p>
      </w:tc>
      <w:tc>
        <w:tcPr>
          <w:tcW w:type="dxa" w:w="2911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Noto Sans" w:hAnsi="Noto Sans" w:eastAsia="Noto Sans SC Thin"/>
              <w:color w:val="667085"/>
              <w:sz w:val="16"/>
            </w:rPr>
            <w:t xml:space="preserve">第 </w:t>
          </w:r>
          <w:r>
            <w:rPr>
              <w:rFonts w:ascii="Noto Sans" w:hAnsi="Noto Sans" w:eastAsia="Noto Sans SC Thi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Noto Sans" w:hAnsi="Noto Sans" w:eastAsia="Noto Sans SC Thin"/>
              <w:color w:val="667085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6" w:space="5" w:color="D5DDE5"/>
      </w:pBdr>
    </w:pPr>
    <w:r>
      <w:rPr>
        <w:rFonts w:ascii="Noto Sans" w:hAnsi="Noto Sans" w:eastAsia="Noto Sans SC Thin"/>
        <w:b/>
        <w:color w:val="667085"/>
        <w:sz w:val="17"/>
      </w:rPr>
      <w:t>智办企业知识库  /  新人培训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Noto Sans" w:hAnsi="Noto Sans" w:eastAsia="Noto Sans SC Thi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" w:hAnsi="Noto Sans" w:eastAsia="Noto Sans SC Thi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 w:eastAsia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 w:eastAsia="Noto Sans SC Thin"/>
      <w:b/>
      <w:bCs/>
      <w:color w:val="1F6D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新员工入职培训手册</dc:title>
  <dc:subject>RAG企业知识库 · 新人培训</dc:subject>
  <dc:creator>智办科技有限公司</dc:creator>
  <cp:keywords>RAG, 企业知识, 新人培训, 智办AI OA</cp:keywords>
  <dc:description>根据更新.sql中的oa_ai_source与oa_ai_source_chunk结构生成的示例知识文档。</dc:description>
  <cp:lastModifiedBy/>
  <cp:revision>1</cp:revision>
  <dcterms:created xsi:type="dcterms:W3CDTF">2013-12-23T23:15:00Z</dcterms:created>
  <dcterms:modified xsi:type="dcterms:W3CDTF">2013-12-23T23:15:00Z</dcterms:modified>
  <cp:category>新人培训</cp:category>
</cp:coreProperties>
</file>