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40" w:after="0" w:line="240" w:lineRule="auto"/>
      </w:pPr>
      <w:r>
        <w:rPr>
          <w:rFonts w:ascii="Calibri" w:hAnsi="Calibri" w:eastAsia="Microsoft YaHei"/>
          <w:b/>
          <w:i w:val="0"/>
          <w:color w:val="2E74B5"/>
          <w:sz w:val="20"/>
        </w:rPr>
        <w:t>NEW EMPLOYEE ENABLEMENT</w:t>
      </w:r>
    </w:p>
    <w:p>
      <w:pPr>
        <w:pStyle w:val="Title"/>
        <w:jc w:val="left"/>
      </w:pPr>
      <w:r>
        <w:rPr>
          <w:rFonts w:ascii="Calibri" w:hAnsi="Calibri" w:eastAsia="Microsoft YaHei"/>
          <w:b/>
          <w:i w:val="0"/>
          <w:color w:val="203A5F"/>
          <w:sz w:val="56"/>
        </w:rPr>
        <w:t>市场销售部</w:t>
        <w:br/>
        <w:t>新人培训内容与考核要求</w:t>
      </w:r>
    </w:p>
    <w:p>
      <w:pPr>
        <w:pStyle w:val="Subtitle"/>
      </w:pPr>
      <w:r>
        <w:rPr>
          <w:rFonts w:ascii="Calibri" w:hAnsi="Calibri" w:eastAsia="Microsoft YaHei"/>
          <w:b w:val="0"/>
          <w:i w:val="0"/>
          <w:color w:val="666666"/>
          <w:sz w:val="26"/>
        </w:rPr>
        <w:t>通用示范版 · 适用于入职后首个培训周期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color="CAD3DD"/>
          <w:left w:val="single" w:sz="5" w:color="CAD3DD"/>
          <w:bottom w:val="single" w:sz="5" w:color="CAD3DD"/>
          <w:right w:val="single" w:sz="5" w:color="CAD3DD"/>
          <w:insideH w:val="single" w:sz="5" w:color="CAD3DD"/>
          <w:insideV w:val="single" w:sz="5" w:color="CAD3DD"/>
        </w:tblBorders>
      </w:tblPr>
      <w:tblGrid>
        <w:gridCol w:w="1700"/>
        <w:gridCol w:w="7660"/>
      </w:tblGrid>
      <w:tr>
        <w:tc>
          <w:tcPr>
            <w:tcW w:type="dxa" w:w="1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/>
                <w:i w:val="0"/>
                <w:color w:val="203A5F"/>
                <w:sz w:val="19"/>
              </w:rPr>
              <w:t>文件编号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i w:val="0"/>
                <w:color w:val="333333"/>
                <w:sz w:val="19"/>
              </w:rPr>
              <w:t>MKT-SALES-ONB-001</w:t>
            </w:r>
          </w:p>
        </w:tc>
      </w:tr>
      <w:tr>
        <w:tc>
          <w:tcPr>
            <w:tcW w:type="dxa" w:w="1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/>
                <w:i w:val="0"/>
                <w:color w:val="203A5F"/>
                <w:sz w:val="19"/>
              </w:rPr>
              <w:t>版本/日期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i w:val="0"/>
                <w:color w:val="333333"/>
                <w:sz w:val="19"/>
              </w:rPr>
              <w:t>V1.0 / 2026年7月</w:t>
            </w:r>
          </w:p>
        </w:tc>
      </w:tr>
    </w:tbl>
    <w:p>
      <w:pPr>
        <w:pStyle w:val="Callout"/>
        <w:shd w:fill="F4F7FB"/>
        <w:pBdr>
          <w:left w:val="single" w:sz="18" w:space="8" w:color="2E74B5"/>
        </w:pBdr>
        <w:ind w:left="160" w:right="100"/>
      </w:pPr>
      <w:r>
        <w:rPr>
          <w:rFonts w:ascii="Calibri" w:hAnsi="Calibri" w:eastAsia="Microsoft YaHei"/>
          <w:b w:val="0"/>
          <w:i w:val="0"/>
          <w:color w:val="000000"/>
          <w:sz w:val="22"/>
        </w:rPr>
        <w:t>适用说明：本文件为可落地的通用培训基线。若与公司现行制度、岗位说明书或经批准的流程冲突，以最新有效的正式文件为准。</w:t>
      </w:r>
    </w:p>
    <w:p>
      <w:pPr>
        <w:pStyle w:val="Heading1"/>
        <w:keepNext/>
      </w:pPr>
      <w:r>
        <w:rPr>
          <w:rFonts w:ascii="Calibri" w:hAnsi="Calibri" w:eastAsia="Microsoft YaHei"/>
          <w:b w:val="0"/>
          <w:i w:val="0"/>
          <w:color w:val="000000"/>
          <w:sz w:val="22"/>
        </w:rPr>
        <w:t>培训定位</w:t>
      </w:r>
    </w:p>
    <w:p>
      <w:pPr>
        <w:spacing w:before="0" w:after="120" w:line="300" w:lineRule="auto"/>
      </w:pPr>
      <w:r>
        <w:rPr>
          <w:rFonts w:ascii="Calibri" w:hAnsi="Calibri" w:eastAsia="Microsoft YaHei"/>
          <w:b w:val="0"/>
          <w:i w:val="0"/>
          <w:color w:val="000000"/>
          <w:sz w:val="22"/>
        </w:rPr>
        <w:t>帮助新人理解品牌、产品、客户与销售协作方式，掌握线索管理、客户沟通、内容发布及合同前置风险控制。</w:t>
      </w:r>
    </w:p>
    <w:p>
      <w:pPr>
        <w:pStyle w:val="Heading2"/>
        <w:keepNext/>
      </w:pPr>
      <w:r>
        <w:rPr>
          <w:rFonts w:ascii="Calibri" w:hAnsi="Calibri" w:eastAsia="Microsoft YaHei"/>
          <w:b w:val="0"/>
          <w:i w:val="0"/>
          <w:color w:val="000000"/>
          <w:sz w:val="22"/>
        </w:rPr>
        <w:t>结业能力目标</w:t>
      </w:r>
    </w:p>
    <w:p>
      <w:pPr>
        <w:pStyle w:val="ListBullet"/>
      </w:pPr>
      <w:r>
        <w:rPr>
          <w:rFonts w:ascii="Calibri" w:hAnsi="Calibri" w:eastAsia="Microsoft YaHei"/>
          <w:b w:val="0"/>
          <w:i w:val="0"/>
          <w:color w:val="000000"/>
          <w:sz w:val="21"/>
        </w:rPr>
        <w:t>能清晰表达产品价值、目标客户、典型场景和差异化优势</w:t>
      </w:r>
    </w:p>
    <w:p>
      <w:pPr>
        <w:pStyle w:val="ListBullet"/>
      </w:pPr>
      <w:r>
        <w:rPr>
          <w:rFonts w:ascii="Calibri" w:hAnsi="Calibri" w:eastAsia="Microsoft YaHei"/>
          <w:b w:val="0"/>
          <w:i w:val="0"/>
          <w:color w:val="000000"/>
          <w:sz w:val="21"/>
        </w:rPr>
        <w:t>能按规范完成线索录入、客户跟进、商机推进和销售预测</w:t>
      </w:r>
    </w:p>
    <w:p>
      <w:pPr>
        <w:pStyle w:val="ListBullet"/>
      </w:pPr>
      <w:r>
        <w:rPr>
          <w:rFonts w:ascii="Calibri" w:hAnsi="Calibri" w:eastAsia="Microsoft YaHei"/>
          <w:b w:val="0"/>
          <w:i w:val="0"/>
          <w:color w:val="000000"/>
          <w:sz w:val="21"/>
        </w:rPr>
        <w:t>能制作合规的营销内容、演示材料和客户沟通纪要</w:t>
      </w:r>
    </w:p>
    <w:p>
      <w:pPr>
        <w:pStyle w:val="ListBullet"/>
      </w:pPr>
      <w:r>
        <w:rPr>
          <w:rFonts w:ascii="Calibri" w:hAnsi="Calibri" w:eastAsia="Microsoft YaHei"/>
          <w:b w:val="0"/>
          <w:i w:val="0"/>
          <w:color w:val="000000"/>
          <w:sz w:val="21"/>
        </w:rPr>
        <w:t>能基于授权资料让智慧助手生成方案，同时保护客户与商业秘密</w:t>
      </w:r>
    </w:p>
    <w:p>
      <w:pPr>
        <w:spacing w:before="240" w:after="0" w:line="240" w:lineRule="auto"/>
      </w:pPr>
      <w:r>
        <w:rPr>
          <w:rFonts w:ascii="Calibri" w:hAnsi="Calibri" w:eastAsia="Microsoft YaHei"/>
          <w:b/>
          <w:i w:val="0"/>
          <w:color w:val="2E74B5"/>
          <w:sz w:val="20"/>
        </w:rPr>
        <w:t>建议培训周期：4周  |  建议导师：部门经理指定  |  结业标准：总评≥80分且无红线事件</w:t>
      </w:r>
    </w:p>
    <w:p>
      <w:r>
        <w:rPr>
          <w:rFonts w:ascii="Calibri" w:hAnsi="Calibri" w:eastAsia="Microsoft YaHei"/>
          <w:b w:val="0"/>
          <w:i w:val="0"/>
          <w:color w:val="000000"/>
          <w:sz w:val="22"/>
        </w:rPr>
        <w:br w:type="page"/>
      </w:r>
    </w:p>
    <w:p>
      <w:pPr>
        <w:pStyle w:val="Heading1"/>
        <w:keepNext/>
      </w:pPr>
      <w:r>
        <w:rPr>
          <w:rFonts w:ascii="Calibri" w:hAnsi="Calibri" w:eastAsia="Microsoft YaHei"/>
          <w:b w:val="0"/>
          <w:i w:val="0"/>
          <w:color w:val="000000"/>
          <w:sz w:val="22"/>
        </w:rPr>
        <w:t>一、培训实施安排</w:t>
      </w:r>
    </w:p>
    <w:p>
      <w:pPr>
        <w:spacing w:before="0" w:after="120" w:line="300" w:lineRule="auto"/>
      </w:pPr>
      <w:r>
        <w:rPr>
          <w:rFonts w:ascii="Calibri" w:hAnsi="Calibri" w:eastAsia="Microsoft YaHei"/>
          <w:b w:val="0"/>
          <w:i w:val="0"/>
          <w:color w:val="000000"/>
          <w:sz w:val="22"/>
        </w:rPr>
        <w:t>培训采用“制度学习—导师示范—场景练习—成果评审”的闭环方式。培训记录、作业和考核结果应留档，便于转正评估与后续能力提升。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B7C3D0"/>
          <w:left w:val="single" w:sz="6" w:color="B7C3D0"/>
          <w:bottom w:val="single" w:sz="6" w:color="B7C3D0"/>
          <w:right w:val="single" w:sz="6" w:color="B7C3D0"/>
          <w:insideH w:val="single" w:sz="6" w:color="B7C3D0"/>
          <w:insideV w:val="single" w:sz="6" w:color="B7C3D0"/>
        </w:tblBorders>
      </w:tblPr>
      <w:tblGrid>
        <w:gridCol w:w="900"/>
        <w:gridCol w:w="1550"/>
        <w:gridCol w:w="2800"/>
        <w:gridCol w:w="2800"/>
        <w:gridCol w:w="1310"/>
      </w:tblGrid>
      <w:tr>
        <w:trPr>
          <w:tblHeader w:val="true"/>
        </w:trPr>
        <w:tc>
          <w:tcPr>
            <w:tcW w:type="dxa" w:w="9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203A5F"/>
                <w:sz w:val="18"/>
              </w:rPr>
              <w:t>周期</w:t>
            </w:r>
          </w:p>
        </w:tc>
        <w:tc>
          <w:tcPr>
            <w:tcW w:type="dxa" w:w="15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203A5F"/>
                <w:sz w:val="18"/>
              </w:rPr>
              <w:t>主题</w:t>
            </w:r>
          </w:p>
        </w:tc>
        <w:tc>
          <w:tcPr>
            <w:tcW w:type="dxa" w:w="2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203A5F"/>
                <w:sz w:val="18"/>
              </w:rPr>
              <w:t>重点内容</w:t>
            </w:r>
          </w:p>
        </w:tc>
        <w:tc>
          <w:tcPr>
            <w:tcW w:type="dxa" w:w="2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203A5F"/>
                <w:sz w:val="18"/>
              </w:rPr>
              <w:t>阶段产出</w:t>
            </w:r>
          </w:p>
        </w:tc>
        <w:tc>
          <w:tcPr>
            <w:tcW w:type="dxa" w:w="131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203A5F"/>
                <w:sz w:val="18"/>
              </w:rPr>
              <w:t>责任人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7"/>
              </w:rPr>
              <w:t>第1周</w:t>
            </w:r>
          </w:p>
        </w:tc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7"/>
              </w:rPr>
              <w:t>品牌、产品与客户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7"/>
              </w:rPr>
              <w:t>品牌规范、产品知识、客户画像、竞品与合规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7"/>
              </w:rPr>
              <w:t>产品知识测验；完成价值主张卡</w:t>
            </w:r>
          </w:p>
        </w:tc>
        <w:tc>
          <w:tcPr>
            <w:tcW w:type="dxa" w:w="1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7"/>
              </w:rPr>
              <w:t>产品市场负责人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7"/>
              </w:rPr>
              <w:t>第2周</w:t>
            </w:r>
          </w:p>
        </w:tc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7"/>
              </w:rPr>
              <w:t>线索与销售流程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7"/>
              </w:rPr>
              <w:t>获客渠道、CRM、需求发现、商机阶段、预测与协同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7"/>
              </w:rPr>
              <w:t>完成模拟线索到商机记录</w:t>
            </w:r>
          </w:p>
        </w:tc>
        <w:tc>
          <w:tcPr>
            <w:tcW w:type="dxa" w:w="1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7"/>
              </w:rPr>
              <w:t>销售经理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7"/>
              </w:rPr>
              <w:t>第3周</w:t>
            </w:r>
          </w:p>
        </w:tc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7"/>
              </w:rPr>
              <w:t>内容与客户沟通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7"/>
              </w:rPr>
              <w:t>内容审核、演示、报价边界、异议处理、会议纪要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7"/>
              </w:rPr>
              <w:t>完成客户演示和跟进邮件</w:t>
            </w:r>
          </w:p>
        </w:tc>
        <w:tc>
          <w:tcPr>
            <w:tcW w:type="dxa" w:w="1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7"/>
              </w:rPr>
              <w:t>市场/销售导师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7"/>
              </w:rPr>
              <w:t>第4周</w:t>
            </w:r>
          </w:p>
        </w:tc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7"/>
              </w:rPr>
              <w:t>方案与综合演练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7"/>
              </w:rPr>
              <w:t>解决方案、投标基础、合同前置检查、AI辅助与复盘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7"/>
              </w:rPr>
              <w:t>模拟提案、角色扮演和答辩</w:t>
            </w:r>
          </w:p>
        </w:tc>
        <w:tc>
          <w:tcPr>
            <w:tcW w:type="dxa" w:w="1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7"/>
              </w:rPr>
              <w:t>部门经理</w:t>
            </w:r>
          </w:p>
        </w:tc>
      </w:tr>
    </w:tbl>
    <w:p>
      <w:pPr>
        <w:pStyle w:val="Heading2"/>
        <w:keepNext/>
      </w:pPr>
      <w:r>
        <w:rPr>
          <w:rFonts w:ascii="Calibri" w:hAnsi="Calibri" w:eastAsia="Microsoft YaHei"/>
          <w:b w:val="0"/>
          <w:i w:val="0"/>
          <w:color w:val="000000"/>
          <w:sz w:val="22"/>
        </w:rPr>
        <w:t>实施职责</w:t>
      </w:r>
    </w:p>
    <w:p>
      <w:pPr>
        <w:pStyle w:val="ListBullet"/>
      </w:pPr>
      <w:r>
        <w:rPr>
          <w:rFonts w:ascii="Calibri" w:hAnsi="Calibri" w:eastAsia="Microsoft YaHei"/>
          <w:b w:val="0"/>
          <w:i w:val="0"/>
          <w:color w:val="000000"/>
          <w:sz w:val="21"/>
        </w:rPr>
        <w:t>部门经理：确认培训范围、指定导师、审批考核结果并处理培训例外。</w:t>
      </w:r>
    </w:p>
    <w:p>
      <w:pPr>
        <w:pStyle w:val="ListBullet"/>
      </w:pPr>
      <w:r>
        <w:rPr>
          <w:rFonts w:ascii="Calibri" w:hAnsi="Calibri" w:eastAsia="Microsoft YaHei"/>
          <w:b w:val="0"/>
          <w:i w:val="0"/>
          <w:color w:val="000000"/>
          <w:sz w:val="21"/>
        </w:rPr>
        <w:t>导师：讲解制度与示范实操，每周至少一次反馈，确认作业真实性。</w:t>
      </w:r>
    </w:p>
    <w:p>
      <w:pPr>
        <w:pStyle w:val="ListBullet"/>
      </w:pPr>
      <w:r>
        <w:rPr>
          <w:rFonts w:ascii="Calibri" w:hAnsi="Calibri" w:eastAsia="Microsoft YaHei"/>
          <w:b w:val="0"/>
          <w:i w:val="0"/>
          <w:color w:val="000000"/>
          <w:sz w:val="21"/>
        </w:rPr>
        <w:t>新人：按期完成学习、练习和复盘，遇到制度冲突或权限问题及时上报。</w:t>
      </w:r>
    </w:p>
    <w:p>
      <w:pPr>
        <w:pStyle w:val="ListBullet"/>
      </w:pPr>
      <w:r>
        <w:rPr>
          <w:rFonts w:ascii="Calibri" w:hAnsi="Calibri" w:eastAsia="Microsoft YaHei"/>
          <w:b w:val="0"/>
          <w:i w:val="0"/>
          <w:color w:val="000000"/>
          <w:sz w:val="21"/>
        </w:rPr>
        <w:t>人力行政：保存培训与考核记录，并将结业结果纳入试用期跟踪。</w:t>
      </w:r>
    </w:p>
    <w:p>
      <w:pPr>
        <w:pStyle w:val="Heading1"/>
        <w:keepNext/>
      </w:pPr>
      <w:r>
        <w:rPr>
          <w:rFonts w:ascii="Calibri" w:hAnsi="Calibri" w:eastAsia="Microsoft YaHei"/>
          <w:b w:val="0"/>
          <w:i w:val="0"/>
          <w:color w:val="000000"/>
          <w:sz w:val="22"/>
        </w:rPr>
        <w:t>二、培训内容</w:t>
      </w:r>
    </w:p>
    <w:p>
      <w:pPr>
        <w:pStyle w:val="Heading2"/>
        <w:keepNext/>
      </w:pPr>
      <w:r>
        <w:rPr>
          <w:rFonts w:ascii="Calibri" w:hAnsi="Calibri" w:eastAsia="Microsoft YaHei"/>
          <w:b w:val="0"/>
          <w:i w:val="0"/>
          <w:color w:val="000000"/>
          <w:sz w:val="22"/>
        </w:rPr>
        <w:t>品牌与产品知识</w:t>
      </w:r>
    </w:p>
    <w:p>
      <w:pPr>
        <w:pStyle w:val="ListBullet"/>
      </w:pPr>
      <w:r>
        <w:rPr>
          <w:rFonts w:ascii="Calibri" w:hAnsi="Calibri" w:eastAsia="Microsoft YaHei"/>
          <w:b w:val="0"/>
          <w:i w:val="0"/>
          <w:color w:val="000000"/>
          <w:sz w:val="21"/>
        </w:rPr>
        <w:t>品牌定位、视觉与语言规范</w:t>
      </w:r>
    </w:p>
    <w:p>
      <w:pPr>
        <w:pStyle w:val="ListBullet"/>
      </w:pPr>
      <w:r>
        <w:rPr>
          <w:rFonts w:ascii="Calibri" w:hAnsi="Calibri" w:eastAsia="Microsoft YaHei"/>
          <w:b w:val="0"/>
          <w:i w:val="0"/>
          <w:color w:val="000000"/>
          <w:sz w:val="21"/>
        </w:rPr>
        <w:t>产品能力边界、适用场景和常见问题</w:t>
      </w:r>
    </w:p>
    <w:p>
      <w:pPr>
        <w:pStyle w:val="ListBullet"/>
      </w:pPr>
      <w:r>
        <w:rPr>
          <w:rFonts w:ascii="Calibri" w:hAnsi="Calibri" w:eastAsia="Microsoft YaHei"/>
          <w:b w:val="0"/>
          <w:i w:val="0"/>
          <w:color w:val="000000"/>
          <w:sz w:val="21"/>
        </w:rPr>
        <w:t>目标客户画像、购买角色和客户旅程</w:t>
      </w:r>
    </w:p>
    <w:p>
      <w:pPr>
        <w:pStyle w:val="ListBullet"/>
      </w:pPr>
      <w:r>
        <w:rPr>
          <w:rFonts w:ascii="Calibri" w:hAnsi="Calibri" w:eastAsia="Microsoft YaHei"/>
          <w:b w:val="0"/>
          <w:i w:val="0"/>
          <w:color w:val="000000"/>
          <w:sz w:val="21"/>
        </w:rPr>
        <w:t>竞品信息的合法获取与客观表达</w:t>
      </w:r>
    </w:p>
    <w:p>
      <w:pPr>
        <w:pStyle w:val="Heading2"/>
        <w:keepNext/>
      </w:pPr>
      <w:r>
        <w:rPr>
          <w:rFonts w:ascii="Calibri" w:hAnsi="Calibri" w:eastAsia="Microsoft YaHei"/>
          <w:b w:val="0"/>
          <w:i w:val="0"/>
          <w:color w:val="000000"/>
          <w:sz w:val="22"/>
        </w:rPr>
        <w:t>线索、商机与CRM</w:t>
      </w:r>
    </w:p>
    <w:p>
      <w:pPr>
        <w:pStyle w:val="ListBullet"/>
      </w:pPr>
      <w:r>
        <w:rPr>
          <w:rFonts w:ascii="Calibri" w:hAnsi="Calibri" w:eastAsia="Microsoft YaHei"/>
          <w:b w:val="0"/>
          <w:i w:val="0"/>
          <w:color w:val="000000"/>
          <w:sz w:val="21"/>
        </w:rPr>
        <w:t>线索来源、判定标准、分配和响应时限</w:t>
      </w:r>
    </w:p>
    <w:p>
      <w:pPr>
        <w:pStyle w:val="ListBullet"/>
      </w:pPr>
      <w:r>
        <w:rPr>
          <w:rFonts w:ascii="Calibri" w:hAnsi="Calibri" w:eastAsia="Microsoft YaHei"/>
          <w:b w:val="0"/>
          <w:i w:val="0"/>
          <w:color w:val="000000"/>
          <w:sz w:val="21"/>
        </w:rPr>
        <w:t>需求访谈、商机阶段、下一步行动和赢率维护</w:t>
      </w:r>
    </w:p>
    <w:p>
      <w:pPr>
        <w:pStyle w:val="ListBullet"/>
      </w:pPr>
      <w:r>
        <w:rPr>
          <w:rFonts w:ascii="Calibri" w:hAnsi="Calibri" w:eastAsia="Microsoft YaHei"/>
          <w:b w:val="0"/>
          <w:i w:val="0"/>
          <w:color w:val="000000"/>
          <w:sz w:val="21"/>
        </w:rPr>
        <w:t>客户信息完整性、跟进记录和预测口径</w:t>
      </w:r>
    </w:p>
    <w:p>
      <w:pPr>
        <w:pStyle w:val="Heading2"/>
        <w:keepNext/>
      </w:pPr>
      <w:r>
        <w:rPr>
          <w:rFonts w:ascii="Calibri" w:hAnsi="Calibri" w:eastAsia="Microsoft YaHei"/>
          <w:b w:val="0"/>
          <w:i w:val="0"/>
          <w:color w:val="000000"/>
          <w:sz w:val="22"/>
        </w:rPr>
        <w:t>营销内容与活动</w:t>
      </w:r>
    </w:p>
    <w:p>
      <w:pPr>
        <w:pStyle w:val="ListBullet"/>
      </w:pPr>
      <w:r>
        <w:rPr>
          <w:rFonts w:ascii="Calibri" w:hAnsi="Calibri" w:eastAsia="Microsoft YaHei"/>
          <w:b w:val="0"/>
          <w:i w:val="0"/>
          <w:color w:val="000000"/>
          <w:sz w:val="21"/>
        </w:rPr>
        <w:t>选题、内容生产、事实核验和发布审批</w:t>
      </w:r>
    </w:p>
    <w:p>
      <w:pPr>
        <w:pStyle w:val="ListBullet"/>
      </w:pPr>
      <w:r>
        <w:rPr>
          <w:rFonts w:ascii="Calibri" w:hAnsi="Calibri" w:eastAsia="Microsoft YaHei"/>
          <w:b w:val="0"/>
          <w:i w:val="0"/>
          <w:color w:val="000000"/>
          <w:sz w:val="21"/>
        </w:rPr>
        <w:t>活动策划、报名、现场执行和线索回收</w:t>
      </w:r>
    </w:p>
    <w:p>
      <w:pPr>
        <w:pStyle w:val="ListBullet"/>
      </w:pPr>
      <w:r>
        <w:rPr>
          <w:rFonts w:ascii="Calibri" w:hAnsi="Calibri" w:eastAsia="Microsoft YaHei"/>
          <w:b w:val="0"/>
          <w:i w:val="0"/>
          <w:color w:val="000000"/>
          <w:sz w:val="21"/>
        </w:rPr>
        <w:t>对外案例、Logo、数据与客户证言的授权要求</w:t>
      </w:r>
    </w:p>
    <w:p>
      <w:pPr>
        <w:pStyle w:val="Heading2"/>
        <w:keepNext/>
      </w:pPr>
      <w:r>
        <w:rPr>
          <w:rFonts w:ascii="Calibri" w:hAnsi="Calibri" w:eastAsia="Microsoft YaHei"/>
          <w:b w:val="0"/>
          <w:i w:val="0"/>
          <w:color w:val="000000"/>
          <w:sz w:val="22"/>
        </w:rPr>
        <w:t>销售沟通与商务边界</w:t>
      </w:r>
    </w:p>
    <w:p>
      <w:pPr>
        <w:pStyle w:val="ListBullet"/>
      </w:pPr>
      <w:r>
        <w:rPr>
          <w:rFonts w:ascii="Calibri" w:hAnsi="Calibri" w:eastAsia="Microsoft YaHei"/>
          <w:b w:val="0"/>
          <w:i w:val="0"/>
          <w:color w:val="000000"/>
          <w:sz w:val="21"/>
        </w:rPr>
        <w:t>开场、提问、倾听、演示和异议处理</w:t>
      </w:r>
    </w:p>
    <w:p>
      <w:pPr>
        <w:pStyle w:val="ListBullet"/>
      </w:pPr>
      <w:r>
        <w:rPr>
          <w:rFonts w:ascii="Calibri" w:hAnsi="Calibri" w:eastAsia="Microsoft YaHei"/>
          <w:b w:val="0"/>
          <w:i w:val="0"/>
          <w:color w:val="000000"/>
          <w:sz w:val="21"/>
        </w:rPr>
        <w:t>报价、折扣、交付范围和承诺边界</w:t>
      </w:r>
    </w:p>
    <w:p>
      <w:pPr>
        <w:pStyle w:val="ListBullet"/>
      </w:pPr>
      <w:r>
        <w:rPr>
          <w:rFonts w:ascii="Calibri" w:hAnsi="Calibri" w:eastAsia="Microsoft YaHei"/>
          <w:b w:val="0"/>
          <w:i w:val="0"/>
          <w:color w:val="000000"/>
          <w:sz w:val="21"/>
        </w:rPr>
        <w:t>会议纪要、解决方案协同和合同前置检查</w:t>
      </w:r>
    </w:p>
    <w:p>
      <w:pPr>
        <w:pStyle w:val="Callout"/>
        <w:shd w:fill="F4F7FB"/>
        <w:pBdr>
          <w:left w:val="single" w:sz="18" w:space="8" w:color="2E74B5"/>
        </w:pBdr>
        <w:ind w:left="160" w:right="100"/>
      </w:pPr>
      <w:r>
        <w:rPr>
          <w:rFonts w:ascii="Calibri" w:hAnsi="Calibri" w:eastAsia="Microsoft YaHei"/>
          <w:b w:val="0"/>
          <w:i w:val="0"/>
          <w:color w:val="000000"/>
          <w:sz w:val="22"/>
        </w:rPr>
        <w:t>培训要求：所有流程学习必须对应到“有效制度名称、适用对象、审批角色、关键时限、留痕材料和异常升级路径”六项信息。</w:t>
      </w:r>
    </w:p>
    <w:p>
      <w:pPr>
        <w:pStyle w:val="Heading1"/>
        <w:keepNext/>
      </w:pPr>
      <w:r>
        <w:rPr>
          <w:rFonts w:ascii="Calibri" w:hAnsi="Calibri" w:eastAsia="Microsoft YaHei"/>
          <w:b w:val="0"/>
          <w:i w:val="0"/>
          <w:color w:val="000000"/>
          <w:sz w:val="22"/>
        </w:rPr>
        <w:t>三、岗位实操任务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B7C3D0"/>
          <w:left w:val="single" w:sz="6" w:color="B7C3D0"/>
          <w:bottom w:val="single" w:sz="6" w:color="B7C3D0"/>
          <w:right w:val="single" w:sz="6" w:color="B7C3D0"/>
          <w:insideH w:val="single" w:sz="6" w:color="B7C3D0"/>
          <w:insideV w:val="single" w:sz="6" w:color="B7C3D0"/>
        </w:tblBorders>
      </w:tblPr>
      <w:tblGrid>
        <w:gridCol w:w="1500"/>
        <w:gridCol w:w="3000"/>
        <w:gridCol w:w="2300"/>
        <w:gridCol w:w="2560"/>
      </w:tblGrid>
      <w:tr>
        <w:trPr>
          <w:tblHeader w:val="true"/>
        </w:trPr>
        <w:tc>
          <w:tcPr>
            <w:tcW w:type="dxa" w:w="15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203A5F"/>
                <w:sz w:val="18"/>
              </w:rPr>
              <w:t>任务</w:t>
            </w:r>
          </w:p>
        </w:tc>
        <w:tc>
          <w:tcPr>
            <w:tcW w:type="dxa" w:w="30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203A5F"/>
                <w:sz w:val="18"/>
              </w:rPr>
              <w:t>场景要求</w:t>
            </w:r>
          </w:p>
        </w:tc>
        <w:tc>
          <w:tcPr>
            <w:tcW w:type="dxa" w:w="23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203A5F"/>
                <w:sz w:val="18"/>
              </w:rPr>
              <w:t>提交成果</w:t>
            </w:r>
          </w:p>
        </w:tc>
        <w:tc>
          <w:tcPr>
            <w:tcW w:type="dxa" w:w="25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203A5F"/>
                <w:sz w:val="18"/>
              </w:rPr>
              <w:t>验收重点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/>
                <w:i w:val="0"/>
                <w:color w:val="000000"/>
                <w:sz w:val="17"/>
              </w:rPr>
              <w:t>产品电梯陈述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i w:val="0"/>
                <w:color w:val="000000"/>
                <w:sz w:val="17"/>
              </w:rPr>
              <w:t>面向指定客户角色完成3分钟产品介绍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i w:val="0"/>
                <w:color w:val="000000"/>
                <w:sz w:val="17"/>
              </w:rPr>
              <w:t>话术提纲与演示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i w:val="0"/>
                <w:color w:val="000000"/>
                <w:sz w:val="17"/>
              </w:rPr>
              <w:t>价值清晰；不夸大；匹配客户场景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/>
                <w:i w:val="0"/>
                <w:color w:val="000000"/>
                <w:sz w:val="17"/>
              </w:rPr>
              <w:t>需求发现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i w:val="0"/>
                <w:color w:val="000000"/>
                <w:sz w:val="17"/>
              </w:rPr>
              <w:t>完成一次20分钟模拟客户访谈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i w:val="0"/>
                <w:color w:val="000000"/>
                <w:sz w:val="17"/>
              </w:rPr>
              <w:t>问题清单、纪要、需求与下一步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i w:val="0"/>
                <w:color w:val="000000"/>
                <w:sz w:val="17"/>
              </w:rPr>
              <w:t>问题有效；记录完整；边界清楚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/>
                <w:i w:val="0"/>
                <w:color w:val="000000"/>
                <w:sz w:val="17"/>
              </w:rPr>
              <w:t>CRM实操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i w:val="0"/>
                <w:color w:val="000000"/>
                <w:sz w:val="17"/>
              </w:rPr>
              <w:t>录入线索、创建商机并维护预测和行动项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i w:val="0"/>
                <w:color w:val="000000"/>
                <w:sz w:val="17"/>
              </w:rPr>
              <w:t>完整CRM记录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i w:val="0"/>
                <w:color w:val="000000"/>
                <w:sz w:val="17"/>
              </w:rPr>
              <w:t>字段准确；阶段合理；跟进可追踪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/>
                <w:i w:val="0"/>
                <w:color w:val="000000"/>
                <w:sz w:val="17"/>
              </w:rPr>
              <w:t>AI方案生成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i w:val="0"/>
                <w:color w:val="000000"/>
                <w:sz w:val="17"/>
              </w:rPr>
              <w:t>基于授权产品资料生成客户学习/实施建议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i w:val="0"/>
                <w:color w:val="000000"/>
                <w:sz w:val="17"/>
              </w:rPr>
              <w:t>提示词、引用来源、修订记录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i w:val="0"/>
                <w:color w:val="000000"/>
                <w:sz w:val="17"/>
              </w:rPr>
              <w:t>无敏感客户数据；人工核验；来源准确</w:t>
            </w:r>
          </w:p>
        </w:tc>
      </w:tr>
    </w:tbl>
    <w:p>
      <w:pPr>
        <w:pStyle w:val="Heading2"/>
        <w:keepNext/>
      </w:pPr>
      <w:r>
        <w:rPr>
          <w:rFonts w:ascii="Calibri" w:hAnsi="Calibri" w:eastAsia="Microsoft YaHei"/>
          <w:b w:val="0"/>
          <w:i w:val="0"/>
          <w:color w:val="000000"/>
          <w:sz w:val="22"/>
        </w:rPr>
        <w:t>实操验收通用规则</w:t>
      </w:r>
    </w:p>
    <w:p>
      <w:pPr>
        <w:pStyle w:val="ListNumber"/>
      </w:pPr>
      <w:r>
        <w:rPr>
          <w:rFonts w:ascii="Calibri" w:hAnsi="Calibri" w:eastAsia="Microsoft YaHei"/>
          <w:b w:val="0"/>
          <w:i w:val="0"/>
          <w:color w:val="000000"/>
          <w:sz w:val="21"/>
        </w:rPr>
        <w:t>成果必须由新人本人完成；使用AI辅助时，应保留关键提示词、引用来源和人工修订记录。</w:t>
      </w:r>
    </w:p>
    <w:p>
      <w:pPr>
        <w:pStyle w:val="ListNumber"/>
      </w:pPr>
      <w:r>
        <w:rPr>
          <w:rFonts w:ascii="Calibri" w:hAnsi="Calibri" w:eastAsia="Microsoft YaHei"/>
          <w:b w:val="0"/>
          <w:i w:val="0"/>
          <w:color w:val="000000"/>
          <w:sz w:val="21"/>
        </w:rPr>
        <w:t>涉及真实人员、客户、账户、合同、代码或经营数据时，应使用经批准的系统和脱敏样例。</w:t>
      </w:r>
    </w:p>
    <w:p>
      <w:pPr>
        <w:pStyle w:val="ListNumber"/>
      </w:pPr>
      <w:r>
        <w:rPr>
          <w:rFonts w:ascii="Calibri" w:hAnsi="Calibri" w:eastAsia="Microsoft YaHei"/>
          <w:b w:val="0"/>
          <w:i w:val="0"/>
          <w:color w:val="000000"/>
          <w:sz w:val="21"/>
        </w:rPr>
        <w:t>导师按“准确性、完整性、合规性、可执行性、可追溯性”五个维度评分。</w:t>
      </w:r>
    </w:p>
    <w:p>
      <w:pPr>
        <w:pStyle w:val="Heading1"/>
        <w:keepNext/>
      </w:pPr>
      <w:r>
        <w:rPr>
          <w:rFonts w:ascii="Calibri" w:hAnsi="Calibri" w:eastAsia="Microsoft YaHei"/>
          <w:b w:val="0"/>
          <w:i w:val="0"/>
          <w:color w:val="000000"/>
          <w:sz w:val="22"/>
        </w:rPr>
        <w:t>四、考核要求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B7C3D0"/>
          <w:left w:val="single" w:sz="6" w:color="B7C3D0"/>
          <w:bottom w:val="single" w:sz="6" w:color="B7C3D0"/>
          <w:right w:val="single" w:sz="6" w:color="B7C3D0"/>
          <w:insideH w:val="single" w:sz="6" w:color="B7C3D0"/>
          <w:insideV w:val="single" w:sz="6" w:color="B7C3D0"/>
        </w:tblBorders>
      </w:tblPr>
      <w:tblGrid>
        <w:gridCol w:w="1900"/>
        <w:gridCol w:w="3300"/>
        <w:gridCol w:w="900"/>
        <w:gridCol w:w="3260"/>
      </w:tblGrid>
      <w:tr>
        <w:trPr>
          <w:tblHeader w:val="true"/>
        </w:trPr>
        <w:tc>
          <w:tcPr>
            <w:tcW w:type="dxa" w:w="19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203A5F"/>
                <w:sz w:val="18"/>
              </w:rPr>
              <w:t>考核项目</w:t>
            </w:r>
          </w:p>
        </w:tc>
        <w:tc>
          <w:tcPr>
            <w:tcW w:type="dxa" w:w="33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203A5F"/>
                <w:sz w:val="18"/>
              </w:rPr>
              <w:t>考核范围</w:t>
            </w:r>
          </w:p>
        </w:tc>
        <w:tc>
          <w:tcPr>
            <w:tcW w:type="dxa" w:w="9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203A5F"/>
                <w:sz w:val="18"/>
              </w:rPr>
              <w:t>权重</w:t>
            </w:r>
          </w:p>
        </w:tc>
        <w:tc>
          <w:tcPr>
            <w:tcW w:type="dxa" w:w="32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203A5F"/>
                <w:sz w:val="18"/>
              </w:rPr>
              <w:t>达标要求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产品与流程知识测验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品牌、产品、客户、CRM和商务合规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20%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百分制不低于80分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客户沟通角色扮演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需求发现、产品演示、异议处理和下一步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35%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评分不低于80分且无不当承诺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方案与CRM综合作业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形成客户方案并完整记录商机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30%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逻辑完整、数据准确、行动清晰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职业素养与答辩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客户意识、协作、诚信、复盘与表达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15%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评价为合格及以上</w:t>
            </w:r>
          </w:p>
        </w:tc>
      </w:tr>
    </w:tbl>
    <w:p>
      <w:pPr>
        <w:pStyle w:val="Heading2"/>
        <w:keepNext/>
      </w:pPr>
      <w:r>
        <w:rPr>
          <w:rFonts w:ascii="Calibri" w:hAnsi="Calibri" w:eastAsia="Microsoft YaHei"/>
          <w:b w:val="0"/>
          <w:i w:val="0"/>
          <w:color w:val="000000"/>
          <w:sz w:val="22"/>
        </w:rPr>
        <w:t>结业判定</w:t>
      </w:r>
    </w:p>
    <w:p>
      <w:pPr>
        <w:pStyle w:val="ListNumber"/>
      </w:pPr>
      <w:r>
        <w:rPr>
          <w:rFonts w:ascii="Calibri" w:hAnsi="Calibri" w:eastAsia="Microsoft YaHei"/>
          <w:b w:val="0"/>
          <w:i w:val="0"/>
          <w:color w:val="000000"/>
          <w:sz w:val="21"/>
        </w:rPr>
        <w:t>总评达到80分及以上，各单项达到表中最低要求，且必交成果齐全。</w:t>
      </w:r>
    </w:p>
    <w:p>
      <w:pPr>
        <w:pStyle w:val="ListNumber"/>
      </w:pPr>
      <w:r>
        <w:rPr>
          <w:rFonts w:ascii="Calibri" w:hAnsi="Calibri" w:eastAsia="Microsoft YaHei"/>
          <w:b w:val="0"/>
          <w:i w:val="0"/>
          <w:color w:val="000000"/>
          <w:sz w:val="21"/>
        </w:rPr>
        <w:t>试用期内未发生本文件列明的红线事件或经认定的重大合规事故。</w:t>
      </w:r>
    </w:p>
    <w:p>
      <w:pPr>
        <w:pStyle w:val="ListNumber"/>
      </w:pPr>
      <w:r>
        <w:rPr>
          <w:rFonts w:ascii="Calibri" w:hAnsi="Calibri" w:eastAsia="Microsoft YaHei"/>
          <w:b w:val="0"/>
          <w:i w:val="0"/>
          <w:color w:val="000000"/>
          <w:sz w:val="21"/>
        </w:rPr>
        <w:t>未通过者由部门经理制定补训计划，原则上10个工作日内完成一次补考；补考仍未通过的，按公司试用期管理制度处理。</w:t>
      </w:r>
    </w:p>
    <w:p>
      <w:pPr>
        <w:pStyle w:val="Heading2"/>
        <w:keepNext/>
      </w:pPr>
      <w:r>
        <w:rPr>
          <w:rFonts w:ascii="Calibri" w:hAnsi="Calibri" w:eastAsia="Microsoft YaHei"/>
          <w:b w:val="0"/>
          <w:i w:val="0"/>
          <w:color w:val="000000"/>
          <w:sz w:val="22"/>
        </w:rPr>
        <w:t>红线事项</w:t>
      </w:r>
    </w:p>
    <w:p>
      <w:pPr>
        <w:pStyle w:val="ListBullet"/>
      </w:pPr>
      <w:r>
        <w:rPr>
          <w:rFonts w:ascii="Calibri" w:hAnsi="Calibri" w:eastAsia="Microsoft YaHei"/>
          <w:b/>
          <w:i w:val="0"/>
          <w:color w:val="9B1C1C"/>
          <w:sz w:val="21"/>
        </w:rPr>
        <w:t>虚假宣传、贬损竞品或承诺未经批准的价格与交付</w:t>
      </w:r>
    </w:p>
    <w:p>
      <w:pPr>
        <w:pStyle w:val="ListBullet"/>
      </w:pPr>
      <w:r>
        <w:rPr>
          <w:rFonts w:ascii="Calibri" w:hAnsi="Calibri" w:eastAsia="Microsoft YaHei"/>
          <w:b/>
          <w:i w:val="0"/>
          <w:color w:val="9B1C1C"/>
          <w:sz w:val="21"/>
        </w:rPr>
        <w:t>私自导出、转交或外传客户名单和联系方式</w:t>
      </w:r>
    </w:p>
    <w:p>
      <w:pPr>
        <w:pStyle w:val="ListBullet"/>
      </w:pPr>
      <w:r>
        <w:rPr>
          <w:rFonts w:ascii="Calibri" w:hAnsi="Calibri" w:eastAsia="Microsoft YaHei"/>
          <w:b/>
          <w:i w:val="0"/>
          <w:color w:val="9B1C1C"/>
          <w:sz w:val="21"/>
        </w:rPr>
        <w:t>未经授权公开客户名称、Logo、案例、合同或经营数据</w:t>
      </w:r>
    </w:p>
    <w:p>
      <w:pPr>
        <w:pStyle w:val="Heading1"/>
        <w:keepNext/>
      </w:pPr>
      <w:r>
        <w:rPr>
          <w:rFonts w:ascii="Calibri" w:hAnsi="Calibri" w:eastAsia="Microsoft YaHei"/>
          <w:b w:val="0"/>
          <w:i w:val="0"/>
          <w:color w:val="000000"/>
          <w:sz w:val="22"/>
        </w:rPr>
        <w:t>五、AI智慧助手使用规范</w:t>
      </w:r>
    </w:p>
    <w:p>
      <w:pPr>
        <w:spacing w:before="0" w:after="120" w:line="300" w:lineRule="auto"/>
      </w:pPr>
      <w:r>
        <w:rPr>
          <w:rFonts w:ascii="Calibri" w:hAnsi="Calibri" w:eastAsia="Microsoft YaHei"/>
          <w:b w:val="0"/>
          <w:i w:val="0"/>
          <w:color w:val="000000"/>
          <w:sz w:val="22"/>
        </w:rPr>
        <w:t>本部门培训资料可作为RAG知识来源，但必须先配置正确的可见范围。智慧助手的回答是辅助信息，涉及审批、金额、合同、人员权益、生产变更或对外承诺时，必须回到有效制度并由责任人确认。</w:t>
      </w:r>
    </w:p>
    <w:p>
      <w:pPr>
        <w:spacing w:before="0" w:after="100" w:line="300" w:lineRule="auto"/>
      </w:pPr>
      <w:r>
        <w:rPr>
          <w:rFonts w:ascii="Calibri" w:hAnsi="Calibri" w:eastAsia="Microsoft YaHei"/>
          <w:b/>
          <w:i w:val="0"/>
          <w:color w:val="203A5F"/>
          <w:sz w:val="21"/>
        </w:rPr>
        <w:t>先鉴权再检索：</w:t>
      </w:r>
      <w:r>
        <w:rPr>
          <w:rFonts w:ascii="Calibri" w:hAnsi="Calibri" w:eastAsia="Microsoft YaHei"/>
          <w:b w:val="0"/>
          <w:i w:val="0"/>
          <w:color w:val="000000"/>
          <w:sz w:val="21"/>
        </w:rPr>
        <w:t>仅检索当前用户有权查看的公司级、部门级或个人授权资料，不得通过追问推测其他部门内容。</w:t>
      </w:r>
    </w:p>
    <w:p>
      <w:pPr>
        <w:spacing w:before="0" w:after="100" w:line="300" w:lineRule="auto"/>
      </w:pPr>
      <w:r>
        <w:rPr>
          <w:rFonts w:ascii="Calibri" w:hAnsi="Calibri" w:eastAsia="Microsoft YaHei"/>
          <w:b/>
          <w:i w:val="0"/>
          <w:color w:val="203A5F"/>
          <w:sz w:val="21"/>
        </w:rPr>
        <w:t>来源可追溯：</w:t>
      </w:r>
      <w:r>
        <w:rPr>
          <w:rFonts w:ascii="Calibri" w:hAnsi="Calibri" w:eastAsia="Microsoft YaHei"/>
          <w:b w:val="0"/>
          <w:i w:val="0"/>
          <w:color w:val="000000"/>
          <w:sz w:val="21"/>
        </w:rPr>
        <w:t>回答和生成成果应注明文件名称、版本/日期或相关章节；资料不足时明确提示，不得编造。</w:t>
      </w:r>
    </w:p>
    <w:p>
      <w:pPr>
        <w:spacing w:before="0" w:after="100" w:line="300" w:lineRule="auto"/>
      </w:pPr>
      <w:r>
        <w:rPr>
          <w:rFonts w:ascii="Calibri" w:hAnsi="Calibri" w:eastAsia="Microsoft YaHei"/>
          <w:b/>
          <w:i w:val="0"/>
          <w:color w:val="203A5F"/>
          <w:sz w:val="21"/>
        </w:rPr>
        <w:t>敏感数据最小化：</w:t>
      </w:r>
      <w:r>
        <w:rPr>
          <w:rFonts w:ascii="Calibri" w:hAnsi="Calibri" w:eastAsia="Microsoft YaHei"/>
          <w:b w:val="0"/>
          <w:i w:val="0"/>
          <w:color w:val="000000"/>
          <w:sz w:val="21"/>
        </w:rPr>
        <w:t>不得输入超出任务必要范围的个人信息、客户数据、财务数据、源代码、密钥或商业秘密。</w:t>
      </w:r>
    </w:p>
    <w:p>
      <w:pPr>
        <w:spacing w:before="0" w:after="100" w:line="300" w:lineRule="auto"/>
      </w:pPr>
      <w:r>
        <w:rPr>
          <w:rFonts w:ascii="Calibri" w:hAnsi="Calibri" w:eastAsia="Microsoft YaHei"/>
          <w:b/>
          <w:i w:val="0"/>
          <w:color w:val="203A5F"/>
          <w:sz w:val="21"/>
        </w:rPr>
        <w:t>人工复核：</w:t>
      </w:r>
      <w:r>
        <w:rPr>
          <w:rFonts w:ascii="Calibri" w:hAnsi="Calibri" w:eastAsia="Microsoft YaHei"/>
          <w:b w:val="0"/>
          <w:i w:val="0"/>
          <w:color w:val="000000"/>
          <w:sz w:val="21"/>
        </w:rPr>
        <w:t>AI生成的计划、话术、流程或代码必须由具备权限的员工核验后使用。</w:t>
      </w:r>
    </w:p>
    <w:p>
      <w:pPr>
        <w:spacing w:before="0" w:after="100" w:line="300" w:lineRule="auto"/>
      </w:pPr>
      <w:r>
        <w:rPr>
          <w:rFonts w:ascii="Calibri" w:hAnsi="Calibri" w:eastAsia="Microsoft YaHei"/>
          <w:b/>
          <w:i w:val="0"/>
          <w:color w:val="203A5F"/>
          <w:sz w:val="21"/>
        </w:rPr>
        <w:t>权限变更同步：</w:t>
      </w:r>
      <w:r>
        <w:rPr>
          <w:rFonts w:ascii="Calibri" w:hAnsi="Calibri" w:eastAsia="Microsoft YaHei"/>
          <w:b w:val="0"/>
          <w:i w:val="0"/>
          <w:color w:val="000000"/>
          <w:sz w:val="21"/>
        </w:rPr>
        <w:t>文档删除、过期或可见范围调整后，应同步更新索引，避免旧片段继续被检索。</w:t>
      </w:r>
    </w:p>
    <w:p>
      <w:pPr>
        <w:pStyle w:val="Heading1"/>
        <w:keepNext/>
      </w:pPr>
      <w:r>
        <w:rPr>
          <w:rFonts w:ascii="Calibri" w:hAnsi="Calibri" w:eastAsia="Microsoft YaHei"/>
          <w:b w:val="0"/>
          <w:i w:val="0"/>
          <w:color w:val="000000"/>
          <w:sz w:val="22"/>
        </w:rPr>
        <w:t>六、培训记录与签字确认</w:t>
      </w:r>
    </w:p>
    <w:p>
      <w:pPr>
        <w:spacing w:before="0" w:after="120" w:line="300" w:lineRule="auto"/>
      </w:pPr>
      <w:r>
        <w:rPr>
          <w:rFonts w:ascii="Calibri" w:hAnsi="Calibri" w:eastAsia="Microsoft YaHei"/>
          <w:b w:val="0"/>
          <w:i w:val="0"/>
          <w:color w:val="000000"/>
          <w:sz w:val="22"/>
        </w:rPr>
        <w:t>建议保存：签到/学习记录、测验成绩、实操作业、评分表、补训与补考记录、导师反馈、结业审批。保存期限及访问权限按公司档案和个人信息保护制度执行。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B7C3D0"/>
          <w:left w:val="single" w:sz="6" w:color="B7C3D0"/>
          <w:bottom w:val="single" w:sz="6" w:color="B7C3D0"/>
          <w:right w:val="single" w:sz="6" w:color="B7C3D0"/>
          <w:insideH w:val="single" w:sz="6" w:color="B7C3D0"/>
          <w:insideV w:val="single" w:sz="6" w:color="B7C3D0"/>
        </w:tblBorders>
      </w:tblPr>
      <w:tblGrid>
        <w:gridCol w:w="2200"/>
        <w:gridCol w:w="7160"/>
      </w:tblGrid>
      <w:tr>
        <w:tc>
          <w:tcPr>
            <w:tcW w:type="dxa" w:w="22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/>
                <w:i w:val="0"/>
                <w:color w:val="203A5F"/>
                <w:sz w:val="19"/>
              </w:rPr>
              <w:t>新人姓名/工号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40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9"/>
              </w:rPr>
            </w:r>
          </w:p>
        </w:tc>
      </w:tr>
      <w:tr>
        <w:tc>
          <w:tcPr>
            <w:tcW w:type="dxa" w:w="22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/>
                <w:i w:val="0"/>
                <w:color w:val="203A5F"/>
                <w:sz w:val="19"/>
              </w:rPr>
              <w:t>导师姓名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40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9"/>
              </w:rPr>
            </w:r>
          </w:p>
        </w:tc>
      </w:tr>
      <w:tr>
        <w:tc>
          <w:tcPr>
            <w:tcW w:type="dxa" w:w="22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/>
                <w:i w:val="0"/>
                <w:color w:val="203A5F"/>
                <w:sz w:val="19"/>
              </w:rPr>
              <w:t>培训起止日期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40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9"/>
              </w:rPr>
            </w:r>
          </w:p>
        </w:tc>
      </w:tr>
      <w:tr>
        <w:tc>
          <w:tcPr>
            <w:tcW w:type="dxa" w:w="22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/>
                <w:i w:val="0"/>
                <w:color w:val="203A5F"/>
                <w:sz w:val="19"/>
              </w:rPr>
              <w:t>结业结果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40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9"/>
              </w:rPr>
              <w:t>□通过   □补训/补考   □未通过</w:t>
            </w:r>
          </w:p>
        </w:tc>
      </w:tr>
    </w:tbl>
    <w:p>
      <w:pPr>
        <w:spacing w:before="240" w:after="120" w:line="300" w:lineRule="auto"/>
      </w:pPr>
      <w:r>
        <w:rPr>
          <w:rFonts w:ascii="Calibri" w:hAnsi="Calibri" w:eastAsia="Microsoft YaHei"/>
          <w:b w:val="0"/>
          <w:i w:val="0"/>
          <w:color w:val="000000"/>
          <w:sz w:val="20"/>
        </w:rPr>
        <w:t>新人签字：________________    导师签字：________________    部门经理：________________</w:t>
      </w:r>
    </w:p>
    <w:p>
      <w:r>
        <w:rPr>
          <w:rFonts w:ascii="Calibri" w:hAnsi="Calibri" w:eastAsia="Microsoft YaHei"/>
          <w:b w:val="0"/>
          <w:i w:val="0"/>
          <w:color w:val="666666"/>
          <w:sz w:val="19"/>
        </w:rPr>
        <w:t>日期：____年__月__日              日期：____年__月__日              日期：____年__月__日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jc w:val="center"/>
    </w:pPr>
    <w:r>
      <w:rPr>
        <w:rFonts w:ascii="Calibri" w:hAnsi="Calibri" w:eastAsia="Microsoft YaHei"/>
        <w:b w:val="0"/>
        <w:i w:val="0"/>
        <w:color w:val="666666"/>
        <w:sz w:val="17"/>
      </w:rPr>
      <w:t xml:space="preserve">MKT-SALES-ONB-001  ·  第 </w:t>
    </w:r>
    <w:r>
      <w:rPr>
        <w:rFonts w:ascii="Calibri" w:hAnsi="Calibri" w:eastAsia="Microsoft YaHei"/>
        <w:b w:val="0"/>
        <w:i w:val="0"/>
        <w:color w:val="666666"/>
        <w:sz w:val="18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Calibri" w:hAnsi="Calibri" w:eastAsia="Microsoft YaHei"/>
        <w:b w:val="0"/>
        <w:i w:val="0"/>
        <w:color w:val="666666"/>
        <w:sz w:val="17"/>
      </w:rPr>
      <w:t xml:space="preserve"> 页  ·  仅限授权范围内使用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40" w:lineRule="auto"/>
      <w:jc w:val="right"/>
    </w:pPr>
    <w:r>
      <w:rPr>
        <w:rFonts w:ascii="Calibri" w:hAnsi="Calibri" w:eastAsia="Microsoft YaHei"/>
        <w:b w:val="0"/>
        <w:i w:val="0"/>
        <w:color w:val="666666"/>
        <w:sz w:val="17"/>
      </w:rPr>
      <w:t>新人培训手册  |  市场销售部  |  内部资料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80" w:line="300" w:lineRule="auto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80" w:line="300" w:lineRule="auto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540"/>
        </w:tabs>
        <w:ind w:left="540" w:hanging="270"/>
        <w:spacing w:after="80" w:line="300" w:lineRule="auto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540"/>
        </w:tabs>
        <w:ind w:left="540" w:hanging="270"/>
        <w:spacing w:after="80" w:line="300" w:lineRule="auto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540"/>
        </w:tabs>
        <w:ind w:left="540" w:hanging="270"/>
        <w:spacing w:after="80" w:line="300" w:lineRule="auto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540"/>
        </w:tabs>
        <w:ind w:left="540" w:hanging="270"/>
        <w:spacing w:after="80" w:line="300" w:lineRule="auto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540"/>
        </w:tabs>
        <w:ind w:left="540" w:hanging="270"/>
        <w:spacing w:after="80" w:line="300" w:lineRule="auto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540"/>
        </w:tabs>
        <w:ind w:left="540" w:hanging="270"/>
        <w:spacing w:after="80" w:line="300" w:lineRule="auto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540"/>
        </w:tabs>
        <w:ind w:left="540" w:hanging="270"/>
        <w:spacing w:after="80" w:line="300" w:lineRule="auto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276" w:lineRule="auto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276" w:lineRule="auto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276" w:lineRule="auto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Calibri" w:hAnsi="Calibri" w:eastAsia="Microsoft YaHei"/>
      <w:b/>
      <w:color w:val="203A5F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280" w:line="240" w:lineRule="auto"/>
    </w:pPr>
    <w:rPr>
      <w:rFonts w:asciiTheme="majorHAnsi" w:eastAsiaTheme="majorEastAsia" w:hAnsiTheme="majorHAnsi" w:cstheme="majorBidi" w:ascii="Calibri" w:hAnsi="Calibri" w:eastAsia="Microsoft YaHei"/>
      <w:b w:val="0"/>
      <w:i/>
      <w:iCs/>
      <w:color w:val="666666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0" w:hanging="271"/>
      <w:contextualSpacing/>
    </w:pPr>
    <w:rPr>
      <w:rFonts w:ascii="Calibri" w:hAnsi="Calibri" w:eastAsia="Microsoft YaHe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ind w:left="540" w:hanging="271"/>
      <w:contextualSpacing/>
    </w:pPr>
    <w:rPr>
      <w:rFonts w:ascii="Calibri" w:hAnsi="Calibri" w:eastAsia="Microsoft YaHe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allout">
    <w:name w:val="Callout"/>
    <w:pPr>
      <w:spacing w:before="80" w:after="160" w:line="288" w:lineRule="auto"/>
    </w:pPr>
    <w:rPr>
      <w:rFonts w:ascii="Calibri" w:hAnsi="Calibri" w:eastAsia="Microsoft YaHei"/>
      <w:b/>
      <w:color w:val="203A5F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市场销售部新人培训内容与考核要求</dc:title>
  <dc:subject>新人培训与考核</dc:subject>
  <dc:creator>企业培训管理</dc:creator>
  <cp:keywords>新人培训,考核要求,RAG,AI智慧助手,权限隔离</cp:keywords>
  <dc:description>通用示范版；正式执行前请结合公司制度审定。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