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NEW EMPLOYEE ENABLEMENT</w:t>
      </w:r>
    </w:p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203A5F"/>
          <w:sz w:val="56"/>
        </w:rPr>
        <w:t>技术研发部</w:t>
        <w:br/>
        <w:t>新人培训内容与考核要求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通用示范版 · 适用于入职后首个培训周期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AD3DD"/>
          <w:left w:val="single" w:sz="5" w:color="CAD3DD"/>
          <w:bottom w:val="single" w:sz="5" w:color="CAD3DD"/>
          <w:right w:val="single" w:sz="5" w:color="CAD3DD"/>
          <w:insideH w:val="single" w:sz="5" w:color="CAD3DD"/>
          <w:insideV w:val="single" w:sz="5" w:color="CAD3DD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文件编号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RND-ONB-001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版本/日期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V1.0 / 2026年7月</w:t>
            </w:r>
          </w:p>
        </w:tc>
      </w:tr>
    </w:tbl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适用说明：本文件为可落地的通用培训基线。若与公司现行制度、岗位说明书或经批准的流程冲突，以最新有效的正式文件为准。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帮助新人掌握研发协作、工程质量、系统安全和知识沉淀方法，在受控环境中完成可评审、可测试、可追溯的交付。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结业能力目标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能完成开发环境、代码仓库、分支与持续集成的基础操作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能按规范编写、测试、评审和发布可维护的代码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能识别权限、密钥、依赖、数据和提示词注入等安全风险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能使用智慧助手检索技术资料并验证答案、引用来源和适用版本</w:t>
      </w:r>
    </w:p>
    <w:p>
      <w:pPr>
        <w:spacing w:before="2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建议培训周期：4周  |  建议导师：部门经理指定  |  结业标准：总评≥80分且无红线事件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一、培训实施安排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培训采用“制度学习—导师示范—场景练习—成果评审”的闭环方式。培训记录、作业和考核结果应留档，便于转正评估与后续能力提升。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00"/>
        <w:gridCol w:w="1550"/>
        <w:gridCol w:w="2800"/>
        <w:gridCol w:w="2800"/>
        <w:gridCol w:w="13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周期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主题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重点内容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阶段产出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责任人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第1周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架构与开发环境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产品域、系统架构、环境、仓库、分支、权限与安全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完成环境搭建和架构走读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技术导师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第2周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工程与质量规范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编码、提交、评审、测试、CI/CD、日志与文档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完成小型需求及代码评审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模块负责人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第3周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系统运行与安全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发布、监控、告警、故障、数据安全、依赖和密钥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完成故障演练与安全检查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运维/安全负责人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第4周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综合交付与答辩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需求拆解、方案、开发、测试、发布计划、AI辅助与复盘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提交综合项目并答辩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部门经理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实施职责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部门经理：确认培训范围、指定导师、审批考核结果并处理培训例外。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导师：讲解制度与示范实操，每周至少一次反馈，确认作业真实性。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新人：按期完成学习、练习和复盘，遇到制度冲突或权限问题及时上报。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人力行政：保存培训与考核记录，并将结业结果纳入试用期跟踪。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二、培训内容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产品域与系统架构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业务领域、核心用户流程和服务边界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系统组件、数据流、接口依赖和环境分层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技术决策记录、版本适用范围和术语表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研发流程与代码质量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需求澄清、任务拆解、分支和提交规范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编码规范、代码评审、静态检查和技术债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单元、集成、接口与回归测试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CI/CD、制品、变更记录和回滚计划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运行保障与故障处理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日志、指标、链路、告警和容量基础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事件分级、响应、升级、止损和复盘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值班交接、运行手册与知识库维护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安全与AI辅助研发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最小权限、密钥管理、数据分级和依赖安全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外部输入校验、注入风险和敏感日志治理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AI生成代码的许可、安全、测试与人工评审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RAG资料的权限、版本、来源与失效处理</w:t>
      </w:r>
    </w:p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培训要求：所有流程学习必须对应到“有效制度名称、适用对象、审批角色、关键时限、留痕材料和异常升级路径”六项信息。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三、岗位实操任务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00"/>
        <w:gridCol w:w="3000"/>
        <w:gridCol w:w="2300"/>
        <w:gridCol w:w="2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任务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场景要求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提交成果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验收重点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环境与仓库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完成开发环境、仓库权限和本地运行配置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环境记录及自检结果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步骤可复现；无明文密钥；权限最小化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小型研发任务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实现一个带验证、日志和测试的模拟功能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代码、测试、说明和合并请求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功能正确；测试充分；评审问题闭环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故障演练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分析模拟告警并完成定位、止损和复盘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时间线、根因假设、改进项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处置有序；证据充分；改进可执行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AI技术检索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基于授权技术资料生成实施步骤并核验版本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提示词、来源、验证记录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不泄露代码/密钥；不盲信；适用版本明确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实操验收通用规则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成果必须由新人本人完成；使用AI辅助时，应保留关键提示词、引用来源和人工修订记录。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涉及真实人员、客户、账户、合同、代码或经营数据时，应使用经批准的系统和脱敏样例。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导师按“准确性、完整性、合规性、可执行性、可追溯性”五个维度评分。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四、考核要求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300"/>
        <w:gridCol w:w="90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考核项目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考核范围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权重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达标要求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架构与规范测验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系统架构、研发流程、质量、安全和运行规范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百分制不低于80分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代码与测试实操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完成小型需求、自动化测试和合并请求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流水线通过且无高危安全问题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故障与安全演练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告警分析、止损、复盘和安全检查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关键步骤完整，评分不低于80分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技术答辩与协作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方案表达、评审响应、文档和复盘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评价为合格及以上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结业判定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总评达到80分及以上，各单项达到表中最低要求，且必交成果齐全。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试用期内未发生本文件列明的红线事件或经认定的重大合规事故。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未通过者由部门经理制定补训计划，原则上10个工作日内完成一次补考；补考仍未通过的，按公司试用期管理制度处理。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红线事项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提交密钥、口令、令牌、客户数据或生产数据到代码库/外部AI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绕过评审、测试、审批直接操作生产环境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隐瞒高危漏洞、重大故障或未经授权扩大系统权限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五、AI智慧助手使用规范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本部门培训资料可作为RAG知识来源，但必须先配置正确的可见范围。智慧助手的回答是辅助信息，涉及审批、金额、合同、人员权益、生产变更或对外承诺时，必须回到有效制度并由责任人确认。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先鉴权再检索：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仅检索当前用户有权查看的公司级、部门级或个人授权资料，不得通过追问推测其他部门内容。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来源可追溯：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回答和生成成果应注明文件名称、版本/日期或相关章节；资料不足时明确提示，不得编造。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敏感数据最小化：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不得输入超出任务必要范围的个人信息、客户数据、财务数据、源代码、密钥或商业秘密。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人工复核：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AI生成的计划、话术、流程或代码必须由具备权限的员工核验后使用。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权限变更同步：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文档删除、过期或可见范围调整后，应同步更新索引，避免旧片段继续被检索。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六、培训记录与签字确认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建议保存：签到/学习记录、测验成绩、实操作业、评分表、补训与补考记录、导师反馈、结业审批。保存期限及访问权限按公司档案和个人信息保护制度执行。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新人姓名/工号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导师姓名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培训起止日期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结业结果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□通过   □补训/补考   □未通过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新人签字：________________    导师签字：________________    部门经理：________________</w:t>
      </w:r>
    </w:p>
    <w:p>
      <w:r>
        <w:rPr>
          <w:rFonts w:ascii="Calibri" w:hAnsi="Calibri" w:eastAsia="Microsoft YaHei"/>
          <w:b w:val="0"/>
          <w:i w:val="0"/>
          <w:color w:val="666666"/>
          <w:sz w:val="19"/>
        </w:rPr>
        <w:t>日期：____年__月__日              日期：____年__月__日              日期：____年__月__日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RND-ONB-001  ·  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7"/>
      </w:rPr>
      <w:t xml:space="preserve"> 页  ·  仅限授权范围内使用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新人培训手册  |  技术研发部  | 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88" w:lineRule="auto"/>
    </w:pPr>
    <w:rPr>
      <w:rFonts w:ascii="Calibri" w:hAnsi="Calibri" w:eastAsia="Microsoft YaHei"/>
      <w:b/>
      <w:color w:val="20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技术研发部新人培训内容与考核要求</dc:title>
  <dc:subject>新人培训与考核</dc:subject>
  <dc:creator>企业培训管理</dc:creator>
  <cp:keywords>新人培训,考核要求,RAG,AI智慧助手,权限隔离</cp:keywords>
  <dc:description>通用示范版；正式执行前请结合公司制度审定。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