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75B975E" w:rsidR="00205A17" w:rsidRPr="008D6493" w:rsidRDefault="00D1093F" w:rsidP="0012767C">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 xml:space="preserve">Hospital readmissions are a major focus of healthcare policy due to their association with increased costs and potentially </w:t>
      </w:r>
      <w:proofErr w:type="gramStart"/>
      <w:r w:rsidRPr="008D6493">
        <w:rPr>
          <w:rFonts w:ascii="Times New Roman" w:hAnsi="Times New Roman" w:cs="Times New Roman"/>
          <w:sz w:val="24"/>
          <w:szCs w:val="24"/>
        </w:rPr>
        <w:t>poor quality</w:t>
      </w:r>
      <w:proofErr w:type="gramEnd"/>
      <w:r w:rsidRPr="008D6493">
        <w:rPr>
          <w:rFonts w:ascii="Times New Roman" w:hAnsi="Times New Roman" w:cs="Times New Roman"/>
          <w:sz w:val="24"/>
          <w:szCs w:val="24"/>
        </w:rPr>
        <w:t xml:space="preserve"> of care (Zuckerman et al., 2016). In response, federal and state governments have implemented regulatory and reimbursement strategies aimed at reducing avoidable readmissions, particularly within publicly funded programs such as Medicare and Medicaid (Centers for Medicare &amp; Medicaid Services [CMS], 2023). These policies primarily target hospitals and healthcare systems through financial penalties and performance-based reimbursement rather than imposing direct penalties on patients (Berenson et al., 2016).</w:t>
      </w:r>
      <w:r w:rsidR="00040675">
        <w:rPr>
          <w:rFonts w:ascii="Times New Roman" w:hAnsi="Times New Roman" w:cs="Times New Roman"/>
          <w:sz w:val="24"/>
          <w:szCs w:val="24"/>
        </w:rPr>
        <w:t xml:space="preserve"> </w:t>
      </w:r>
      <w:r w:rsidRPr="008D6493">
        <w:rPr>
          <w:rFonts w:ascii="Times New Roman" w:hAnsi="Times New Roman" w:cs="Times New Roman"/>
          <w:sz w:val="24"/>
          <w:szCs w:val="24"/>
        </w:rPr>
        <w:t>This literature review examines the policies governing hospital readmissions under Medicare, New York Medicaid, and private insurance, focusing on regulatory frameworks and penalty structures.</w:t>
      </w:r>
    </w:p>
    <w:p w14:paraId="00000002" w14:textId="77777777" w:rsidR="00205A17" w:rsidRPr="008D6493" w:rsidRDefault="00205A17" w:rsidP="001732BD">
      <w:pPr>
        <w:spacing w:line="480" w:lineRule="auto"/>
        <w:jc w:val="both"/>
        <w:rPr>
          <w:rFonts w:ascii="Times New Roman" w:hAnsi="Times New Roman" w:cs="Times New Roman"/>
          <w:sz w:val="24"/>
          <w:szCs w:val="24"/>
        </w:rPr>
      </w:pPr>
    </w:p>
    <w:p w14:paraId="00000003" w14:textId="21A51F45" w:rsidR="00205A17" w:rsidRDefault="00D1093F" w:rsidP="001732BD">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 xml:space="preserve">The Hospital Readmissions Reduction Program (HRRP), established under the </w:t>
      </w:r>
      <w:r w:rsidR="00040675">
        <w:rPr>
          <w:rFonts w:ascii="Times New Roman" w:hAnsi="Times New Roman" w:cs="Times New Roman"/>
          <w:sz w:val="24"/>
          <w:szCs w:val="24"/>
        </w:rPr>
        <w:t xml:space="preserve">2010 </w:t>
      </w:r>
      <w:r w:rsidRPr="008D6493">
        <w:rPr>
          <w:rFonts w:ascii="Times New Roman" w:hAnsi="Times New Roman" w:cs="Times New Roman"/>
          <w:sz w:val="24"/>
          <w:szCs w:val="24"/>
        </w:rPr>
        <w:t>Affordable Care Act</w:t>
      </w:r>
      <w:r w:rsidR="00040675">
        <w:rPr>
          <w:rFonts w:ascii="Times New Roman" w:hAnsi="Times New Roman" w:cs="Times New Roman"/>
          <w:sz w:val="24"/>
          <w:szCs w:val="24"/>
        </w:rPr>
        <w:t xml:space="preserve"> </w:t>
      </w:r>
      <w:r w:rsidR="00040675" w:rsidRPr="0047143F">
        <w:rPr>
          <w:rFonts w:ascii="Times New Roman" w:hAnsi="Times New Roman" w:cs="Times New Roman"/>
          <w:sz w:val="24"/>
          <w:szCs w:val="24"/>
        </w:rPr>
        <w:t xml:space="preserve">prompted by high readmission rates, and policymakers attempted to counteract the financial incentives hospitals had in </w:t>
      </w:r>
      <w:r w:rsidR="00040675">
        <w:rPr>
          <w:rFonts w:ascii="Times New Roman" w:hAnsi="Times New Roman" w:cs="Times New Roman"/>
          <w:sz w:val="24"/>
          <w:szCs w:val="24"/>
        </w:rPr>
        <w:t>repeat</w:t>
      </w:r>
      <w:r w:rsidR="00040675" w:rsidRPr="0047143F">
        <w:rPr>
          <w:rFonts w:ascii="Times New Roman" w:hAnsi="Times New Roman" w:cs="Times New Roman"/>
          <w:sz w:val="24"/>
          <w:szCs w:val="24"/>
        </w:rPr>
        <w:t xml:space="preserve"> boomerang visits</w:t>
      </w:r>
      <w:r w:rsidRPr="008D6493">
        <w:rPr>
          <w:rFonts w:ascii="Times New Roman" w:hAnsi="Times New Roman" w:cs="Times New Roman"/>
          <w:sz w:val="24"/>
          <w:szCs w:val="24"/>
        </w:rPr>
        <w:t>, is the most comprehensive federal initiative addressing hospital readmissions (CMS, 2023). The program applies to hospitals participating in the Inpatient Prospective Payment System and reduces payments to those with excess readmissions (CMS, 2023). Specifically, HRRP evaluates hospitals based on risk-standardized 30-day readmission rates for conditions such as acute myocardial infarction, heart failure, pneumonia, chronic obstructive pulmonary disease, coronary artery bypass graft surgery, and elective hip and knee replacements (CMS, 2023).</w:t>
      </w:r>
    </w:p>
    <w:p w14:paraId="66E7A362" w14:textId="77777777" w:rsidR="00040675" w:rsidRPr="008D6493" w:rsidRDefault="00040675" w:rsidP="001732BD">
      <w:pPr>
        <w:spacing w:line="480" w:lineRule="auto"/>
        <w:ind w:firstLine="720"/>
        <w:jc w:val="both"/>
        <w:rPr>
          <w:rFonts w:ascii="Times New Roman" w:hAnsi="Times New Roman" w:cs="Times New Roman"/>
          <w:sz w:val="24"/>
          <w:szCs w:val="24"/>
        </w:rPr>
      </w:pPr>
    </w:p>
    <w:p w14:paraId="00000004" w14:textId="0D979F7F" w:rsidR="00205A17" w:rsidRPr="008D6493" w:rsidRDefault="00D1093F" w:rsidP="0012767C">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 xml:space="preserve">Hospitals exceeding expected readmission rates receive payment reductions applied to their base operating Diagnosis-Related Group reimbursements, with penalties capped at 3% annually (CMS, 2023). This policy framework reflects a shift toward value-based purchasing, </w:t>
      </w:r>
      <w:r w:rsidRPr="008D6493">
        <w:rPr>
          <w:rFonts w:ascii="Times New Roman" w:hAnsi="Times New Roman" w:cs="Times New Roman"/>
          <w:sz w:val="24"/>
          <w:szCs w:val="24"/>
        </w:rPr>
        <w:lastRenderedPageBreak/>
        <w:t>incentivizing hospitals to improve care coordination, discharge planning, and follow-up care (Berenson et al., 2016</w:t>
      </w:r>
      <w:r w:rsidR="00040675" w:rsidRPr="008D6493">
        <w:rPr>
          <w:rFonts w:ascii="Times New Roman" w:hAnsi="Times New Roman" w:cs="Times New Roman"/>
          <w:sz w:val="24"/>
          <w:szCs w:val="24"/>
        </w:rPr>
        <w:t>). Empirical</w:t>
      </w:r>
      <w:r w:rsidRPr="008D6493">
        <w:rPr>
          <w:rFonts w:ascii="Times New Roman" w:hAnsi="Times New Roman" w:cs="Times New Roman"/>
          <w:sz w:val="24"/>
          <w:szCs w:val="24"/>
        </w:rPr>
        <w:t xml:space="preserve"> research suggests that HRRP has led to reductions in readmission rates, particularly in the years immediately following its implementation (Zuckerman et al., 2016). However, scholars have raised concerns about unintended consequences, including disproportionate penalties for safety-net hospitals and potential changes in hospital admission practices (Berenson et al., 2016; Zuckerman et al., 2016). These critiques highlight ongoing debates about the equity and effectiveness of the program.</w:t>
      </w:r>
      <w:r w:rsidR="00040675">
        <w:rPr>
          <w:rFonts w:ascii="Times New Roman" w:hAnsi="Times New Roman" w:cs="Times New Roman"/>
          <w:sz w:val="24"/>
          <w:szCs w:val="24"/>
        </w:rPr>
        <w:t xml:space="preserve"> In 2026 there was an upward trend for the first time in five years, with 8.1% of hospitals </w:t>
      </w:r>
      <w:proofErr w:type="gramStart"/>
      <w:r w:rsidR="00040675">
        <w:rPr>
          <w:rFonts w:ascii="Times New Roman" w:hAnsi="Times New Roman" w:cs="Times New Roman"/>
          <w:sz w:val="24"/>
          <w:szCs w:val="24"/>
        </w:rPr>
        <w:t>are expected</w:t>
      </w:r>
      <w:proofErr w:type="gramEnd"/>
      <w:r w:rsidR="00040675">
        <w:rPr>
          <w:rFonts w:ascii="Times New Roman" w:hAnsi="Times New Roman" w:cs="Times New Roman"/>
          <w:sz w:val="24"/>
          <w:szCs w:val="24"/>
        </w:rPr>
        <w:t xml:space="preserve"> to pay readmission penalties, an increase from 7% in 2025. (</w:t>
      </w:r>
      <w:r w:rsidR="00736A9C">
        <w:rPr>
          <w:rFonts w:ascii="Times New Roman" w:hAnsi="Times New Roman" w:cs="Times New Roman"/>
          <w:sz w:val="24"/>
          <w:szCs w:val="24"/>
        </w:rPr>
        <w:t>Advisory Board</w:t>
      </w:r>
      <w:r w:rsidR="00040675">
        <w:rPr>
          <w:rFonts w:ascii="Times New Roman" w:hAnsi="Times New Roman" w:cs="Times New Roman"/>
          <w:sz w:val="24"/>
          <w:szCs w:val="24"/>
        </w:rPr>
        <w:t>)</w:t>
      </w:r>
    </w:p>
    <w:p w14:paraId="00000005" w14:textId="77777777" w:rsidR="00205A17" w:rsidRPr="008D6493" w:rsidRDefault="00205A17" w:rsidP="001732BD">
      <w:pPr>
        <w:spacing w:line="480" w:lineRule="auto"/>
        <w:jc w:val="both"/>
        <w:rPr>
          <w:rFonts w:ascii="Times New Roman" w:hAnsi="Times New Roman" w:cs="Times New Roman"/>
          <w:sz w:val="24"/>
          <w:szCs w:val="24"/>
        </w:rPr>
      </w:pPr>
    </w:p>
    <w:p w14:paraId="00000006" w14:textId="50A460D5" w:rsidR="00205A17" w:rsidRPr="008D6493" w:rsidRDefault="00D1093F" w:rsidP="001732BD">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 xml:space="preserve">New York State has implemented its own approach to reducing hospital readmissions through the Potentially Preventable Readmissions (PPR) policy, codified in Section 86-1.37 of the New York Codes, </w:t>
      </w:r>
      <w:proofErr w:type="gramStart"/>
      <w:r w:rsidRPr="008D6493">
        <w:rPr>
          <w:rFonts w:ascii="Times New Roman" w:hAnsi="Times New Roman" w:cs="Times New Roman"/>
          <w:sz w:val="24"/>
          <w:szCs w:val="24"/>
        </w:rPr>
        <w:t>Rules</w:t>
      </w:r>
      <w:proofErr w:type="gramEnd"/>
      <w:r w:rsidRPr="008D6493">
        <w:rPr>
          <w:rFonts w:ascii="Times New Roman" w:hAnsi="Times New Roman" w:cs="Times New Roman"/>
          <w:sz w:val="24"/>
          <w:szCs w:val="24"/>
        </w:rPr>
        <w:t xml:space="preserve"> and Regulations (New York State Department of Health [NYSDOH], 2024). This policy applies to both Medicaid fee-for-service and managed care populations and focuses on identifying and penalizing clinically related readmissions (NYSDOH, 2024</w:t>
      </w:r>
      <w:r w:rsidR="00736A9C" w:rsidRPr="008D6493">
        <w:rPr>
          <w:rFonts w:ascii="Times New Roman" w:hAnsi="Times New Roman" w:cs="Times New Roman"/>
          <w:sz w:val="24"/>
          <w:szCs w:val="24"/>
        </w:rPr>
        <w:t>). Under</w:t>
      </w:r>
      <w:r w:rsidRPr="008D6493">
        <w:rPr>
          <w:rFonts w:ascii="Times New Roman" w:hAnsi="Times New Roman" w:cs="Times New Roman"/>
          <w:sz w:val="24"/>
          <w:szCs w:val="24"/>
        </w:rPr>
        <w:t xml:space="preserve"> the PPR framework, a readmission </w:t>
      </w:r>
      <w:proofErr w:type="gramStart"/>
      <w:r w:rsidRPr="008D6493">
        <w:rPr>
          <w:rFonts w:ascii="Times New Roman" w:hAnsi="Times New Roman" w:cs="Times New Roman"/>
          <w:sz w:val="24"/>
          <w:szCs w:val="24"/>
        </w:rPr>
        <w:t>is considered</w:t>
      </w:r>
      <w:proofErr w:type="gramEnd"/>
      <w:r w:rsidRPr="008D6493">
        <w:rPr>
          <w:rFonts w:ascii="Times New Roman" w:hAnsi="Times New Roman" w:cs="Times New Roman"/>
          <w:sz w:val="24"/>
          <w:szCs w:val="24"/>
        </w:rPr>
        <w:t xml:space="preserve"> potentially preventable if it occurs within 14 days of discharge and is clinically related to the initial admission (NYSDOH, 2024). The policy excludes certain categories, including planned readmissions, discharges against medical advice, major trauma, malignancies, neonatal cases, and obstetric admissions (NYSDOH, 2024). Hospitals with excess PPRs are subject to payment reductions through a hospital-specific adjustment factor applied to Medicaid reimbursements (NYSDOH, 2024</w:t>
      </w:r>
      <w:r w:rsidR="0012767C" w:rsidRPr="008D6493">
        <w:rPr>
          <w:rFonts w:ascii="Times New Roman" w:hAnsi="Times New Roman" w:cs="Times New Roman"/>
          <w:sz w:val="24"/>
          <w:szCs w:val="24"/>
        </w:rPr>
        <w:t>). State</w:t>
      </w:r>
      <w:r w:rsidRPr="008D6493">
        <w:rPr>
          <w:rFonts w:ascii="Times New Roman" w:hAnsi="Times New Roman" w:cs="Times New Roman"/>
          <w:sz w:val="24"/>
          <w:szCs w:val="24"/>
        </w:rPr>
        <w:t xml:space="preserve">-level Medicaid policies such as New York’s PPR model reflect broader efforts to incorporate value-based payment into Medicaid programs (Gilman et al., 2015). Research indicates that these programs can reduce readmissions </w:t>
      </w:r>
      <w:r w:rsidRPr="008D6493">
        <w:rPr>
          <w:rFonts w:ascii="Times New Roman" w:hAnsi="Times New Roman" w:cs="Times New Roman"/>
          <w:sz w:val="24"/>
          <w:szCs w:val="24"/>
        </w:rPr>
        <w:lastRenderedPageBreak/>
        <w:t>but may vary in effectiveness depending on implementation and patient population characteristics (Gilman et al., 2015). Compared to Medicare’s HRRP, New York’s approach uses a shorter readmission window and incorporates both claims and managed care data, allowing for more localized policy adaptation (NYSDOH, 2024).</w:t>
      </w:r>
    </w:p>
    <w:p w14:paraId="00000007" w14:textId="77777777" w:rsidR="00205A17" w:rsidRPr="008D6493" w:rsidRDefault="00205A17" w:rsidP="001732BD">
      <w:pPr>
        <w:spacing w:line="480" w:lineRule="auto"/>
        <w:jc w:val="both"/>
        <w:rPr>
          <w:rFonts w:ascii="Times New Roman" w:hAnsi="Times New Roman" w:cs="Times New Roman"/>
          <w:sz w:val="24"/>
          <w:szCs w:val="24"/>
        </w:rPr>
      </w:pPr>
    </w:p>
    <w:p w14:paraId="00000008" w14:textId="3DADD68A" w:rsidR="00205A17" w:rsidRPr="008D6493" w:rsidRDefault="00D1093F" w:rsidP="001732BD">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 xml:space="preserve">Unlike Medicare and Medicaid, private insurance does not operate under a single, unified federal policy governing hospital readmissions. Instead, federal regulations focus on consumer protections under the Affordable Care Act, such as coverage of pre-existing conditions, appeals processes, and limits on coverage denial (HealthCare.gov, 2023). These protections do not specifically address hospital readmission </w:t>
      </w:r>
      <w:r w:rsidR="00FA0698" w:rsidRPr="008D6493">
        <w:rPr>
          <w:rFonts w:ascii="Times New Roman" w:hAnsi="Times New Roman" w:cs="Times New Roman"/>
          <w:sz w:val="24"/>
          <w:szCs w:val="24"/>
        </w:rPr>
        <w:t>penalties. Private</w:t>
      </w:r>
      <w:r w:rsidRPr="008D6493">
        <w:rPr>
          <w:rFonts w:ascii="Times New Roman" w:hAnsi="Times New Roman" w:cs="Times New Roman"/>
          <w:sz w:val="24"/>
          <w:szCs w:val="24"/>
        </w:rPr>
        <w:t xml:space="preserve"> insurers may implement readmission-related policies through contractual arrangements with providers, including bundled payment models and value-based reimbursement systems (Berenson et al., 2016). However, these approaches vary widely across insurers and regions, resulting in a fragmented regulatory landscape (Berenson et al., 2016). Some private insurers align their metrics with Medicare standards, but participation is voluntary and not mandated by federal policy (Berenson et al., 2016).This lack of standardization makes it difficult to evaluate the effectiveness of private-sector readmission policies compared to public programs (Zuckerman et al., 2016). As a result, the literature often characterizes private insurance approaches as decentralized and less transparent.</w:t>
      </w:r>
    </w:p>
    <w:p w14:paraId="00000009" w14:textId="77777777" w:rsidR="00205A17" w:rsidRPr="008D6493" w:rsidRDefault="00205A17" w:rsidP="001732BD">
      <w:pPr>
        <w:spacing w:line="480" w:lineRule="auto"/>
        <w:jc w:val="both"/>
        <w:rPr>
          <w:rFonts w:ascii="Times New Roman" w:hAnsi="Times New Roman" w:cs="Times New Roman"/>
          <w:sz w:val="24"/>
          <w:szCs w:val="24"/>
        </w:rPr>
      </w:pPr>
    </w:p>
    <w:p w14:paraId="0000000A" w14:textId="1E1F55F2" w:rsidR="00205A17" w:rsidRPr="008D6493" w:rsidRDefault="00D1093F" w:rsidP="001732BD">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Across Medicare, Medicaid, and private insurance, readmission policies consistently focus on influencing provider behavior rather than penalizing patients directly (Berenson et al., 2016). Medicare’s HRRP represents a highly standardized national model with clearly defined penalties and metrics (CMS, 2023). In contrast, New York Medicaid’s PPR program demonstrates a state-</w:t>
      </w:r>
      <w:r w:rsidRPr="008D6493">
        <w:rPr>
          <w:rFonts w:ascii="Times New Roman" w:hAnsi="Times New Roman" w:cs="Times New Roman"/>
          <w:sz w:val="24"/>
          <w:szCs w:val="24"/>
        </w:rPr>
        <w:lastRenderedPageBreak/>
        <w:t>specific approach that incorporates flexibility and local data (NYSDOH, 2024). Private insurance, meanwhile, relies on varied contractual mechanisms without a unified regulatory framework (HealthCare.gov, 2023</w:t>
      </w:r>
      <w:r w:rsidR="00736A9C" w:rsidRPr="008D6493">
        <w:rPr>
          <w:rFonts w:ascii="Times New Roman" w:hAnsi="Times New Roman" w:cs="Times New Roman"/>
          <w:sz w:val="24"/>
          <w:szCs w:val="24"/>
        </w:rPr>
        <w:t>). These</w:t>
      </w:r>
      <w:r w:rsidRPr="008D6493">
        <w:rPr>
          <w:rFonts w:ascii="Times New Roman" w:hAnsi="Times New Roman" w:cs="Times New Roman"/>
          <w:sz w:val="24"/>
          <w:szCs w:val="24"/>
        </w:rPr>
        <w:t xml:space="preserve"> differences reflect broader structural distinctions between public and private healthcare systems. Public programs tend to implement mandatory, system-wide reforms, while private insurers emphasize flexibility and market-driven solutions (Berenson et al., 2016). However, the lack of alignment across sectors may limit the overall effectiveness of efforts to reduce hospital readmissions nationwide (Zuckerman et al., 2016).</w:t>
      </w:r>
    </w:p>
    <w:p w14:paraId="0000000B" w14:textId="77777777" w:rsidR="00205A17" w:rsidRPr="008D6493" w:rsidRDefault="00205A17" w:rsidP="001732BD">
      <w:pPr>
        <w:spacing w:line="480" w:lineRule="auto"/>
        <w:jc w:val="both"/>
        <w:rPr>
          <w:rFonts w:ascii="Times New Roman" w:hAnsi="Times New Roman" w:cs="Times New Roman"/>
          <w:sz w:val="24"/>
          <w:szCs w:val="24"/>
        </w:rPr>
      </w:pPr>
    </w:p>
    <w:p w14:paraId="0000000C" w14:textId="77777777" w:rsidR="00205A17" w:rsidRPr="008D6493" w:rsidRDefault="00D1093F" w:rsidP="001732BD">
      <w:pPr>
        <w:spacing w:line="480" w:lineRule="auto"/>
        <w:ind w:firstLine="720"/>
        <w:jc w:val="both"/>
        <w:rPr>
          <w:rFonts w:ascii="Times New Roman" w:hAnsi="Times New Roman" w:cs="Times New Roman"/>
          <w:sz w:val="24"/>
          <w:szCs w:val="24"/>
        </w:rPr>
      </w:pPr>
      <w:r w:rsidRPr="008D6493">
        <w:rPr>
          <w:rFonts w:ascii="Times New Roman" w:hAnsi="Times New Roman" w:cs="Times New Roman"/>
          <w:sz w:val="24"/>
          <w:szCs w:val="24"/>
        </w:rPr>
        <w:t>Policies targeting hospital readmissions have become a key strategy for improving healthcare quality and controlling costs in the United States (CMS, 2023). Medicare’s HRRP and New York Medicaid’s PPR program demonstrate how financial penalties can incentivize hospitals to reduce avoidable readmissions (NYSDOH, 2024; CMS, 2023). While these programs have shown measurable impacts, concerns remain regarding equity and unintended consequences (Berenson et al., 2016; Zuckerman et al., 2016). In contrast, private insurance lacks a unified regulatory approach, relying instead on variable and decentralized strategies (HealthCare.gov, 2023). Future research should explore ways to improve policy alignment and ensure equitable outcomes across all patient populations.</w:t>
      </w:r>
    </w:p>
    <w:p w14:paraId="0000000D" w14:textId="77777777" w:rsidR="00205A17" w:rsidRDefault="00205A17" w:rsidP="001732BD">
      <w:pPr>
        <w:spacing w:line="480" w:lineRule="auto"/>
        <w:jc w:val="both"/>
        <w:rPr>
          <w:rFonts w:ascii="Times New Roman" w:hAnsi="Times New Roman" w:cs="Times New Roman"/>
          <w:sz w:val="24"/>
          <w:szCs w:val="24"/>
        </w:rPr>
      </w:pPr>
    </w:p>
    <w:p w14:paraId="46A804C1" w14:textId="04EF2FAB" w:rsidR="008C6437" w:rsidRDefault="00146106" w:rsidP="006A3CD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ICU readmissions are </w:t>
      </w:r>
      <w:r w:rsidR="008C6437">
        <w:rPr>
          <w:rFonts w:ascii="Times New Roman" w:hAnsi="Times New Roman" w:cs="Times New Roman"/>
          <w:sz w:val="24"/>
          <w:szCs w:val="24"/>
        </w:rPr>
        <w:t xml:space="preserve">problematic as they are </w:t>
      </w:r>
      <w:r>
        <w:rPr>
          <w:rFonts w:ascii="Times New Roman" w:hAnsi="Times New Roman" w:cs="Times New Roman"/>
          <w:sz w:val="24"/>
          <w:szCs w:val="24"/>
        </w:rPr>
        <w:t xml:space="preserve">associated with significantly increased mortality, prolonged hospital stays, and considerable </w:t>
      </w:r>
      <w:r w:rsidR="008C6437">
        <w:rPr>
          <w:rFonts w:ascii="Times New Roman" w:hAnsi="Times New Roman" w:cs="Times New Roman"/>
          <w:sz w:val="24"/>
          <w:szCs w:val="24"/>
        </w:rPr>
        <w:t xml:space="preserve">excess </w:t>
      </w:r>
      <w:r>
        <w:rPr>
          <w:rFonts w:ascii="Times New Roman" w:hAnsi="Times New Roman" w:cs="Times New Roman"/>
          <w:sz w:val="24"/>
          <w:szCs w:val="24"/>
        </w:rPr>
        <w:t>healthcare costs</w:t>
      </w:r>
      <w:r w:rsidR="008C6437">
        <w:rPr>
          <w:rFonts w:ascii="Times New Roman" w:hAnsi="Times New Roman" w:cs="Times New Roman"/>
          <w:sz w:val="24"/>
          <w:szCs w:val="24"/>
        </w:rPr>
        <w:t xml:space="preserve"> and </w:t>
      </w:r>
      <w:r w:rsidR="006A3CDB">
        <w:rPr>
          <w:rFonts w:ascii="Times New Roman" w:hAnsi="Times New Roman" w:cs="Times New Roman"/>
          <w:sz w:val="24"/>
          <w:szCs w:val="24"/>
        </w:rPr>
        <w:t>penalties</w:t>
      </w:r>
      <w:r>
        <w:rPr>
          <w:rFonts w:ascii="Times New Roman" w:hAnsi="Times New Roman" w:cs="Times New Roman"/>
          <w:sz w:val="24"/>
          <w:szCs w:val="24"/>
        </w:rPr>
        <w:t xml:space="preserve">. </w:t>
      </w:r>
      <w:r w:rsidRPr="00146106">
        <w:rPr>
          <w:rFonts w:ascii="Times New Roman" w:hAnsi="Times New Roman" w:cs="Times New Roman"/>
          <w:sz w:val="24"/>
          <w:szCs w:val="24"/>
        </w:rPr>
        <w:t xml:space="preserve">Readmission rates vary widely in </w:t>
      </w:r>
      <w:r w:rsidR="006A3CDB">
        <w:rPr>
          <w:rFonts w:ascii="Times New Roman" w:hAnsi="Times New Roman" w:cs="Times New Roman"/>
          <w:sz w:val="24"/>
          <w:szCs w:val="24"/>
        </w:rPr>
        <w:t xml:space="preserve">the </w:t>
      </w:r>
      <w:r w:rsidRPr="00146106">
        <w:rPr>
          <w:rFonts w:ascii="Times New Roman" w:hAnsi="Times New Roman" w:cs="Times New Roman"/>
          <w:sz w:val="24"/>
          <w:szCs w:val="24"/>
        </w:rPr>
        <w:t xml:space="preserve">literature, </w:t>
      </w:r>
      <w:r>
        <w:rPr>
          <w:rFonts w:ascii="Times New Roman" w:hAnsi="Times New Roman" w:cs="Times New Roman"/>
          <w:sz w:val="24"/>
          <w:szCs w:val="24"/>
        </w:rPr>
        <w:t xml:space="preserve">ranging </w:t>
      </w:r>
      <w:r w:rsidRPr="00146106">
        <w:rPr>
          <w:rFonts w:ascii="Times New Roman" w:hAnsi="Times New Roman" w:cs="Times New Roman"/>
          <w:sz w:val="24"/>
          <w:szCs w:val="24"/>
        </w:rPr>
        <w:t>from 1.5% to as high as 13.4%, depending on the definition and patient population</w:t>
      </w:r>
      <w:r>
        <w:rPr>
          <w:rFonts w:ascii="Times New Roman" w:hAnsi="Times New Roman" w:cs="Times New Roman"/>
          <w:sz w:val="24"/>
          <w:szCs w:val="24"/>
        </w:rPr>
        <w:t>s</w:t>
      </w:r>
      <w:r w:rsidRPr="00146106">
        <w:rPr>
          <w:rFonts w:ascii="Times New Roman" w:hAnsi="Times New Roman" w:cs="Times New Roman"/>
          <w:sz w:val="24"/>
          <w:szCs w:val="24"/>
        </w:rPr>
        <w:t xml:space="preserve"> studied (Ponzoni et al., 2017). </w:t>
      </w:r>
      <w:r w:rsidR="006A3CDB">
        <w:rPr>
          <w:rFonts w:ascii="Times New Roman" w:hAnsi="Times New Roman" w:cs="Times New Roman"/>
          <w:sz w:val="24"/>
          <w:szCs w:val="24"/>
        </w:rPr>
        <w:t>Weighing</w:t>
      </w:r>
      <w:r>
        <w:rPr>
          <w:rFonts w:ascii="Times New Roman" w:hAnsi="Times New Roman" w:cs="Times New Roman"/>
          <w:sz w:val="24"/>
          <w:szCs w:val="24"/>
        </w:rPr>
        <w:t xml:space="preserve"> </w:t>
      </w:r>
      <w:r w:rsidR="00E61984">
        <w:rPr>
          <w:rFonts w:ascii="Times New Roman" w:hAnsi="Times New Roman" w:cs="Times New Roman"/>
          <w:sz w:val="24"/>
          <w:szCs w:val="24"/>
        </w:rPr>
        <w:t>which</w:t>
      </w:r>
      <w:r>
        <w:rPr>
          <w:rFonts w:ascii="Times New Roman" w:hAnsi="Times New Roman" w:cs="Times New Roman"/>
          <w:sz w:val="24"/>
          <w:szCs w:val="24"/>
        </w:rPr>
        <w:t xml:space="preserve"> factors drive readmission, and evaluating causes remains key in creating structured interventions </w:t>
      </w:r>
      <w:r w:rsidR="006A3CDB">
        <w:rPr>
          <w:rFonts w:ascii="Times New Roman" w:hAnsi="Times New Roman" w:cs="Times New Roman"/>
          <w:sz w:val="24"/>
          <w:szCs w:val="24"/>
        </w:rPr>
        <w:t>to</w:t>
      </w:r>
      <w:r>
        <w:rPr>
          <w:rFonts w:ascii="Times New Roman" w:hAnsi="Times New Roman" w:cs="Times New Roman"/>
          <w:sz w:val="24"/>
          <w:szCs w:val="24"/>
        </w:rPr>
        <w:t xml:space="preserve"> </w:t>
      </w:r>
      <w:r>
        <w:rPr>
          <w:rFonts w:ascii="Times New Roman" w:hAnsi="Times New Roman" w:cs="Times New Roman"/>
          <w:sz w:val="24"/>
          <w:szCs w:val="24"/>
        </w:rPr>
        <w:lastRenderedPageBreak/>
        <w:t>reduce</w:t>
      </w:r>
      <w:r w:rsidR="006A3CDB">
        <w:rPr>
          <w:rFonts w:ascii="Times New Roman" w:hAnsi="Times New Roman" w:cs="Times New Roman"/>
          <w:sz w:val="24"/>
          <w:szCs w:val="24"/>
        </w:rPr>
        <w:t>,</w:t>
      </w:r>
      <w:r>
        <w:rPr>
          <w:rFonts w:ascii="Times New Roman" w:hAnsi="Times New Roman" w:cs="Times New Roman"/>
          <w:sz w:val="24"/>
          <w:szCs w:val="24"/>
        </w:rPr>
        <w:t xml:space="preserve"> or ideally</w:t>
      </w:r>
      <w:r w:rsidR="006A3CDB">
        <w:rPr>
          <w:rFonts w:ascii="Times New Roman" w:hAnsi="Times New Roman" w:cs="Times New Roman"/>
          <w:sz w:val="24"/>
          <w:szCs w:val="24"/>
        </w:rPr>
        <w:t xml:space="preserve">, </w:t>
      </w:r>
      <w:r>
        <w:rPr>
          <w:rFonts w:ascii="Times New Roman" w:hAnsi="Times New Roman" w:cs="Times New Roman"/>
          <w:sz w:val="24"/>
          <w:szCs w:val="24"/>
        </w:rPr>
        <w:t xml:space="preserve">prevent ICU readmissions. </w:t>
      </w:r>
      <w:r w:rsidR="008C6437">
        <w:rPr>
          <w:rFonts w:ascii="Times New Roman" w:hAnsi="Times New Roman" w:cs="Times New Roman"/>
          <w:sz w:val="24"/>
          <w:szCs w:val="24"/>
        </w:rPr>
        <w:t>ICU readmission</w:t>
      </w:r>
      <w:r w:rsidR="006A3CDB">
        <w:rPr>
          <w:rFonts w:ascii="Times New Roman" w:hAnsi="Times New Roman" w:cs="Times New Roman"/>
          <w:sz w:val="24"/>
          <w:szCs w:val="24"/>
        </w:rPr>
        <w:t xml:space="preserve">s </w:t>
      </w:r>
      <w:r w:rsidR="008C6437">
        <w:rPr>
          <w:rFonts w:ascii="Times New Roman" w:hAnsi="Times New Roman" w:cs="Times New Roman"/>
          <w:sz w:val="24"/>
          <w:szCs w:val="24"/>
        </w:rPr>
        <w:t xml:space="preserve">commonly contain key risk factors, including age, illness severity at ICU admission, </w:t>
      </w:r>
      <w:r w:rsidR="006A3CDB">
        <w:rPr>
          <w:rFonts w:ascii="Times New Roman" w:hAnsi="Times New Roman" w:cs="Times New Roman"/>
          <w:sz w:val="24"/>
          <w:szCs w:val="24"/>
        </w:rPr>
        <w:t xml:space="preserve">chronic </w:t>
      </w:r>
      <w:r w:rsidR="008C6437">
        <w:rPr>
          <w:rFonts w:ascii="Times New Roman" w:hAnsi="Times New Roman" w:cs="Times New Roman"/>
          <w:sz w:val="24"/>
          <w:szCs w:val="24"/>
        </w:rPr>
        <w:t xml:space="preserve">comorbidities, </w:t>
      </w:r>
      <w:r w:rsidR="006A3CDB">
        <w:rPr>
          <w:rFonts w:ascii="Times New Roman" w:hAnsi="Times New Roman" w:cs="Times New Roman"/>
          <w:sz w:val="24"/>
          <w:szCs w:val="24"/>
        </w:rPr>
        <w:t>length of ICU stay</w:t>
      </w:r>
      <w:r w:rsidR="008C6437">
        <w:rPr>
          <w:rFonts w:ascii="Times New Roman" w:hAnsi="Times New Roman" w:cs="Times New Roman"/>
          <w:sz w:val="24"/>
          <w:szCs w:val="24"/>
        </w:rPr>
        <w:t xml:space="preserve">, catecholamine use, ICU-acquired infections, </w:t>
      </w:r>
      <w:r w:rsidR="006A3CDB">
        <w:rPr>
          <w:rFonts w:ascii="Times New Roman" w:hAnsi="Times New Roman" w:cs="Times New Roman"/>
          <w:sz w:val="24"/>
          <w:szCs w:val="24"/>
        </w:rPr>
        <w:t>polypharmacy,</w:t>
      </w:r>
      <w:r w:rsidR="006A3CDB">
        <w:rPr>
          <w:rFonts w:ascii="Times New Roman" w:hAnsi="Times New Roman" w:cs="Times New Roman"/>
          <w:sz w:val="24"/>
          <w:szCs w:val="24"/>
        </w:rPr>
        <w:t xml:space="preserve"> nursing workload represented by the NAS score</w:t>
      </w:r>
      <w:r w:rsidR="006A3CDB">
        <w:rPr>
          <w:rFonts w:ascii="Times New Roman" w:hAnsi="Times New Roman" w:cs="Times New Roman"/>
          <w:sz w:val="24"/>
          <w:szCs w:val="24"/>
        </w:rPr>
        <w:t xml:space="preserve">, and </w:t>
      </w:r>
      <w:r w:rsidR="008C6437">
        <w:rPr>
          <w:rFonts w:ascii="Times New Roman" w:hAnsi="Times New Roman" w:cs="Times New Roman"/>
          <w:sz w:val="24"/>
          <w:szCs w:val="24"/>
        </w:rPr>
        <w:t xml:space="preserve">past history of ICU admissions and readmissions. </w:t>
      </w:r>
      <w:sdt>
        <w:sdtPr>
          <w:rPr>
            <w:rFonts w:ascii="Times New Roman" w:hAnsi="Times New Roman" w:cs="Times New Roman"/>
            <w:sz w:val="24"/>
            <w:szCs w:val="24"/>
          </w:rPr>
          <w:id w:val="637536927"/>
          <w:citation/>
        </w:sdtPr>
        <w:sdtContent>
          <w:r w:rsidR="008C6437">
            <w:rPr>
              <w:rFonts w:ascii="Times New Roman" w:hAnsi="Times New Roman" w:cs="Times New Roman"/>
              <w:sz w:val="24"/>
              <w:szCs w:val="24"/>
            </w:rPr>
            <w:fldChar w:fldCharType="begin"/>
          </w:r>
          <w:r w:rsidR="008C6437">
            <w:rPr>
              <w:rFonts w:ascii="Times New Roman" w:hAnsi="Times New Roman" w:cs="Times New Roman"/>
              <w:sz w:val="24"/>
              <w:szCs w:val="24"/>
              <w:lang w:val="en-US"/>
            </w:rPr>
            <w:instrText xml:space="preserve"> CITATION Har22 \l 1033 </w:instrText>
          </w:r>
          <w:r w:rsidR="008C6437">
            <w:rPr>
              <w:rFonts w:ascii="Times New Roman" w:hAnsi="Times New Roman" w:cs="Times New Roman"/>
              <w:sz w:val="24"/>
              <w:szCs w:val="24"/>
            </w:rPr>
            <w:fldChar w:fldCharType="separate"/>
          </w:r>
          <w:r w:rsidR="008C6437" w:rsidRPr="00F75A1E">
            <w:rPr>
              <w:rFonts w:ascii="Times New Roman" w:hAnsi="Times New Roman" w:cs="Times New Roman"/>
              <w:noProof/>
              <w:sz w:val="24"/>
              <w:szCs w:val="24"/>
              <w:lang w:val="en-US"/>
            </w:rPr>
            <w:t>(Haruna, 2022)</w:t>
          </w:r>
          <w:r w:rsidR="008C6437">
            <w:rPr>
              <w:rFonts w:ascii="Times New Roman" w:hAnsi="Times New Roman" w:cs="Times New Roman"/>
              <w:sz w:val="24"/>
              <w:szCs w:val="24"/>
            </w:rPr>
            <w:fldChar w:fldCharType="end"/>
          </w:r>
        </w:sdtContent>
      </w:sdt>
      <w:r w:rsidR="008C6437">
        <w:rPr>
          <w:rFonts w:ascii="Times New Roman" w:hAnsi="Times New Roman" w:cs="Times New Roman"/>
          <w:sz w:val="24"/>
          <w:szCs w:val="24"/>
        </w:rPr>
        <w:t xml:space="preserve"> </w:t>
      </w:r>
    </w:p>
    <w:p w14:paraId="2FF7A0B6" w14:textId="77777777" w:rsidR="006A3CDB" w:rsidRDefault="006A3CDB" w:rsidP="006A3CDB">
      <w:pPr>
        <w:spacing w:line="480" w:lineRule="auto"/>
        <w:ind w:firstLine="720"/>
        <w:jc w:val="both"/>
        <w:rPr>
          <w:rFonts w:ascii="Times New Roman" w:hAnsi="Times New Roman" w:cs="Times New Roman"/>
          <w:sz w:val="24"/>
          <w:szCs w:val="24"/>
        </w:rPr>
      </w:pPr>
    </w:p>
    <w:p w14:paraId="5F9B4971" w14:textId="6B7102F0" w:rsidR="007E3751" w:rsidRDefault="00CD3943" w:rsidP="00284CD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Several</w:t>
      </w:r>
      <w:r w:rsidR="00736A9C">
        <w:rPr>
          <w:rFonts w:ascii="Times New Roman" w:hAnsi="Times New Roman" w:cs="Times New Roman"/>
          <w:sz w:val="24"/>
          <w:szCs w:val="24"/>
        </w:rPr>
        <w:t xml:space="preserve"> </w:t>
      </w:r>
      <w:r w:rsidR="006A3CDB">
        <w:rPr>
          <w:rFonts w:ascii="Times New Roman" w:hAnsi="Times New Roman" w:cs="Times New Roman"/>
          <w:sz w:val="24"/>
          <w:szCs w:val="24"/>
        </w:rPr>
        <w:t xml:space="preserve">active </w:t>
      </w:r>
      <w:r w:rsidR="008C6437">
        <w:rPr>
          <w:rFonts w:ascii="Times New Roman" w:hAnsi="Times New Roman" w:cs="Times New Roman"/>
          <w:sz w:val="24"/>
          <w:szCs w:val="24"/>
        </w:rPr>
        <w:t>measures</w:t>
      </w:r>
      <w:r w:rsidR="00736A9C">
        <w:rPr>
          <w:rFonts w:ascii="Times New Roman" w:hAnsi="Times New Roman" w:cs="Times New Roman"/>
          <w:sz w:val="24"/>
          <w:szCs w:val="24"/>
        </w:rPr>
        <w:t xml:space="preserve"> have been</w:t>
      </w:r>
      <w:r w:rsidR="00FA0698">
        <w:rPr>
          <w:rFonts w:ascii="Times New Roman" w:hAnsi="Times New Roman" w:cs="Times New Roman"/>
          <w:sz w:val="24"/>
          <w:szCs w:val="24"/>
        </w:rPr>
        <w:t xml:space="preserve"> employed</w:t>
      </w:r>
      <w:r w:rsidR="00146106">
        <w:rPr>
          <w:rFonts w:ascii="Times New Roman" w:hAnsi="Times New Roman" w:cs="Times New Roman"/>
          <w:sz w:val="24"/>
          <w:szCs w:val="24"/>
        </w:rPr>
        <w:t xml:space="preserve"> by hospitals </w:t>
      </w:r>
      <w:r w:rsidR="006A3CDB">
        <w:rPr>
          <w:rFonts w:ascii="Times New Roman" w:hAnsi="Times New Roman" w:cs="Times New Roman"/>
          <w:sz w:val="24"/>
          <w:szCs w:val="24"/>
        </w:rPr>
        <w:t>worldwide</w:t>
      </w:r>
      <w:r w:rsidR="00736A9C">
        <w:rPr>
          <w:rFonts w:ascii="Times New Roman" w:hAnsi="Times New Roman" w:cs="Times New Roman"/>
          <w:sz w:val="24"/>
          <w:szCs w:val="24"/>
        </w:rPr>
        <w:t xml:space="preserve"> to predict and prevent ICU readmissions</w:t>
      </w:r>
      <w:r w:rsidR="008C6437">
        <w:rPr>
          <w:rFonts w:ascii="Times New Roman" w:hAnsi="Times New Roman" w:cs="Times New Roman"/>
          <w:sz w:val="24"/>
          <w:szCs w:val="24"/>
        </w:rPr>
        <w:t>. These efforts</w:t>
      </w:r>
      <w:r w:rsidR="00FA0698">
        <w:rPr>
          <w:rFonts w:ascii="Times New Roman" w:hAnsi="Times New Roman" w:cs="Times New Roman"/>
          <w:sz w:val="24"/>
          <w:szCs w:val="24"/>
        </w:rPr>
        <w:t xml:space="preserve"> include</w:t>
      </w:r>
      <w:r w:rsidR="00E61984">
        <w:rPr>
          <w:rFonts w:ascii="Times New Roman" w:hAnsi="Times New Roman" w:cs="Times New Roman"/>
          <w:sz w:val="24"/>
          <w:szCs w:val="24"/>
        </w:rPr>
        <w:t xml:space="preserve"> </w:t>
      </w:r>
      <w:r w:rsidR="008C6437">
        <w:rPr>
          <w:rFonts w:ascii="Times New Roman" w:hAnsi="Times New Roman" w:cs="Times New Roman"/>
          <w:sz w:val="24"/>
          <w:szCs w:val="24"/>
        </w:rPr>
        <w:t xml:space="preserve">the </w:t>
      </w:r>
      <w:r w:rsidR="00E61984">
        <w:rPr>
          <w:rFonts w:ascii="Times New Roman" w:hAnsi="Times New Roman" w:cs="Times New Roman"/>
          <w:sz w:val="24"/>
          <w:szCs w:val="24"/>
        </w:rPr>
        <w:t>calculation of</w:t>
      </w:r>
      <w:r w:rsidR="00736A9C">
        <w:rPr>
          <w:rFonts w:ascii="Times New Roman" w:hAnsi="Times New Roman" w:cs="Times New Roman"/>
          <w:sz w:val="24"/>
          <w:szCs w:val="24"/>
        </w:rPr>
        <w:t xml:space="preserve"> </w:t>
      </w:r>
      <w:r w:rsidR="006A3CDB">
        <w:rPr>
          <w:rFonts w:ascii="Times New Roman" w:hAnsi="Times New Roman" w:cs="Times New Roman"/>
          <w:sz w:val="24"/>
          <w:szCs w:val="24"/>
        </w:rPr>
        <w:t xml:space="preserve">stratification </w:t>
      </w:r>
      <w:r w:rsidR="00736A9C">
        <w:rPr>
          <w:rFonts w:ascii="Times New Roman" w:hAnsi="Times New Roman" w:cs="Times New Roman"/>
          <w:sz w:val="24"/>
          <w:szCs w:val="24"/>
        </w:rPr>
        <w:t>severity scores</w:t>
      </w:r>
      <w:r w:rsidR="006A3CDB">
        <w:rPr>
          <w:rFonts w:ascii="Times New Roman" w:hAnsi="Times New Roman" w:cs="Times New Roman"/>
          <w:sz w:val="24"/>
          <w:szCs w:val="24"/>
        </w:rPr>
        <w:t xml:space="preserve"> </w:t>
      </w:r>
      <w:r w:rsidR="00736A9C">
        <w:rPr>
          <w:rFonts w:ascii="Times New Roman" w:hAnsi="Times New Roman" w:cs="Times New Roman"/>
          <w:sz w:val="24"/>
          <w:szCs w:val="24"/>
        </w:rPr>
        <w:t>such as, but not limited to SOFA, SAPS II, SAPS III, APACHE II</w:t>
      </w:r>
      <w:r w:rsidR="006A3CDB">
        <w:rPr>
          <w:rFonts w:ascii="Times New Roman" w:hAnsi="Times New Roman" w:cs="Times New Roman"/>
          <w:sz w:val="24"/>
          <w:szCs w:val="24"/>
        </w:rPr>
        <w:t>,</w:t>
      </w:r>
      <w:r w:rsidR="00736A9C">
        <w:rPr>
          <w:rFonts w:ascii="Times New Roman" w:hAnsi="Times New Roman" w:cs="Times New Roman"/>
          <w:sz w:val="24"/>
          <w:szCs w:val="24"/>
        </w:rPr>
        <w:t xml:space="preserve"> </w:t>
      </w:r>
      <w:r w:rsidR="00454CA9">
        <w:rPr>
          <w:rFonts w:ascii="Times New Roman" w:hAnsi="Times New Roman" w:cs="Times New Roman"/>
          <w:sz w:val="24"/>
          <w:szCs w:val="24"/>
        </w:rPr>
        <w:t xml:space="preserve">NAS (Nursing Activity Scores) </w:t>
      </w:r>
      <w:r w:rsidR="00736A9C">
        <w:rPr>
          <w:rFonts w:ascii="Times New Roman" w:hAnsi="Times New Roman" w:cs="Times New Roman"/>
          <w:sz w:val="24"/>
          <w:szCs w:val="24"/>
        </w:rPr>
        <w:t>and even WOScore</w:t>
      </w:r>
      <w:r w:rsidR="00B05F00">
        <w:rPr>
          <w:rFonts w:ascii="Times New Roman" w:hAnsi="Times New Roman" w:cs="Times New Roman"/>
          <w:sz w:val="24"/>
          <w:szCs w:val="24"/>
        </w:rPr>
        <w:t xml:space="preserve">. These </w:t>
      </w:r>
      <w:r w:rsidR="00B05F00" w:rsidRPr="00B05F00">
        <w:rPr>
          <w:rFonts w:ascii="Times New Roman" w:hAnsi="Times New Roman" w:cs="Times New Roman"/>
          <w:sz w:val="24"/>
          <w:szCs w:val="24"/>
        </w:rPr>
        <w:t xml:space="preserve">ICU severity scores are used to objectively quantify a patient's sickness, predict mortality, and manage resources. The </w:t>
      </w:r>
      <w:r w:rsidR="00B05F00">
        <w:rPr>
          <w:rFonts w:ascii="Times New Roman" w:hAnsi="Times New Roman" w:cs="Times New Roman"/>
          <w:sz w:val="24"/>
          <w:szCs w:val="24"/>
        </w:rPr>
        <w:t xml:space="preserve">novel </w:t>
      </w:r>
      <w:r w:rsidR="00B05F00" w:rsidRPr="00B05F00">
        <w:rPr>
          <w:rFonts w:ascii="Times New Roman" w:hAnsi="Times New Roman" w:cs="Times New Roman"/>
          <w:sz w:val="24"/>
          <w:szCs w:val="24"/>
        </w:rPr>
        <w:t>WOScore</w:t>
      </w:r>
      <w:r w:rsidR="00F158A2">
        <w:rPr>
          <w:rFonts w:ascii="Times New Roman" w:hAnsi="Times New Roman" w:cs="Times New Roman"/>
          <w:sz w:val="24"/>
          <w:szCs w:val="24"/>
        </w:rPr>
        <w:t xml:space="preserve"> (Worse Outcome Score)</w:t>
      </w:r>
      <w:r w:rsidR="00B05F00">
        <w:rPr>
          <w:rFonts w:ascii="Times New Roman" w:hAnsi="Times New Roman" w:cs="Times New Roman"/>
          <w:sz w:val="24"/>
          <w:szCs w:val="24"/>
        </w:rPr>
        <w:t>, published in 2025,</w:t>
      </w:r>
      <w:r w:rsidR="00B05F00" w:rsidRPr="00B05F00">
        <w:rPr>
          <w:rFonts w:ascii="Times New Roman" w:hAnsi="Times New Roman" w:cs="Times New Roman"/>
          <w:sz w:val="24"/>
          <w:szCs w:val="24"/>
        </w:rPr>
        <w:t xml:space="preserve"> specifically addresses the need for better risk assessment at discharge, </w:t>
      </w:r>
      <w:r w:rsidR="00B05F00">
        <w:rPr>
          <w:rFonts w:ascii="Times New Roman" w:hAnsi="Times New Roman" w:cs="Times New Roman"/>
          <w:sz w:val="24"/>
          <w:szCs w:val="24"/>
        </w:rPr>
        <w:t xml:space="preserve">compared to </w:t>
      </w:r>
      <w:r w:rsidR="00B05F00" w:rsidRPr="00B05F00">
        <w:rPr>
          <w:rFonts w:ascii="Times New Roman" w:hAnsi="Times New Roman" w:cs="Times New Roman"/>
          <w:sz w:val="24"/>
          <w:szCs w:val="24"/>
        </w:rPr>
        <w:t>other systems like APACHE II, SOFA, and SAPS II, typically used during the first 24 hours of admission</w:t>
      </w:r>
      <w:r w:rsidR="00F158A2">
        <w:rPr>
          <w:rFonts w:ascii="Times New Roman" w:hAnsi="Times New Roman" w:cs="Times New Roman"/>
          <w:sz w:val="24"/>
          <w:szCs w:val="24"/>
        </w:rPr>
        <w:t xml:space="preserve"> (Papadakis, et al., 2025)</w:t>
      </w:r>
      <w:r w:rsidR="00B05F00">
        <w:rPr>
          <w:rFonts w:ascii="Times New Roman" w:hAnsi="Times New Roman" w:cs="Times New Roman"/>
          <w:sz w:val="24"/>
          <w:szCs w:val="24"/>
        </w:rPr>
        <w:t>.</w:t>
      </w:r>
    </w:p>
    <w:p w14:paraId="0A432765" w14:textId="77777777" w:rsidR="00284CD7" w:rsidRDefault="00284CD7" w:rsidP="00284CD7">
      <w:pPr>
        <w:spacing w:line="480" w:lineRule="auto"/>
        <w:ind w:firstLine="720"/>
        <w:jc w:val="both"/>
        <w:rPr>
          <w:rFonts w:ascii="Times New Roman" w:hAnsi="Times New Roman" w:cs="Times New Roman"/>
          <w:sz w:val="24"/>
          <w:szCs w:val="24"/>
        </w:rPr>
      </w:pPr>
    </w:p>
    <w:p w14:paraId="4BDDB0F8" w14:textId="28341804" w:rsidR="007174BF" w:rsidRDefault="00FA0698" w:rsidP="008A0B7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Transitional Care Programs (TCPs) and </w:t>
      </w:r>
      <w:r w:rsidR="00146106">
        <w:rPr>
          <w:rFonts w:ascii="Times New Roman" w:hAnsi="Times New Roman" w:cs="Times New Roman"/>
          <w:sz w:val="24"/>
          <w:szCs w:val="24"/>
        </w:rPr>
        <w:t>Critical</w:t>
      </w:r>
      <w:r>
        <w:rPr>
          <w:rFonts w:ascii="Times New Roman" w:hAnsi="Times New Roman" w:cs="Times New Roman"/>
          <w:sz w:val="24"/>
          <w:szCs w:val="24"/>
        </w:rPr>
        <w:t xml:space="preserve"> Care Transition Programs (CCTPs)</w:t>
      </w:r>
      <w:r w:rsidR="00304FAF">
        <w:rPr>
          <w:rFonts w:ascii="Times New Roman" w:hAnsi="Times New Roman" w:cs="Times New Roman"/>
          <w:sz w:val="24"/>
          <w:szCs w:val="24"/>
        </w:rPr>
        <w:t xml:space="preserve"> are another </w:t>
      </w:r>
      <w:r w:rsidR="007E3751">
        <w:rPr>
          <w:rFonts w:ascii="Times New Roman" w:hAnsi="Times New Roman" w:cs="Times New Roman"/>
          <w:sz w:val="24"/>
          <w:szCs w:val="24"/>
        </w:rPr>
        <w:t>approach</w:t>
      </w:r>
      <w:r w:rsidR="00304FAF">
        <w:rPr>
          <w:rFonts w:ascii="Times New Roman" w:hAnsi="Times New Roman" w:cs="Times New Roman"/>
          <w:sz w:val="24"/>
          <w:szCs w:val="24"/>
        </w:rPr>
        <w:t xml:space="preserve"> to a comprehensive discharge </w:t>
      </w:r>
      <w:r w:rsidR="0024055D">
        <w:rPr>
          <w:rFonts w:ascii="Times New Roman" w:hAnsi="Times New Roman" w:cs="Times New Roman"/>
          <w:sz w:val="24"/>
          <w:szCs w:val="24"/>
        </w:rPr>
        <w:t>objective. Transition care team</w:t>
      </w:r>
      <w:r w:rsidR="008A0B7C" w:rsidRPr="008A0B7C">
        <w:rPr>
          <w:rFonts w:ascii="Times New Roman" w:hAnsi="Times New Roman" w:cs="Times New Roman"/>
          <w:sz w:val="24"/>
          <w:szCs w:val="24"/>
        </w:rPr>
        <w:t xml:space="preserve"> interventions </w:t>
      </w:r>
      <w:r w:rsidR="008A0B7C">
        <w:rPr>
          <w:rFonts w:ascii="Times New Roman" w:hAnsi="Times New Roman" w:cs="Times New Roman"/>
          <w:sz w:val="24"/>
          <w:szCs w:val="24"/>
        </w:rPr>
        <w:t>are designed to ensure safe, coordinated movement of patients from hospitals or ICUs to home, rehabilitation, or nursing facilities, with regular care and check-ins, complete detailed checklists,</w:t>
      </w:r>
      <w:r w:rsidR="007174BF">
        <w:rPr>
          <w:rFonts w:ascii="Times New Roman" w:hAnsi="Times New Roman" w:cs="Times New Roman"/>
          <w:sz w:val="24"/>
          <w:szCs w:val="24"/>
        </w:rPr>
        <w:t xml:space="preserve"> and </w:t>
      </w:r>
      <w:r w:rsidR="007174BF" w:rsidRPr="008E4003">
        <w:rPr>
          <w:rFonts w:ascii="Times New Roman" w:hAnsi="Times New Roman" w:cs="Times New Roman"/>
          <w:sz w:val="24"/>
          <w:szCs w:val="24"/>
        </w:rPr>
        <w:t>provide recommendations to the attending physicians and nurses in the ward</w:t>
      </w:r>
      <w:r w:rsidR="004B52DA">
        <w:rPr>
          <w:rFonts w:ascii="Times New Roman" w:hAnsi="Times New Roman" w:cs="Times New Roman"/>
          <w:sz w:val="24"/>
          <w:szCs w:val="24"/>
        </w:rPr>
        <w:t xml:space="preserve"> (Neto, et al., 2022)</w:t>
      </w:r>
      <w:r w:rsidR="007174BF">
        <w:rPr>
          <w:rFonts w:ascii="Times New Roman" w:hAnsi="Times New Roman" w:cs="Times New Roman"/>
          <w:sz w:val="24"/>
          <w:szCs w:val="24"/>
        </w:rPr>
        <w:t xml:space="preserve">. They </w:t>
      </w:r>
      <w:proofErr w:type="gramStart"/>
      <w:r w:rsidR="004B52DA">
        <w:rPr>
          <w:rFonts w:ascii="Times New Roman" w:hAnsi="Times New Roman" w:cs="Times New Roman"/>
          <w:sz w:val="24"/>
          <w:szCs w:val="24"/>
        </w:rPr>
        <w:t>comprise of</w:t>
      </w:r>
      <w:proofErr w:type="gramEnd"/>
      <w:r w:rsidR="004B52DA">
        <w:rPr>
          <w:rFonts w:ascii="Times New Roman" w:hAnsi="Times New Roman" w:cs="Times New Roman"/>
          <w:sz w:val="24"/>
          <w:szCs w:val="24"/>
        </w:rPr>
        <w:t xml:space="preserve"> physicians, nurses and mid-levels and </w:t>
      </w:r>
      <w:r w:rsidR="00CA1612">
        <w:rPr>
          <w:rFonts w:ascii="Times New Roman" w:hAnsi="Times New Roman" w:cs="Times New Roman"/>
          <w:sz w:val="24"/>
          <w:szCs w:val="24"/>
        </w:rPr>
        <w:t xml:space="preserve">are employed </w:t>
      </w:r>
      <w:r w:rsidR="0024055D">
        <w:rPr>
          <w:rFonts w:ascii="Times New Roman" w:hAnsi="Times New Roman" w:cs="Times New Roman"/>
          <w:sz w:val="24"/>
          <w:szCs w:val="24"/>
        </w:rPr>
        <w:t xml:space="preserve">to detect early patient deterioration after ICU discharge, </w:t>
      </w:r>
      <w:proofErr w:type="gramStart"/>
      <w:r w:rsidR="0024055D">
        <w:rPr>
          <w:rFonts w:ascii="Times New Roman" w:hAnsi="Times New Roman" w:cs="Times New Roman"/>
          <w:sz w:val="24"/>
          <w:szCs w:val="24"/>
        </w:rPr>
        <w:t>in order to</w:t>
      </w:r>
      <w:proofErr w:type="gramEnd"/>
      <w:r w:rsidR="0024055D">
        <w:rPr>
          <w:rFonts w:ascii="Times New Roman" w:hAnsi="Times New Roman" w:cs="Times New Roman"/>
          <w:sz w:val="24"/>
          <w:szCs w:val="24"/>
        </w:rPr>
        <w:t xml:space="preserve"> prevent unplanned ICU readmissions</w:t>
      </w:r>
      <w:r w:rsidR="0012767C" w:rsidRPr="00CA1612">
        <w:rPr>
          <w:rFonts w:ascii="Times New Roman" w:hAnsi="Times New Roman" w:cs="Times New Roman"/>
          <w:sz w:val="24"/>
          <w:szCs w:val="24"/>
        </w:rPr>
        <w:t>.</w:t>
      </w:r>
      <w:r w:rsidR="0012767C">
        <w:rPr>
          <w:rFonts w:ascii="Times New Roman" w:hAnsi="Times New Roman" w:cs="Times New Roman"/>
          <w:sz w:val="24"/>
          <w:szCs w:val="24"/>
        </w:rPr>
        <w:t xml:space="preserve"> </w:t>
      </w:r>
    </w:p>
    <w:p w14:paraId="1280E02B" w14:textId="77777777" w:rsidR="008A0B7C" w:rsidRDefault="008A0B7C" w:rsidP="008A0B7C">
      <w:pPr>
        <w:spacing w:line="480" w:lineRule="auto"/>
        <w:ind w:firstLine="720"/>
        <w:jc w:val="both"/>
        <w:rPr>
          <w:rFonts w:ascii="Times New Roman" w:hAnsi="Times New Roman" w:cs="Times New Roman"/>
          <w:sz w:val="24"/>
          <w:szCs w:val="24"/>
        </w:rPr>
      </w:pPr>
    </w:p>
    <w:p w14:paraId="140A24D5" w14:textId="317A0456" w:rsidR="007174BF" w:rsidRDefault="007174BF" w:rsidP="007E027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In Japan, the creation of </w:t>
      </w:r>
      <w:r w:rsidR="008A0B7C">
        <w:rPr>
          <w:rFonts w:ascii="Times New Roman" w:hAnsi="Times New Roman" w:cs="Times New Roman"/>
          <w:sz w:val="24"/>
          <w:szCs w:val="24"/>
        </w:rPr>
        <w:t>an IMCU, intermediate care unit, as a unit in between ICU and general wards in a select number of hospitals</w:t>
      </w:r>
      <w:r>
        <w:rPr>
          <w:rFonts w:ascii="Times New Roman" w:hAnsi="Times New Roman" w:cs="Times New Roman"/>
          <w:sz w:val="24"/>
          <w:szCs w:val="24"/>
        </w:rPr>
        <w:t xml:space="preserve">, showed promise. The hospitals reviewed had lower ICU readmissions, lower mortality, and even shorter ICU stays, as compared to hospitals </w:t>
      </w:r>
      <w:r w:rsidR="008A0B7C">
        <w:rPr>
          <w:rFonts w:ascii="Times New Roman" w:hAnsi="Times New Roman" w:cs="Times New Roman"/>
          <w:sz w:val="24"/>
          <w:szCs w:val="24"/>
        </w:rPr>
        <w:t>that</w:t>
      </w:r>
      <w:r>
        <w:rPr>
          <w:rFonts w:ascii="Times New Roman" w:hAnsi="Times New Roman" w:cs="Times New Roman"/>
          <w:sz w:val="24"/>
          <w:szCs w:val="24"/>
        </w:rPr>
        <w:t xml:space="preserve"> did not employ an IMCU. This approach allows for </w:t>
      </w:r>
      <w:r w:rsidR="008A0B7C">
        <w:rPr>
          <w:rFonts w:ascii="Times New Roman" w:hAnsi="Times New Roman" w:cs="Times New Roman"/>
          <w:sz w:val="24"/>
          <w:szCs w:val="24"/>
        </w:rPr>
        <w:t xml:space="preserve">the </w:t>
      </w:r>
      <w:r>
        <w:rPr>
          <w:rFonts w:ascii="Times New Roman" w:hAnsi="Times New Roman" w:cs="Times New Roman"/>
          <w:sz w:val="24"/>
          <w:szCs w:val="24"/>
        </w:rPr>
        <w:t xml:space="preserve">redistribution of </w:t>
      </w:r>
      <w:r w:rsidR="008A0B7C">
        <w:rPr>
          <w:rFonts w:ascii="Times New Roman" w:hAnsi="Times New Roman" w:cs="Times New Roman"/>
          <w:sz w:val="24"/>
          <w:szCs w:val="24"/>
        </w:rPr>
        <w:t xml:space="preserve">available </w:t>
      </w:r>
      <w:r>
        <w:rPr>
          <w:rFonts w:ascii="Times New Roman" w:hAnsi="Times New Roman" w:cs="Times New Roman"/>
          <w:sz w:val="24"/>
          <w:szCs w:val="24"/>
        </w:rPr>
        <w:t>staff and resources for patient care</w:t>
      </w:r>
      <w:r w:rsidR="008A0B7C">
        <w:rPr>
          <w:rFonts w:ascii="Times New Roman" w:hAnsi="Times New Roman" w:cs="Times New Roman"/>
          <w:sz w:val="24"/>
          <w:szCs w:val="24"/>
        </w:rPr>
        <w:t>, and through lower readmissions and lower mortality, lower hospital penalties overall</w:t>
      </w:r>
      <w:r>
        <w:rPr>
          <w:rFonts w:ascii="Times New Roman" w:hAnsi="Times New Roman" w:cs="Times New Roman"/>
          <w:sz w:val="24"/>
          <w:szCs w:val="24"/>
        </w:rPr>
        <w:t>. (Ikumi</w:t>
      </w:r>
      <w:r w:rsidR="004B52DA">
        <w:rPr>
          <w:rFonts w:ascii="Times New Roman" w:hAnsi="Times New Roman" w:cs="Times New Roman"/>
          <w:sz w:val="24"/>
          <w:szCs w:val="24"/>
        </w:rPr>
        <w:t>, et al., 2025</w:t>
      </w:r>
      <w:r>
        <w:rPr>
          <w:rFonts w:ascii="Times New Roman" w:hAnsi="Times New Roman" w:cs="Times New Roman"/>
          <w:sz w:val="24"/>
          <w:szCs w:val="24"/>
        </w:rPr>
        <w:t xml:space="preserve">) Therefore, </w:t>
      </w:r>
      <w:r w:rsidR="008A0B7C">
        <w:rPr>
          <w:rFonts w:ascii="Times New Roman" w:hAnsi="Times New Roman" w:cs="Times New Roman"/>
          <w:sz w:val="24"/>
          <w:szCs w:val="24"/>
        </w:rPr>
        <w:t xml:space="preserve">IMCUs, paradoxically thought to increase costs through construction and staffing, </w:t>
      </w:r>
      <w:r>
        <w:rPr>
          <w:rFonts w:ascii="Times New Roman" w:hAnsi="Times New Roman" w:cs="Times New Roman"/>
          <w:sz w:val="24"/>
          <w:szCs w:val="24"/>
        </w:rPr>
        <w:t xml:space="preserve">displayed a crucial role in providing </w:t>
      </w:r>
      <w:r w:rsidR="00A20695">
        <w:rPr>
          <w:rFonts w:ascii="Times New Roman" w:hAnsi="Times New Roman" w:cs="Times New Roman"/>
          <w:sz w:val="24"/>
          <w:szCs w:val="24"/>
        </w:rPr>
        <w:t xml:space="preserve">cost-effective care and </w:t>
      </w:r>
      <w:r w:rsidR="008A0B7C">
        <w:rPr>
          <w:rFonts w:ascii="Times New Roman" w:hAnsi="Times New Roman" w:cs="Times New Roman"/>
          <w:sz w:val="24"/>
          <w:szCs w:val="24"/>
        </w:rPr>
        <w:t xml:space="preserve">successful </w:t>
      </w:r>
      <w:r w:rsidR="00A20695">
        <w:rPr>
          <w:rFonts w:ascii="Times New Roman" w:hAnsi="Times New Roman" w:cs="Times New Roman"/>
          <w:sz w:val="24"/>
          <w:szCs w:val="24"/>
        </w:rPr>
        <w:t>transfers out of the ICU, reducing expenditures and unnecessary</w:t>
      </w:r>
      <w:r>
        <w:rPr>
          <w:rFonts w:ascii="Times New Roman" w:hAnsi="Times New Roman" w:cs="Times New Roman"/>
          <w:sz w:val="24"/>
          <w:szCs w:val="24"/>
        </w:rPr>
        <w:t xml:space="preserve"> resource utilization. </w:t>
      </w:r>
    </w:p>
    <w:p w14:paraId="3CD0EEFB" w14:textId="77777777" w:rsidR="007E0279" w:rsidRDefault="007E0279" w:rsidP="001732BD">
      <w:pPr>
        <w:spacing w:line="480" w:lineRule="auto"/>
        <w:jc w:val="both"/>
        <w:rPr>
          <w:rFonts w:ascii="Times New Roman" w:hAnsi="Times New Roman" w:cs="Times New Roman"/>
          <w:sz w:val="24"/>
          <w:szCs w:val="24"/>
        </w:rPr>
      </w:pPr>
    </w:p>
    <w:p w14:paraId="6AECA311" w14:textId="7A0008FC" w:rsidR="00284CD7" w:rsidRDefault="00B733AF" w:rsidP="00284CD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Family intervention and support systems a</w:t>
      </w:r>
      <w:r w:rsidR="007D6A51">
        <w:rPr>
          <w:rFonts w:ascii="Times New Roman" w:hAnsi="Times New Roman" w:cs="Times New Roman"/>
          <w:sz w:val="24"/>
          <w:szCs w:val="24"/>
        </w:rPr>
        <w:t xml:space="preserve">lso </w:t>
      </w:r>
      <w:r w:rsidR="00A4388A">
        <w:rPr>
          <w:rFonts w:ascii="Times New Roman" w:hAnsi="Times New Roman" w:cs="Times New Roman"/>
          <w:sz w:val="24"/>
          <w:szCs w:val="24"/>
        </w:rPr>
        <w:t>appear</w:t>
      </w:r>
      <w:r w:rsidR="007D6A51">
        <w:rPr>
          <w:rFonts w:ascii="Times New Roman" w:hAnsi="Times New Roman" w:cs="Times New Roman"/>
          <w:sz w:val="24"/>
          <w:szCs w:val="24"/>
        </w:rPr>
        <w:t xml:space="preserve"> to reduce ICU readmissions</w:t>
      </w:r>
      <w:r w:rsidR="00A4388A">
        <w:rPr>
          <w:rFonts w:ascii="Times New Roman" w:hAnsi="Times New Roman" w:cs="Times New Roman"/>
          <w:sz w:val="24"/>
          <w:szCs w:val="24"/>
        </w:rPr>
        <w:t>, as demonstrated by the</w:t>
      </w:r>
      <w:r w:rsidR="00523E07" w:rsidRPr="00523E07">
        <w:rPr>
          <w:rFonts w:ascii="Times New Roman" w:hAnsi="Times New Roman" w:cs="Times New Roman"/>
          <w:sz w:val="24"/>
          <w:szCs w:val="24"/>
        </w:rPr>
        <w:t xml:space="preserve"> PARTNER</w:t>
      </w:r>
      <w:r w:rsidR="00A4388A">
        <w:rPr>
          <w:rFonts w:ascii="Times New Roman" w:hAnsi="Times New Roman" w:cs="Times New Roman"/>
          <w:sz w:val="24"/>
          <w:szCs w:val="24"/>
        </w:rPr>
        <w:t>.</w:t>
      </w:r>
      <w:r w:rsidR="00523E07" w:rsidRPr="00523E07">
        <w:rPr>
          <w:rFonts w:ascii="Times New Roman" w:hAnsi="Times New Roman" w:cs="Times New Roman"/>
          <w:sz w:val="24"/>
          <w:szCs w:val="24"/>
        </w:rPr>
        <w:t xml:space="preserve"> </w:t>
      </w:r>
      <w:r w:rsidR="00A4388A">
        <w:rPr>
          <w:rFonts w:ascii="Times New Roman" w:hAnsi="Times New Roman" w:cs="Times New Roman"/>
          <w:sz w:val="24"/>
          <w:szCs w:val="24"/>
        </w:rPr>
        <w:t>F</w:t>
      </w:r>
      <w:r w:rsidR="00523E07" w:rsidRPr="00523E07">
        <w:rPr>
          <w:rFonts w:ascii="Times New Roman" w:hAnsi="Times New Roman" w:cs="Times New Roman"/>
          <w:sz w:val="24"/>
          <w:szCs w:val="24"/>
        </w:rPr>
        <w:t xml:space="preserve">amily support intervention reduced hospital </w:t>
      </w:r>
      <w:r w:rsidR="007D6A51">
        <w:rPr>
          <w:rFonts w:ascii="Times New Roman" w:hAnsi="Times New Roman" w:cs="Times New Roman"/>
          <w:sz w:val="24"/>
          <w:szCs w:val="24"/>
        </w:rPr>
        <w:t xml:space="preserve">ICU </w:t>
      </w:r>
      <w:r w:rsidR="00523E07" w:rsidRPr="00523E07">
        <w:rPr>
          <w:rFonts w:ascii="Times New Roman" w:hAnsi="Times New Roman" w:cs="Times New Roman"/>
          <w:sz w:val="24"/>
          <w:szCs w:val="24"/>
        </w:rPr>
        <w:t>readmission rates from 45% to 34.9%</w:t>
      </w:r>
      <w:r w:rsidR="00284CD7">
        <w:rPr>
          <w:rFonts w:ascii="Times New Roman" w:hAnsi="Times New Roman" w:cs="Times New Roman"/>
          <w:sz w:val="24"/>
          <w:szCs w:val="24"/>
        </w:rPr>
        <w:t xml:space="preserve">, reinforcing the importance </w:t>
      </w:r>
      <w:r w:rsidR="00A4388A">
        <w:rPr>
          <w:rFonts w:ascii="Times New Roman" w:hAnsi="Times New Roman" w:cs="Times New Roman"/>
          <w:sz w:val="24"/>
          <w:szCs w:val="24"/>
        </w:rPr>
        <w:t>of strong ties</w:t>
      </w:r>
      <w:r w:rsidR="004B52DA">
        <w:rPr>
          <w:rFonts w:ascii="Times New Roman" w:hAnsi="Times New Roman" w:cs="Times New Roman"/>
          <w:sz w:val="24"/>
          <w:szCs w:val="24"/>
        </w:rPr>
        <w:t xml:space="preserve"> (Anderson, et al. 2024)</w:t>
      </w:r>
      <w:r w:rsidR="00523E07" w:rsidRPr="00523E07">
        <w:rPr>
          <w:rFonts w:ascii="Times New Roman" w:hAnsi="Times New Roman" w:cs="Times New Roman"/>
          <w:sz w:val="24"/>
          <w:szCs w:val="24"/>
        </w:rPr>
        <w:t>. This</w:t>
      </w:r>
      <w:r w:rsidR="007D6A51">
        <w:rPr>
          <w:rFonts w:ascii="Times New Roman" w:hAnsi="Times New Roman" w:cs="Times New Roman"/>
          <w:sz w:val="24"/>
          <w:szCs w:val="24"/>
        </w:rPr>
        <w:t xml:space="preserve"> ICU team</w:t>
      </w:r>
      <w:r w:rsidR="00523E07" w:rsidRPr="00523E07">
        <w:rPr>
          <w:rFonts w:ascii="Times New Roman" w:hAnsi="Times New Roman" w:cs="Times New Roman"/>
          <w:sz w:val="24"/>
          <w:szCs w:val="24"/>
        </w:rPr>
        <w:t xml:space="preserve"> intervention </w:t>
      </w:r>
      <w:r w:rsidR="007D6A51">
        <w:rPr>
          <w:rFonts w:ascii="Times New Roman" w:hAnsi="Times New Roman" w:cs="Times New Roman"/>
          <w:sz w:val="24"/>
          <w:szCs w:val="24"/>
        </w:rPr>
        <w:t xml:space="preserve">also </w:t>
      </w:r>
      <w:r w:rsidR="00146106">
        <w:rPr>
          <w:rFonts w:ascii="Times New Roman" w:hAnsi="Times New Roman" w:cs="Times New Roman"/>
          <w:sz w:val="24"/>
          <w:szCs w:val="24"/>
        </w:rPr>
        <w:t xml:space="preserve">significantly reduced overall costs and </w:t>
      </w:r>
      <w:r w:rsidR="00284CD7">
        <w:rPr>
          <w:rFonts w:ascii="Times New Roman" w:hAnsi="Times New Roman" w:cs="Times New Roman"/>
          <w:sz w:val="24"/>
          <w:szCs w:val="24"/>
        </w:rPr>
        <w:t xml:space="preserve">resource use, further solidifying the notion that families who engaged in goals-of-care discussions, voicing patient preferences, were key to preventing ICU </w:t>
      </w:r>
      <w:r w:rsidR="007D6A51">
        <w:rPr>
          <w:rFonts w:ascii="Times New Roman" w:hAnsi="Times New Roman" w:cs="Times New Roman"/>
          <w:sz w:val="24"/>
          <w:szCs w:val="24"/>
        </w:rPr>
        <w:t>readmissions and</w:t>
      </w:r>
      <w:r w:rsidR="00523E07" w:rsidRPr="00523E07">
        <w:rPr>
          <w:rFonts w:ascii="Times New Roman" w:hAnsi="Times New Roman" w:cs="Times New Roman"/>
          <w:sz w:val="24"/>
          <w:szCs w:val="24"/>
        </w:rPr>
        <w:t xml:space="preserve"> </w:t>
      </w:r>
      <w:r w:rsidR="007D6A51">
        <w:rPr>
          <w:rFonts w:ascii="Times New Roman" w:hAnsi="Times New Roman" w:cs="Times New Roman"/>
          <w:sz w:val="24"/>
          <w:szCs w:val="24"/>
        </w:rPr>
        <w:t xml:space="preserve">lowering costs. </w:t>
      </w:r>
      <w:r w:rsidR="00284CD7">
        <w:rPr>
          <w:rFonts w:ascii="Times New Roman" w:hAnsi="Times New Roman" w:cs="Times New Roman"/>
          <w:sz w:val="24"/>
          <w:szCs w:val="24"/>
        </w:rPr>
        <w:t>A comprehensive checklist at discharge to ensure patient complex health and social care needs nearly halved the readmission rates at one UK hospital study</w:t>
      </w:r>
      <w:r w:rsidR="00284CD7">
        <w:rPr>
          <w:rFonts w:ascii="Times New Roman" w:hAnsi="Times New Roman" w:cs="Times New Roman"/>
          <w:sz w:val="24"/>
          <w:szCs w:val="24"/>
        </w:rPr>
        <w:t>, confirming the significance of post-ICU environmental support</w:t>
      </w:r>
      <w:r w:rsidR="00284CD7">
        <w:rPr>
          <w:rFonts w:ascii="Times New Roman" w:hAnsi="Times New Roman" w:cs="Times New Roman"/>
          <w:sz w:val="24"/>
          <w:szCs w:val="24"/>
        </w:rPr>
        <w:t>. (Walsh</w:t>
      </w:r>
      <w:r w:rsidR="004B52DA">
        <w:rPr>
          <w:rFonts w:ascii="Times New Roman" w:hAnsi="Times New Roman" w:cs="Times New Roman"/>
          <w:sz w:val="24"/>
          <w:szCs w:val="24"/>
        </w:rPr>
        <w:t>, et al, 2022</w:t>
      </w:r>
      <w:r w:rsidR="00284CD7">
        <w:rPr>
          <w:rFonts w:ascii="Times New Roman" w:hAnsi="Times New Roman" w:cs="Times New Roman"/>
          <w:sz w:val="24"/>
          <w:szCs w:val="24"/>
        </w:rPr>
        <w:t xml:space="preserve">). </w:t>
      </w:r>
    </w:p>
    <w:p w14:paraId="239EE35B" w14:textId="77777777" w:rsidR="00284CD7" w:rsidRDefault="00284CD7" w:rsidP="007E0279">
      <w:pPr>
        <w:spacing w:line="480" w:lineRule="auto"/>
        <w:ind w:firstLine="720"/>
        <w:jc w:val="both"/>
        <w:rPr>
          <w:rFonts w:ascii="Times New Roman" w:hAnsi="Times New Roman" w:cs="Times New Roman"/>
          <w:sz w:val="24"/>
          <w:szCs w:val="24"/>
        </w:rPr>
      </w:pPr>
    </w:p>
    <w:p w14:paraId="07553B48" w14:textId="0CED2371" w:rsidR="007174BF" w:rsidRDefault="00284CD7" w:rsidP="007E027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Today</w:t>
      </w:r>
      <w:r w:rsidR="00A4388A">
        <w:rPr>
          <w:rFonts w:ascii="Times New Roman" w:hAnsi="Times New Roman" w:cs="Times New Roman"/>
          <w:sz w:val="24"/>
          <w:szCs w:val="24"/>
        </w:rPr>
        <w:t>, w</w:t>
      </w:r>
      <w:r w:rsidR="007174BF">
        <w:rPr>
          <w:rFonts w:ascii="Times New Roman" w:hAnsi="Times New Roman" w:cs="Times New Roman"/>
          <w:sz w:val="24"/>
          <w:szCs w:val="24"/>
        </w:rPr>
        <w:t>ith the advent of telemedicine, post-ICU follow-ups are easier than ever.</w:t>
      </w:r>
      <w:r w:rsidR="00A20695">
        <w:rPr>
          <w:rFonts w:ascii="Times New Roman" w:hAnsi="Times New Roman" w:cs="Times New Roman"/>
          <w:sz w:val="24"/>
          <w:szCs w:val="24"/>
        </w:rPr>
        <w:t xml:space="preserve"> Care team support for complications, explanation of post-discharge care, answering questions </w:t>
      </w:r>
      <w:r w:rsidR="006A3CDB">
        <w:rPr>
          <w:rFonts w:ascii="Times New Roman" w:hAnsi="Times New Roman" w:cs="Times New Roman"/>
          <w:sz w:val="24"/>
          <w:szCs w:val="24"/>
        </w:rPr>
        <w:t>ensur</w:t>
      </w:r>
      <w:r>
        <w:rPr>
          <w:rFonts w:ascii="Times New Roman" w:hAnsi="Times New Roman" w:cs="Times New Roman"/>
          <w:sz w:val="24"/>
          <w:szCs w:val="24"/>
        </w:rPr>
        <w:t>ing</w:t>
      </w:r>
      <w:r w:rsidR="006A3CDB">
        <w:rPr>
          <w:rFonts w:ascii="Times New Roman" w:hAnsi="Times New Roman" w:cs="Times New Roman"/>
          <w:sz w:val="24"/>
          <w:szCs w:val="24"/>
        </w:rPr>
        <w:t xml:space="preserve"> </w:t>
      </w:r>
      <w:r w:rsidR="00A20695">
        <w:rPr>
          <w:rFonts w:ascii="Times New Roman" w:hAnsi="Times New Roman" w:cs="Times New Roman"/>
          <w:sz w:val="24"/>
          <w:szCs w:val="24"/>
        </w:rPr>
        <w:t xml:space="preserve">patient </w:t>
      </w:r>
      <w:r w:rsidR="006A3CDB">
        <w:rPr>
          <w:rFonts w:ascii="Times New Roman" w:hAnsi="Times New Roman" w:cs="Times New Roman"/>
          <w:sz w:val="24"/>
          <w:szCs w:val="24"/>
        </w:rPr>
        <w:t>comprehension</w:t>
      </w:r>
      <w:r w:rsidR="00A20695">
        <w:rPr>
          <w:rFonts w:ascii="Times New Roman" w:hAnsi="Times New Roman" w:cs="Times New Roman"/>
          <w:sz w:val="24"/>
          <w:szCs w:val="24"/>
        </w:rPr>
        <w:t xml:space="preserve">, </w:t>
      </w:r>
      <w:r>
        <w:rPr>
          <w:rFonts w:ascii="Times New Roman" w:hAnsi="Times New Roman" w:cs="Times New Roman"/>
          <w:sz w:val="24"/>
          <w:szCs w:val="24"/>
        </w:rPr>
        <w:t>remote monitoring of</w:t>
      </w:r>
      <w:r w:rsidR="006A3CDB">
        <w:rPr>
          <w:rFonts w:ascii="Times New Roman" w:hAnsi="Times New Roman" w:cs="Times New Roman"/>
          <w:sz w:val="24"/>
          <w:szCs w:val="24"/>
        </w:rPr>
        <w:t xml:space="preserve"> vitals and stability</w:t>
      </w:r>
      <w:r>
        <w:rPr>
          <w:rFonts w:ascii="Times New Roman" w:hAnsi="Times New Roman" w:cs="Times New Roman"/>
          <w:sz w:val="24"/>
          <w:szCs w:val="24"/>
        </w:rPr>
        <w:t xml:space="preserve"> makes post discharge care more accessible and easier than ever</w:t>
      </w:r>
      <w:r w:rsidR="00A20695">
        <w:rPr>
          <w:rFonts w:ascii="Times New Roman" w:hAnsi="Times New Roman" w:cs="Times New Roman"/>
          <w:sz w:val="24"/>
          <w:szCs w:val="24"/>
        </w:rPr>
        <w:t xml:space="preserve">. </w:t>
      </w:r>
      <w:r>
        <w:rPr>
          <w:rFonts w:ascii="Times New Roman" w:hAnsi="Times New Roman" w:cs="Times New Roman"/>
          <w:sz w:val="24"/>
          <w:szCs w:val="24"/>
        </w:rPr>
        <w:t xml:space="preserve">When telemedicine alerts inform care teams, providers are sent in </w:t>
      </w:r>
      <w:r>
        <w:rPr>
          <w:rFonts w:ascii="Times New Roman" w:hAnsi="Times New Roman" w:cs="Times New Roman"/>
          <w:sz w:val="24"/>
          <w:szCs w:val="24"/>
        </w:rPr>
        <w:lastRenderedPageBreak/>
        <w:t>person for wellness care visits. To quantify, nurse</w:t>
      </w:r>
      <w:r w:rsidR="00A20695" w:rsidRPr="00A20695">
        <w:rPr>
          <w:rFonts w:ascii="Times New Roman" w:hAnsi="Times New Roman" w:cs="Times New Roman"/>
          <w:sz w:val="24"/>
          <w:szCs w:val="24"/>
        </w:rPr>
        <w:t xml:space="preserve"> home visitation</w:t>
      </w:r>
      <w:r>
        <w:rPr>
          <w:rFonts w:ascii="Times New Roman" w:hAnsi="Times New Roman" w:cs="Times New Roman"/>
          <w:sz w:val="24"/>
          <w:szCs w:val="24"/>
        </w:rPr>
        <w:t>s</w:t>
      </w:r>
      <w:r w:rsidR="00A20695" w:rsidRPr="00A20695">
        <w:rPr>
          <w:rFonts w:ascii="Times New Roman" w:hAnsi="Times New Roman" w:cs="Times New Roman"/>
          <w:sz w:val="24"/>
          <w:szCs w:val="24"/>
        </w:rPr>
        <w:t xml:space="preserve"> within 8 weeks of discharge </w:t>
      </w:r>
      <w:r>
        <w:rPr>
          <w:rFonts w:ascii="Times New Roman" w:hAnsi="Times New Roman" w:cs="Times New Roman"/>
          <w:sz w:val="24"/>
          <w:szCs w:val="24"/>
        </w:rPr>
        <w:t>have</w:t>
      </w:r>
      <w:r w:rsidR="00A20695" w:rsidRPr="00A20695">
        <w:rPr>
          <w:rFonts w:ascii="Times New Roman" w:hAnsi="Times New Roman" w:cs="Times New Roman"/>
          <w:sz w:val="24"/>
          <w:szCs w:val="24"/>
        </w:rPr>
        <w:t xml:space="preserve"> been shown to reduce readmission days by approximately 6 days (Nakanishi et al., 2024).</w:t>
      </w:r>
    </w:p>
    <w:p w14:paraId="443D05D0" w14:textId="77777777" w:rsidR="004278D9" w:rsidRDefault="004278D9" w:rsidP="001732BD">
      <w:pPr>
        <w:spacing w:line="480" w:lineRule="auto"/>
        <w:jc w:val="both"/>
        <w:rPr>
          <w:rFonts w:ascii="Times New Roman" w:hAnsi="Times New Roman" w:cs="Times New Roman"/>
          <w:sz w:val="24"/>
          <w:szCs w:val="24"/>
        </w:rPr>
      </w:pPr>
    </w:p>
    <w:p w14:paraId="5F272DF2" w14:textId="1520B35D" w:rsidR="004278D9" w:rsidRDefault="004278D9" w:rsidP="007E027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average, readmitted patients from various studies were </w:t>
      </w:r>
      <w:r w:rsidRPr="004278D9">
        <w:rPr>
          <w:rFonts w:ascii="Times New Roman" w:hAnsi="Times New Roman" w:cs="Times New Roman"/>
          <w:sz w:val="24"/>
          <w:szCs w:val="24"/>
        </w:rPr>
        <w:t xml:space="preserve">older on </w:t>
      </w:r>
      <w:r>
        <w:rPr>
          <w:rFonts w:ascii="Times New Roman" w:hAnsi="Times New Roman" w:cs="Times New Roman"/>
          <w:sz w:val="24"/>
          <w:szCs w:val="24"/>
        </w:rPr>
        <w:t xml:space="preserve">average, with multiple comorbidities, and predominantly male. </w:t>
      </w:r>
      <w:r w:rsidRPr="004278D9">
        <w:rPr>
          <w:rFonts w:ascii="Times New Roman" w:hAnsi="Times New Roman" w:cs="Times New Roman"/>
          <w:sz w:val="24"/>
          <w:szCs w:val="24"/>
        </w:rPr>
        <w:t xml:space="preserve">Admission type, insurance type, and discharge location differed markedly between the two groups. </w:t>
      </w:r>
      <w:r>
        <w:rPr>
          <w:rFonts w:ascii="Times New Roman" w:hAnsi="Times New Roman" w:cs="Times New Roman"/>
          <w:sz w:val="24"/>
          <w:szCs w:val="24"/>
        </w:rPr>
        <w:t>In one</w:t>
      </w:r>
      <w:r w:rsidR="008A2377">
        <w:rPr>
          <w:rFonts w:ascii="Times New Roman" w:hAnsi="Times New Roman" w:cs="Times New Roman"/>
          <w:sz w:val="24"/>
          <w:szCs w:val="24"/>
        </w:rPr>
        <w:t xml:space="preserve"> </w:t>
      </w:r>
      <w:r>
        <w:rPr>
          <w:rFonts w:ascii="Times New Roman" w:hAnsi="Times New Roman" w:cs="Times New Roman"/>
          <w:sz w:val="24"/>
          <w:szCs w:val="24"/>
        </w:rPr>
        <w:t xml:space="preserve">study, </w:t>
      </w:r>
      <w:r w:rsidR="008A2377">
        <w:rPr>
          <w:rFonts w:ascii="Times New Roman" w:hAnsi="Times New Roman" w:cs="Times New Roman"/>
          <w:sz w:val="24"/>
          <w:szCs w:val="24"/>
        </w:rPr>
        <w:t xml:space="preserve">ICU </w:t>
      </w:r>
      <w:r>
        <w:rPr>
          <w:rFonts w:ascii="Times New Roman" w:hAnsi="Times New Roman" w:cs="Times New Roman"/>
          <w:sz w:val="24"/>
          <w:szCs w:val="24"/>
        </w:rPr>
        <w:t>r</w:t>
      </w:r>
      <w:r w:rsidRPr="004278D9">
        <w:rPr>
          <w:rFonts w:ascii="Times New Roman" w:hAnsi="Times New Roman" w:cs="Times New Roman"/>
          <w:sz w:val="24"/>
          <w:szCs w:val="24"/>
        </w:rPr>
        <w:t xml:space="preserve">eadmitted patients </w:t>
      </w:r>
      <w:r w:rsidR="008A2377">
        <w:rPr>
          <w:rFonts w:ascii="Times New Roman" w:hAnsi="Times New Roman" w:cs="Times New Roman"/>
          <w:sz w:val="24"/>
          <w:szCs w:val="24"/>
        </w:rPr>
        <w:t xml:space="preserve">were found to be </w:t>
      </w:r>
      <w:r w:rsidRPr="004278D9">
        <w:rPr>
          <w:rFonts w:ascii="Times New Roman" w:hAnsi="Times New Roman" w:cs="Times New Roman"/>
          <w:sz w:val="24"/>
          <w:szCs w:val="24"/>
        </w:rPr>
        <w:t xml:space="preserve">a higher proportion of emergency admissions </w:t>
      </w:r>
      <w:r w:rsidR="008A2377">
        <w:rPr>
          <w:rFonts w:ascii="Times New Roman" w:hAnsi="Times New Roman" w:cs="Times New Roman"/>
          <w:sz w:val="24"/>
          <w:szCs w:val="24"/>
        </w:rPr>
        <w:t>with</w:t>
      </w:r>
      <w:r w:rsidRPr="004278D9">
        <w:rPr>
          <w:rFonts w:ascii="Times New Roman" w:hAnsi="Times New Roman" w:cs="Times New Roman"/>
          <w:sz w:val="24"/>
          <w:szCs w:val="24"/>
        </w:rPr>
        <w:t xml:space="preserve"> greater reliance on Medicare coverage</w:t>
      </w:r>
      <w:r>
        <w:rPr>
          <w:rFonts w:ascii="Times New Roman" w:hAnsi="Times New Roman" w:cs="Times New Roman"/>
          <w:sz w:val="24"/>
          <w:szCs w:val="24"/>
        </w:rPr>
        <w:t>, while als</w:t>
      </w:r>
      <w:r w:rsidR="008A2377">
        <w:rPr>
          <w:rFonts w:ascii="Times New Roman" w:hAnsi="Times New Roman" w:cs="Times New Roman"/>
          <w:sz w:val="24"/>
          <w:szCs w:val="24"/>
        </w:rPr>
        <w:t xml:space="preserve">o </w:t>
      </w:r>
      <w:r w:rsidRPr="004278D9">
        <w:rPr>
          <w:rFonts w:ascii="Times New Roman" w:hAnsi="Times New Roman" w:cs="Times New Roman"/>
          <w:sz w:val="24"/>
          <w:szCs w:val="24"/>
        </w:rPr>
        <w:t xml:space="preserve">were also less frequently discharged home and exhibited a significantly higher mortality rate compared to the nonreadmitted group. Physiologically, readmitted patients presented </w:t>
      </w:r>
      <w:r w:rsidR="008A2377">
        <w:rPr>
          <w:rFonts w:ascii="Times New Roman" w:hAnsi="Times New Roman" w:cs="Times New Roman"/>
          <w:sz w:val="24"/>
          <w:szCs w:val="24"/>
        </w:rPr>
        <w:t xml:space="preserve">on admission with </w:t>
      </w:r>
      <w:r w:rsidRPr="004278D9">
        <w:rPr>
          <w:rFonts w:ascii="Times New Roman" w:hAnsi="Times New Roman" w:cs="Times New Roman"/>
          <w:sz w:val="24"/>
          <w:szCs w:val="24"/>
        </w:rPr>
        <w:t xml:space="preserve">higher levels of blood urea nitrogen, creatinine, </w:t>
      </w:r>
      <w:r w:rsidR="00284CD7">
        <w:rPr>
          <w:rFonts w:ascii="Times New Roman" w:hAnsi="Times New Roman" w:cs="Times New Roman"/>
          <w:sz w:val="24"/>
          <w:szCs w:val="24"/>
        </w:rPr>
        <w:t xml:space="preserve">lactate, </w:t>
      </w:r>
      <w:r w:rsidRPr="004278D9">
        <w:rPr>
          <w:rFonts w:ascii="Times New Roman" w:hAnsi="Times New Roman" w:cs="Times New Roman"/>
          <w:sz w:val="24"/>
          <w:szCs w:val="24"/>
        </w:rPr>
        <w:t>and lower systolic and diastolic blood pressure</w:t>
      </w:r>
      <w:r w:rsidR="008A2377">
        <w:rPr>
          <w:rFonts w:ascii="Times New Roman" w:hAnsi="Times New Roman" w:cs="Times New Roman"/>
          <w:sz w:val="24"/>
          <w:szCs w:val="24"/>
        </w:rPr>
        <w:t>s.</w:t>
      </w:r>
    </w:p>
    <w:p w14:paraId="73F005BD" w14:textId="77777777" w:rsidR="00736A9C" w:rsidRDefault="00736A9C" w:rsidP="001732BD">
      <w:pPr>
        <w:spacing w:line="480" w:lineRule="auto"/>
        <w:jc w:val="both"/>
        <w:rPr>
          <w:rFonts w:ascii="Times New Roman" w:hAnsi="Times New Roman" w:cs="Times New Roman"/>
          <w:sz w:val="24"/>
          <w:szCs w:val="24"/>
        </w:rPr>
      </w:pPr>
    </w:p>
    <w:p w14:paraId="16579787" w14:textId="2322EB79" w:rsidR="008A2377" w:rsidRDefault="008A2377" w:rsidP="007E027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Therefore, with several studies, </w:t>
      </w:r>
      <w:r w:rsidR="00490D8E">
        <w:rPr>
          <w:rFonts w:ascii="Times New Roman" w:hAnsi="Times New Roman" w:cs="Times New Roman"/>
          <w:sz w:val="24"/>
          <w:szCs w:val="24"/>
        </w:rPr>
        <w:t>various universities</w:t>
      </w:r>
      <w:r w:rsidR="00F158A2">
        <w:rPr>
          <w:rFonts w:ascii="Times New Roman" w:hAnsi="Times New Roman" w:cs="Times New Roman"/>
          <w:sz w:val="24"/>
          <w:szCs w:val="24"/>
        </w:rPr>
        <w:t>, and accepted practices employing different methods of stratification</w:t>
      </w:r>
      <w:r w:rsidR="00490D8E">
        <w:rPr>
          <w:rFonts w:ascii="Times New Roman" w:hAnsi="Times New Roman" w:cs="Times New Roman"/>
          <w:sz w:val="24"/>
          <w:szCs w:val="24"/>
        </w:rPr>
        <w:t xml:space="preserve"> and risk scoring, the </w:t>
      </w:r>
      <w:r w:rsidR="00F158A2">
        <w:rPr>
          <w:rFonts w:ascii="Times New Roman" w:hAnsi="Times New Roman" w:cs="Times New Roman"/>
          <w:sz w:val="24"/>
          <w:szCs w:val="24"/>
        </w:rPr>
        <w:t xml:space="preserve">universally accepted </w:t>
      </w:r>
      <w:r w:rsidR="00490D8E">
        <w:rPr>
          <w:rFonts w:ascii="Times New Roman" w:hAnsi="Times New Roman" w:cs="Times New Roman"/>
          <w:sz w:val="24"/>
          <w:szCs w:val="24"/>
        </w:rPr>
        <w:t xml:space="preserve">best intervention remains early detection. </w:t>
      </w:r>
      <w:r w:rsidR="00F158A2">
        <w:rPr>
          <w:rFonts w:ascii="Times New Roman" w:hAnsi="Times New Roman" w:cs="Times New Roman"/>
          <w:sz w:val="24"/>
          <w:szCs w:val="24"/>
        </w:rPr>
        <w:t xml:space="preserve">Though no one-size-fits-all intervention is the ultimate right answer, as every patient presents with individual and different diagnoses, patients managed early and effectively can be prevented from further deterioration. </w:t>
      </w:r>
      <w:r w:rsidR="00490D8E">
        <w:rPr>
          <w:rFonts w:ascii="Times New Roman" w:hAnsi="Times New Roman" w:cs="Times New Roman"/>
          <w:sz w:val="24"/>
          <w:szCs w:val="24"/>
        </w:rPr>
        <w:t xml:space="preserve">Close monitoring of </w:t>
      </w:r>
      <w:r w:rsidR="00F158A2">
        <w:rPr>
          <w:rFonts w:ascii="Times New Roman" w:hAnsi="Times New Roman" w:cs="Times New Roman"/>
          <w:sz w:val="24"/>
          <w:szCs w:val="24"/>
        </w:rPr>
        <w:t xml:space="preserve">patients’ vitals, early detection of instability, </w:t>
      </w:r>
      <w:r w:rsidR="00F158A2">
        <w:rPr>
          <w:rFonts w:ascii="Times New Roman" w:hAnsi="Times New Roman" w:cs="Times New Roman"/>
          <w:sz w:val="24"/>
          <w:szCs w:val="24"/>
        </w:rPr>
        <w:t xml:space="preserve">predictive strategies tailored to each individual stratified </w:t>
      </w:r>
      <w:r w:rsidR="00F158A2">
        <w:rPr>
          <w:rFonts w:ascii="Times New Roman" w:hAnsi="Times New Roman" w:cs="Times New Roman"/>
          <w:sz w:val="24"/>
          <w:szCs w:val="24"/>
        </w:rPr>
        <w:t>patient,</w:t>
      </w:r>
      <w:r w:rsidR="00F158A2">
        <w:rPr>
          <w:rFonts w:ascii="Times New Roman" w:hAnsi="Times New Roman" w:cs="Times New Roman"/>
          <w:sz w:val="24"/>
          <w:szCs w:val="24"/>
        </w:rPr>
        <w:t xml:space="preserve"> </w:t>
      </w:r>
      <w:r w:rsidR="00F158A2">
        <w:rPr>
          <w:rFonts w:ascii="Times New Roman" w:hAnsi="Times New Roman" w:cs="Times New Roman"/>
          <w:sz w:val="24"/>
          <w:szCs w:val="24"/>
        </w:rPr>
        <w:t>and establishing consistency in vitals before discharge to the step-down unit can reduce the likelihood of readmissions to the ICU, (Amagai, 2025)</w:t>
      </w:r>
      <w:r w:rsidR="00490D8E">
        <w:rPr>
          <w:rFonts w:ascii="Times New Roman" w:hAnsi="Times New Roman" w:cs="Times New Roman"/>
          <w:sz w:val="24"/>
          <w:szCs w:val="24"/>
        </w:rPr>
        <w:t xml:space="preserve">. </w:t>
      </w:r>
    </w:p>
    <w:p w14:paraId="5419CF30" w14:textId="77777777" w:rsidR="007E0279" w:rsidRDefault="007E0279" w:rsidP="007E0279">
      <w:pPr>
        <w:spacing w:line="480" w:lineRule="auto"/>
        <w:ind w:firstLine="720"/>
        <w:jc w:val="both"/>
        <w:rPr>
          <w:rFonts w:ascii="Times New Roman" w:hAnsi="Times New Roman" w:cs="Times New Roman"/>
          <w:sz w:val="24"/>
          <w:szCs w:val="24"/>
        </w:rPr>
      </w:pPr>
    </w:p>
    <w:p w14:paraId="0DB67ADF" w14:textId="00D757A1" w:rsidR="007E0279" w:rsidRDefault="007E0279" w:rsidP="007E027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ICU readmission rates should not be used to penalize or reward hospitals, </w:t>
      </w:r>
      <w:r w:rsidR="00F158A2">
        <w:rPr>
          <w:rFonts w:ascii="Times New Roman" w:hAnsi="Times New Roman" w:cs="Times New Roman"/>
          <w:sz w:val="24"/>
          <w:szCs w:val="24"/>
        </w:rPr>
        <w:t xml:space="preserve">they should be looked at as a quality measure to see where performance can be modified or improved, some </w:t>
      </w:r>
      <w:r w:rsidR="00F158A2">
        <w:rPr>
          <w:rFonts w:ascii="Times New Roman" w:hAnsi="Times New Roman" w:cs="Times New Roman"/>
          <w:sz w:val="24"/>
          <w:szCs w:val="24"/>
        </w:rPr>
        <w:lastRenderedPageBreak/>
        <w:t>experts argue (Bice, 2026)</w:t>
      </w:r>
      <w:r>
        <w:rPr>
          <w:rFonts w:ascii="Times New Roman" w:hAnsi="Times New Roman" w:cs="Times New Roman"/>
          <w:sz w:val="24"/>
          <w:szCs w:val="24"/>
        </w:rPr>
        <w:t xml:space="preserve">. </w:t>
      </w:r>
      <w:r w:rsidR="00F158A2">
        <w:rPr>
          <w:rFonts w:ascii="Times New Roman" w:hAnsi="Times New Roman" w:cs="Times New Roman"/>
          <w:sz w:val="24"/>
          <w:szCs w:val="24"/>
        </w:rPr>
        <w:t>It raises the question whether</w:t>
      </w:r>
      <w:r>
        <w:rPr>
          <w:rFonts w:ascii="Times New Roman" w:hAnsi="Times New Roman" w:cs="Times New Roman"/>
          <w:sz w:val="24"/>
          <w:szCs w:val="24"/>
        </w:rPr>
        <w:t xml:space="preserve"> hospitals with </w:t>
      </w:r>
      <w:r w:rsidR="00F158A2">
        <w:rPr>
          <w:rFonts w:ascii="Times New Roman" w:hAnsi="Times New Roman" w:cs="Times New Roman"/>
          <w:sz w:val="24"/>
          <w:szCs w:val="24"/>
        </w:rPr>
        <w:t xml:space="preserve">comparatively </w:t>
      </w:r>
      <w:r>
        <w:rPr>
          <w:rFonts w:ascii="Times New Roman" w:hAnsi="Times New Roman" w:cs="Times New Roman"/>
          <w:sz w:val="24"/>
          <w:szCs w:val="24"/>
        </w:rPr>
        <w:t xml:space="preserve">low readmission rates may be keeping patients longer than necessary, while those with higher rates are discharging too early. The implementation of </w:t>
      </w:r>
      <w:r w:rsidR="00F158A2">
        <w:rPr>
          <w:rFonts w:ascii="Times New Roman" w:hAnsi="Times New Roman" w:cs="Times New Roman"/>
          <w:sz w:val="24"/>
          <w:szCs w:val="24"/>
        </w:rPr>
        <w:t>an in-between unit, not unlike the IMCU,</w:t>
      </w:r>
      <w:r>
        <w:rPr>
          <w:rFonts w:ascii="Times New Roman" w:hAnsi="Times New Roman" w:cs="Times New Roman"/>
          <w:sz w:val="24"/>
          <w:szCs w:val="24"/>
        </w:rPr>
        <w:t xml:space="preserve"> may be of benefit here. </w:t>
      </w:r>
    </w:p>
    <w:p w14:paraId="2D63B6FC" w14:textId="77777777" w:rsidR="00A20695" w:rsidRDefault="00A20695" w:rsidP="001732BD">
      <w:pPr>
        <w:spacing w:line="480" w:lineRule="auto"/>
        <w:jc w:val="both"/>
        <w:rPr>
          <w:rFonts w:ascii="Times New Roman" w:hAnsi="Times New Roman" w:cs="Times New Roman"/>
          <w:sz w:val="24"/>
          <w:szCs w:val="24"/>
        </w:rPr>
      </w:pPr>
    </w:p>
    <w:p w14:paraId="1D7E4850" w14:textId="42CB8F04" w:rsidR="006A3CDB" w:rsidRDefault="006A3CDB" w:rsidP="006A3CD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Although many randomized trials have tested a range of treatment and therapeutic options for decreasing ICU readmissions, no single intervention has shown great promise alone</w:t>
      </w:r>
      <w:r>
        <w:rPr>
          <w:rFonts w:ascii="Times New Roman" w:hAnsi="Times New Roman" w:cs="Times New Roman"/>
          <w:sz w:val="24"/>
          <w:szCs w:val="24"/>
        </w:rPr>
        <w:t>. Rather, it is i</w:t>
      </w:r>
      <w:r>
        <w:rPr>
          <w:rFonts w:ascii="Times New Roman" w:hAnsi="Times New Roman" w:cs="Times New Roman"/>
          <w:sz w:val="24"/>
          <w:szCs w:val="24"/>
        </w:rPr>
        <w:t xml:space="preserve">n combination with active treatments clinically for attaining stability </w:t>
      </w:r>
      <w:r>
        <w:rPr>
          <w:rFonts w:ascii="Times New Roman" w:hAnsi="Times New Roman" w:cs="Times New Roman"/>
          <w:sz w:val="24"/>
          <w:szCs w:val="24"/>
        </w:rPr>
        <w:t>with</w:t>
      </w:r>
      <w:r>
        <w:rPr>
          <w:rFonts w:ascii="Times New Roman" w:hAnsi="Times New Roman" w:cs="Times New Roman"/>
          <w:sz w:val="24"/>
          <w:szCs w:val="24"/>
        </w:rPr>
        <w:t>in the ICU, and supportive to maintain stability outside the ICU. It is postulated because the population admitted to the ICU is entirely too heterogeneous, genetically and clinically</w:t>
      </w:r>
      <w:r>
        <w:rPr>
          <w:rFonts w:ascii="Times New Roman" w:hAnsi="Times New Roman" w:cs="Times New Roman"/>
          <w:sz w:val="24"/>
          <w:szCs w:val="24"/>
        </w:rPr>
        <w:t>;</w:t>
      </w:r>
      <w:r>
        <w:rPr>
          <w:rFonts w:ascii="Times New Roman" w:hAnsi="Times New Roman" w:cs="Times New Roman"/>
          <w:sz w:val="24"/>
          <w:szCs w:val="24"/>
        </w:rPr>
        <w:t xml:space="preserve"> a simple one-size-fits-all approach does not necessarily fit individual patient</w:t>
      </w:r>
      <w:r>
        <w:rPr>
          <w:rFonts w:ascii="Times New Roman" w:hAnsi="Times New Roman" w:cs="Times New Roman"/>
          <w:sz w:val="24"/>
          <w:szCs w:val="24"/>
        </w:rPr>
        <w:t>s</w:t>
      </w:r>
      <w:r>
        <w:rPr>
          <w:rFonts w:ascii="Times New Roman" w:hAnsi="Times New Roman" w:cs="Times New Roman"/>
          <w:sz w:val="24"/>
          <w:szCs w:val="24"/>
        </w:rPr>
        <w:t xml:space="preserve">. (Walsh et. </w:t>
      </w:r>
      <w:r w:rsidR="0012767C">
        <w:rPr>
          <w:rFonts w:ascii="Times New Roman" w:hAnsi="Times New Roman" w:cs="Times New Roman"/>
          <w:sz w:val="24"/>
          <w:szCs w:val="24"/>
        </w:rPr>
        <w:t>A</w:t>
      </w:r>
      <w:r>
        <w:rPr>
          <w:rFonts w:ascii="Times New Roman" w:hAnsi="Times New Roman" w:cs="Times New Roman"/>
          <w:sz w:val="24"/>
          <w:szCs w:val="24"/>
        </w:rPr>
        <w:t>l</w:t>
      </w:r>
      <w:r w:rsidR="0012767C">
        <w:rPr>
          <w:rFonts w:ascii="Times New Roman" w:hAnsi="Times New Roman" w:cs="Times New Roman"/>
          <w:sz w:val="24"/>
          <w:szCs w:val="24"/>
        </w:rPr>
        <w:t>, 2022</w:t>
      </w:r>
      <w:r>
        <w:rPr>
          <w:rFonts w:ascii="Times New Roman" w:hAnsi="Times New Roman" w:cs="Times New Roman"/>
          <w:sz w:val="24"/>
          <w:szCs w:val="24"/>
        </w:rPr>
        <w:t>)</w:t>
      </w:r>
      <w:r w:rsidR="0012767C">
        <w:rPr>
          <w:rFonts w:ascii="Times New Roman" w:hAnsi="Times New Roman" w:cs="Times New Roman"/>
          <w:sz w:val="24"/>
          <w:szCs w:val="24"/>
        </w:rPr>
        <w:t xml:space="preserve">. </w:t>
      </w:r>
      <w:r>
        <w:rPr>
          <w:rFonts w:ascii="Times New Roman" w:hAnsi="Times New Roman" w:cs="Times New Roman"/>
          <w:sz w:val="24"/>
          <w:szCs w:val="24"/>
        </w:rPr>
        <w:t xml:space="preserve">Ancillary support programs such as inpatient physical therapy, respiratory therapy, and other guided therapies are effective for patient health progression, but none offer the guarantee that ICU readmission will not </w:t>
      </w:r>
      <w:r w:rsidR="0012767C">
        <w:rPr>
          <w:rFonts w:ascii="Times New Roman" w:hAnsi="Times New Roman" w:cs="Times New Roman"/>
          <w:sz w:val="24"/>
          <w:szCs w:val="24"/>
        </w:rPr>
        <w:t>occur and</w:t>
      </w:r>
      <w:r>
        <w:rPr>
          <w:rFonts w:ascii="Times New Roman" w:hAnsi="Times New Roman" w:cs="Times New Roman"/>
          <w:sz w:val="24"/>
          <w:szCs w:val="24"/>
        </w:rPr>
        <w:t xml:space="preserve"> are often expensive services not every hospital can provide. </w:t>
      </w:r>
    </w:p>
    <w:p w14:paraId="51A76298" w14:textId="77777777" w:rsidR="006A3CDB" w:rsidRDefault="006A3CDB" w:rsidP="007E0279">
      <w:pPr>
        <w:spacing w:line="480" w:lineRule="auto"/>
        <w:ind w:firstLine="720"/>
        <w:rPr>
          <w:rFonts w:ascii="Times New Roman" w:hAnsi="Times New Roman" w:cs="Times New Roman"/>
          <w:sz w:val="24"/>
          <w:szCs w:val="24"/>
        </w:rPr>
      </w:pPr>
    </w:p>
    <w:p w14:paraId="10058565" w14:textId="3D5E3B9F" w:rsidR="00A20695" w:rsidRPr="00A20695" w:rsidRDefault="00A20695" w:rsidP="007E0279">
      <w:pPr>
        <w:spacing w:line="480" w:lineRule="auto"/>
        <w:ind w:firstLine="720"/>
        <w:rPr>
          <w:rFonts w:ascii="Times New Roman" w:hAnsi="Times New Roman" w:cs="Times New Roman"/>
          <w:sz w:val="24"/>
          <w:szCs w:val="24"/>
        </w:rPr>
      </w:pPr>
      <w:r w:rsidRPr="00A20695">
        <w:rPr>
          <w:rFonts w:ascii="Times New Roman" w:hAnsi="Times New Roman" w:cs="Times New Roman"/>
          <w:sz w:val="24"/>
          <w:szCs w:val="24"/>
        </w:rPr>
        <w:t>No single intervention eliminates the risk of ICU readmission</w:t>
      </w:r>
      <w:r>
        <w:rPr>
          <w:rFonts w:ascii="Times New Roman" w:hAnsi="Times New Roman" w:cs="Times New Roman"/>
          <w:sz w:val="24"/>
          <w:szCs w:val="24"/>
        </w:rPr>
        <w:t xml:space="preserve"> within 30 days</w:t>
      </w:r>
      <w:r w:rsidRPr="00A20695">
        <w:rPr>
          <w:rFonts w:ascii="Times New Roman" w:hAnsi="Times New Roman" w:cs="Times New Roman"/>
          <w:sz w:val="24"/>
          <w:szCs w:val="24"/>
        </w:rPr>
        <w:t xml:space="preserve">. </w:t>
      </w:r>
      <w:r>
        <w:rPr>
          <w:rFonts w:ascii="Times New Roman" w:hAnsi="Times New Roman" w:cs="Times New Roman"/>
          <w:sz w:val="24"/>
          <w:szCs w:val="24"/>
        </w:rPr>
        <w:t>However, t</w:t>
      </w:r>
      <w:r w:rsidRPr="00A20695">
        <w:rPr>
          <w:rFonts w:ascii="Times New Roman" w:hAnsi="Times New Roman" w:cs="Times New Roman"/>
          <w:sz w:val="24"/>
          <w:szCs w:val="24"/>
        </w:rPr>
        <w:t xml:space="preserve">he most effective strategies are layered: </w:t>
      </w:r>
      <w:r w:rsidR="00E61984">
        <w:rPr>
          <w:rFonts w:ascii="Times New Roman" w:hAnsi="Times New Roman" w:cs="Times New Roman"/>
          <w:sz w:val="24"/>
          <w:szCs w:val="24"/>
        </w:rPr>
        <w:t xml:space="preserve">clear </w:t>
      </w:r>
      <w:r w:rsidRPr="00A20695">
        <w:rPr>
          <w:rFonts w:ascii="Times New Roman" w:hAnsi="Times New Roman" w:cs="Times New Roman"/>
          <w:sz w:val="24"/>
          <w:szCs w:val="24"/>
        </w:rPr>
        <w:t>objective discharge criteria</w:t>
      </w:r>
      <w:r w:rsidR="00E61984">
        <w:rPr>
          <w:rFonts w:ascii="Times New Roman" w:hAnsi="Times New Roman" w:cs="Times New Roman"/>
          <w:sz w:val="24"/>
          <w:szCs w:val="24"/>
        </w:rPr>
        <w:t xml:space="preserve"> </w:t>
      </w:r>
      <w:r w:rsidR="006A3CDB">
        <w:rPr>
          <w:rFonts w:ascii="Times New Roman" w:hAnsi="Times New Roman" w:cs="Times New Roman"/>
          <w:sz w:val="24"/>
          <w:szCs w:val="24"/>
        </w:rPr>
        <w:t>checklists</w:t>
      </w:r>
      <w:r w:rsidRPr="00A20695">
        <w:rPr>
          <w:rFonts w:ascii="Times New Roman" w:hAnsi="Times New Roman" w:cs="Times New Roman"/>
          <w:sz w:val="24"/>
          <w:szCs w:val="24"/>
        </w:rPr>
        <w:t>, dedicated transitional surveillance, goals-of-care communication, and structured post-discharge follow-up</w:t>
      </w:r>
      <w:r>
        <w:rPr>
          <w:rFonts w:ascii="Times New Roman" w:hAnsi="Times New Roman" w:cs="Times New Roman"/>
          <w:sz w:val="24"/>
          <w:szCs w:val="24"/>
        </w:rPr>
        <w:t xml:space="preserve"> coupled with a strong support system</w:t>
      </w:r>
      <w:r w:rsidRPr="00A20695">
        <w:rPr>
          <w:rFonts w:ascii="Times New Roman" w:hAnsi="Times New Roman" w:cs="Times New Roman"/>
          <w:sz w:val="24"/>
          <w:szCs w:val="24"/>
        </w:rPr>
        <w:t xml:space="preserve">. As critical care systems increasingly emphasize value-based outcomes, embedding these practices </w:t>
      </w:r>
      <w:r w:rsidR="006A3CDB">
        <w:rPr>
          <w:rFonts w:ascii="Times New Roman" w:hAnsi="Times New Roman" w:cs="Times New Roman"/>
          <w:sz w:val="24"/>
          <w:szCs w:val="24"/>
        </w:rPr>
        <w:t>in institutional protocols is</w:t>
      </w:r>
      <w:r w:rsidRPr="00A20695">
        <w:rPr>
          <w:rFonts w:ascii="Times New Roman" w:hAnsi="Times New Roman" w:cs="Times New Roman"/>
          <w:sz w:val="24"/>
          <w:szCs w:val="24"/>
        </w:rPr>
        <w:t xml:space="preserve"> a clinical and operational priority.</w:t>
      </w:r>
    </w:p>
    <w:p w14:paraId="37D8B787" w14:textId="77777777" w:rsidR="00A20695" w:rsidRPr="008D6493" w:rsidRDefault="00A20695" w:rsidP="001732BD">
      <w:pPr>
        <w:spacing w:line="480" w:lineRule="auto"/>
        <w:jc w:val="both"/>
        <w:rPr>
          <w:rFonts w:ascii="Times New Roman" w:hAnsi="Times New Roman" w:cs="Times New Roman"/>
          <w:sz w:val="24"/>
          <w:szCs w:val="24"/>
        </w:rPr>
      </w:pPr>
    </w:p>
    <w:p w14:paraId="0000001D" w14:textId="77777777" w:rsidR="00205A17" w:rsidRPr="004B52DA" w:rsidRDefault="00D1093F" w:rsidP="0012767C">
      <w:pPr>
        <w:pStyle w:val="Heading2"/>
        <w:spacing w:line="480" w:lineRule="auto"/>
        <w:jc w:val="both"/>
        <w:rPr>
          <w:rFonts w:ascii="Times New Roman" w:hAnsi="Times New Roman" w:cs="Times New Roman"/>
          <w:sz w:val="24"/>
          <w:szCs w:val="24"/>
        </w:rPr>
      </w:pPr>
      <w:bookmarkStart w:id="0" w:name="_yd0kmm44p7v6" w:colFirst="0" w:colLast="0"/>
      <w:bookmarkEnd w:id="0"/>
      <w:r w:rsidRPr="004B52DA">
        <w:rPr>
          <w:rFonts w:ascii="Times New Roman" w:hAnsi="Times New Roman" w:cs="Times New Roman"/>
          <w:sz w:val="24"/>
          <w:szCs w:val="24"/>
        </w:rPr>
        <w:lastRenderedPageBreak/>
        <w:t xml:space="preserve">References </w:t>
      </w:r>
    </w:p>
    <w:p w14:paraId="0000001E" w14:textId="77777777" w:rsidR="00205A17" w:rsidRPr="004B52DA" w:rsidRDefault="00205A17" w:rsidP="0012767C">
      <w:pPr>
        <w:spacing w:line="480" w:lineRule="auto"/>
        <w:jc w:val="both"/>
        <w:rPr>
          <w:rFonts w:ascii="Times New Roman" w:hAnsi="Times New Roman" w:cs="Times New Roman"/>
          <w:sz w:val="24"/>
          <w:szCs w:val="24"/>
        </w:rPr>
      </w:pPr>
    </w:p>
    <w:p w14:paraId="0000001F" w14:textId="46B2ABE6" w:rsidR="00205A17" w:rsidRPr="004B52DA" w:rsidRDefault="00D1093F"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 xml:space="preserve">Berenson, R. A., Paulus, R. A., &amp; Kalman, N. S. (2016). Medicare’s readmissions-reduction program — A positive alternative. New England Journal of Medicine, 374(19), 1798–1801. </w:t>
      </w:r>
      <w:hyperlink r:id="rId7" w:history="1">
        <w:r w:rsidR="0047143F" w:rsidRPr="004B52DA">
          <w:rPr>
            <w:rStyle w:val="Hyperlink"/>
            <w:rFonts w:ascii="Times New Roman" w:hAnsi="Times New Roman" w:cs="Times New Roman"/>
            <w:sz w:val="24"/>
            <w:szCs w:val="24"/>
          </w:rPr>
          <w:t>https://doi.org/10.1056/NEJMp1601139</w:t>
        </w:r>
      </w:hyperlink>
    </w:p>
    <w:p w14:paraId="00000020" w14:textId="5580A048" w:rsidR="00205A17" w:rsidRPr="004B52DA" w:rsidRDefault="00D1093F"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Centers for Medicare &amp; Medicaid Services. (2023). Hospital Readmissions Reduction Program (HRRP). https://www.cms.gov/medicare/payment/prospective-payment-systems/acute-inpatient-pps/hospital-readmissions-reduction-program</w:t>
      </w:r>
    </w:p>
    <w:p w14:paraId="00000021" w14:textId="77777777" w:rsidR="00205A17" w:rsidRPr="004B52DA" w:rsidRDefault="00D1093F"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 xml:space="preserve">Gilman, M., Adams, E. K., Hockenberry, J. M., Wilson, I. B., Milstein, A. S., &amp; Becker, E. R. (2015). California safety-net hospitals </w:t>
      </w:r>
      <w:proofErr w:type="gramStart"/>
      <w:r w:rsidRPr="004B52DA">
        <w:rPr>
          <w:rFonts w:ascii="Times New Roman" w:hAnsi="Times New Roman" w:cs="Times New Roman"/>
          <w:sz w:val="24"/>
          <w:szCs w:val="24"/>
        </w:rPr>
        <w:t>likely</w:t>
      </w:r>
      <w:proofErr w:type="gramEnd"/>
      <w:r w:rsidRPr="004B52DA">
        <w:rPr>
          <w:rFonts w:ascii="Times New Roman" w:hAnsi="Times New Roman" w:cs="Times New Roman"/>
          <w:sz w:val="24"/>
          <w:szCs w:val="24"/>
        </w:rPr>
        <w:t xml:space="preserve"> to </w:t>
      </w:r>
      <w:proofErr w:type="gramStart"/>
      <w:r w:rsidRPr="004B52DA">
        <w:rPr>
          <w:rFonts w:ascii="Times New Roman" w:hAnsi="Times New Roman" w:cs="Times New Roman"/>
          <w:sz w:val="24"/>
          <w:szCs w:val="24"/>
        </w:rPr>
        <w:t>be penalized</w:t>
      </w:r>
      <w:proofErr w:type="gramEnd"/>
      <w:r w:rsidRPr="004B52DA">
        <w:rPr>
          <w:rFonts w:ascii="Times New Roman" w:hAnsi="Times New Roman" w:cs="Times New Roman"/>
          <w:sz w:val="24"/>
          <w:szCs w:val="24"/>
        </w:rPr>
        <w:t xml:space="preserve"> by ACA readmissions reduction program. Health Affairs, 34(2), 321–328. https://doi.org/10.1377/hlthaff.2014.0518</w:t>
      </w:r>
    </w:p>
    <w:p w14:paraId="00000022" w14:textId="77777777" w:rsidR="00205A17" w:rsidRPr="004B52DA" w:rsidRDefault="00D1093F"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 xml:space="preserve">HealthCare.gov. (2023). Rights &amp; protections in the health insurance marketplace. </w:t>
      </w:r>
      <w:hyperlink r:id="rId8">
        <w:r w:rsidRPr="004B52DA">
          <w:rPr>
            <w:rFonts w:ascii="Times New Roman" w:hAnsi="Times New Roman" w:cs="Times New Roman"/>
            <w:color w:val="1155CC"/>
            <w:sz w:val="24"/>
            <w:szCs w:val="24"/>
            <w:u w:val="single"/>
          </w:rPr>
          <w:t>https://www.healthcare.gov/health-care-law-protections/rights-and-protections/</w:t>
        </w:r>
      </w:hyperlink>
    </w:p>
    <w:p w14:paraId="00000023" w14:textId="77777777" w:rsidR="00205A17" w:rsidRPr="004B52DA" w:rsidRDefault="00D1093F"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 xml:space="preserve">New York State Department of Health. (2024). NYCRR § 86-1.37: Readmissions. </w:t>
      </w:r>
      <w:hyperlink r:id="rId9">
        <w:r w:rsidRPr="004B52DA">
          <w:rPr>
            <w:rFonts w:ascii="Times New Roman" w:hAnsi="Times New Roman" w:cs="Times New Roman"/>
            <w:color w:val="1155CC"/>
            <w:sz w:val="24"/>
            <w:szCs w:val="24"/>
            <w:u w:val="single"/>
          </w:rPr>
          <w:t>https://regs.health.ny.gov/content/subpart-86-1-medical-facilities</w:t>
        </w:r>
      </w:hyperlink>
    </w:p>
    <w:p w14:paraId="00000024" w14:textId="30D5BF15" w:rsidR="00205A17" w:rsidRPr="004B52DA" w:rsidRDefault="00D1093F"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 xml:space="preserve">Zuckerman, R. B., Sheingold, S. H., Orav, E. J., Ruhter, J., &amp; Epstein, A. M. (2016). Readmissions, observation, and the Hospital Readmissions Reduction Program. New England Journal of Medicine, 374(16), 1543–1551. </w:t>
      </w:r>
      <w:hyperlink r:id="rId10" w:history="1">
        <w:r w:rsidR="00F158A2" w:rsidRPr="004B52DA">
          <w:rPr>
            <w:rStyle w:val="Hyperlink"/>
            <w:rFonts w:ascii="Times New Roman" w:hAnsi="Times New Roman" w:cs="Times New Roman"/>
            <w:sz w:val="24"/>
            <w:szCs w:val="24"/>
          </w:rPr>
          <w:t>https://doi.org/10.1056/NEJMsa1513024</w:t>
        </w:r>
      </w:hyperlink>
    </w:p>
    <w:p w14:paraId="1213396E" w14:textId="77777777" w:rsidR="00F158A2" w:rsidRPr="004B52DA" w:rsidRDefault="00F158A2" w:rsidP="0012767C">
      <w:pPr>
        <w:spacing w:line="480" w:lineRule="auto"/>
        <w:rPr>
          <w:rFonts w:ascii="Times New Roman" w:hAnsi="Times New Roman" w:cs="Times New Roman"/>
          <w:color w:val="212121"/>
          <w:sz w:val="24"/>
          <w:szCs w:val="24"/>
          <w:shd w:val="clear" w:color="auto" w:fill="FFFFFF"/>
        </w:rPr>
      </w:pPr>
      <w:proofErr w:type="spellStart"/>
      <w:r w:rsidRPr="004B52DA">
        <w:rPr>
          <w:rFonts w:ascii="Times New Roman" w:hAnsi="Times New Roman" w:cs="Times New Roman"/>
          <w:color w:val="212121"/>
          <w:sz w:val="24"/>
          <w:szCs w:val="24"/>
          <w:shd w:val="clear" w:color="auto" w:fill="FFFFFF"/>
        </w:rPr>
        <w:t>Ponzoni</w:t>
      </w:r>
      <w:proofErr w:type="spellEnd"/>
      <w:r w:rsidRPr="004B52DA">
        <w:rPr>
          <w:rFonts w:ascii="Times New Roman" w:hAnsi="Times New Roman" w:cs="Times New Roman"/>
          <w:color w:val="212121"/>
          <w:sz w:val="24"/>
          <w:szCs w:val="24"/>
          <w:shd w:val="clear" w:color="auto" w:fill="FFFFFF"/>
        </w:rPr>
        <w:t>, C. R., Corrêa, T. D., Filho, R. R., Serpa Neto, A., Assunção, M. S. C., Pardini, A., &amp; Schettino, G. P. P. (2017). Readmission to the Intensive Care Unit: Incidence, Risk Factors, Resource Use, and Outcomes. A Retrospective Cohort Study. </w:t>
      </w:r>
      <w:r w:rsidRPr="004B52DA">
        <w:rPr>
          <w:rFonts w:ascii="Times New Roman" w:hAnsi="Times New Roman" w:cs="Times New Roman"/>
          <w:i/>
          <w:iCs/>
          <w:color w:val="212121"/>
          <w:sz w:val="24"/>
          <w:szCs w:val="24"/>
          <w:shd w:val="clear" w:color="auto" w:fill="FFFFFF"/>
        </w:rPr>
        <w:t>Annals of the American Thoracic Society</w:t>
      </w:r>
      <w:r w:rsidRPr="004B52DA">
        <w:rPr>
          <w:rFonts w:ascii="Times New Roman" w:hAnsi="Times New Roman" w:cs="Times New Roman"/>
          <w:color w:val="212121"/>
          <w:sz w:val="24"/>
          <w:szCs w:val="24"/>
          <w:shd w:val="clear" w:color="auto" w:fill="FFFFFF"/>
        </w:rPr>
        <w:t>, </w:t>
      </w:r>
      <w:r w:rsidRPr="004B52DA">
        <w:rPr>
          <w:rFonts w:ascii="Times New Roman" w:hAnsi="Times New Roman" w:cs="Times New Roman"/>
          <w:i/>
          <w:iCs/>
          <w:color w:val="212121"/>
          <w:sz w:val="24"/>
          <w:szCs w:val="24"/>
          <w:shd w:val="clear" w:color="auto" w:fill="FFFFFF"/>
        </w:rPr>
        <w:t>14</w:t>
      </w:r>
      <w:r w:rsidRPr="004B52DA">
        <w:rPr>
          <w:rFonts w:ascii="Times New Roman" w:hAnsi="Times New Roman" w:cs="Times New Roman"/>
          <w:color w:val="212121"/>
          <w:sz w:val="24"/>
          <w:szCs w:val="24"/>
          <w:shd w:val="clear" w:color="auto" w:fill="FFFFFF"/>
        </w:rPr>
        <w:t xml:space="preserve">(8), 1312–1319. </w:t>
      </w:r>
      <w:hyperlink r:id="rId11" w:history="1">
        <w:r w:rsidRPr="004B52DA">
          <w:rPr>
            <w:rStyle w:val="Hyperlink"/>
            <w:rFonts w:ascii="Times New Roman" w:hAnsi="Times New Roman" w:cs="Times New Roman"/>
            <w:sz w:val="24"/>
            <w:szCs w:val="24"/>
            <w:shd w:val="clear" w:color="auto" w:fill="FFFFFF"/>
          </w:rPr>
          <w:t>https://doi.org/10.1513/AnnalsATS.201611-851OC</w:t>
        </w:r>
      </w:hyperlink>
    </w:p>
    <w:p w14:paraId="63795F9F" w14:textId="77777777" w:rsidR="00F75A1E" w:rsidRPr="004B52DA" w:rsidRDefault="00F75A1E" w:rsidP="0012767C">
      <w:pPr>
        <w:spacing w:line="480" w:lineRule="auto"/>
        <w:rPr>
          <w:rFonts w:ascii="Times New Roman" w:hAnsi="Times New Roman" w:cs="Times New Roman"/>
          <w:sz w:val="24"/>
          <w:szCs w:val="24"/>
        </w:rPr>
      </w:pPr>
      <w:r w:rsidRPr="004B52DA">
        <w:rPr>
          <w:rFonts w:ascii="Times New Roman" w:hAnsi="Times New Roman" w:cs="Times New Roman"/>
          <w:color w:val="1B1B1B"/>
          <w:sz w:val="24"/>
          <w:szCs w:val="24"/>
          <w:shd w:val="clear" w:color="auto" w:fill="FFFFFF"/>
        </w:rPr>
        <w:lastRenderedPageBreak/>
        <w:t>Haruna, J., Masuda, Y., &amp; Tatsumi, H. (2022). Transitional Care Programs for Patients with High Nursing Activity Scores Reduce Unplanned Readmissions to Intensive Care Units. </w:t>
      </w:r>
      <w:r w:rsidRPr="004B52DA">
        <w:rPr>
          <w:rFonts w:ascii="Times New Roman" w:hAnsi="Times New Roman" w:cs="Times New Roman"/>
          <w:i/>
          <w:iCs/>
          <w:color w:val="1B1B1B"/>
          <w:sz w:val="24"/>
          <w:szCs w:val="24"/>
          <w:shd w:val="clear" w:color="auto" w:fill="FFFFFF"/>
        </w:rPr>
        <w:t>Medicina (Kaunas, Lithuania)</w:t>
      </w:r>
      <w:r w:rsidRPr="004B52DA">
        <w:rPr>
          <w:rFonts w:ascii="Times New Roman" w:hAnsi="Times New Roman" w:cs="Times New Roman"/>
          <w:color w:val="1B1B1B"/>
          <w:sz w:val="24"/>
          <w:szCs w:val="24"/>
          <w:shd w:val="clear" w:color="auto" w:fill="FFFFFF"/>
        </w:rPr>
        <w:t>, </w:t>
      </w:r>
      <w:r w:rsidRPr="004B52DA">
        <w:rPr>
          <w:rFonts w:ascii="Times New Roman" w:hAnsi="Times New Roman" w:cs="Times New Roman"/>
          <w:i/>
          <w:iCs/>
          <w:color w:val="1B1B1B"/>
          <w:sz w:val="24"/>
          <w:szCs w:val="24"/>
          <w:shd w:val="clear" w:color="auto" w:fill="FFFFFF"/>
        </w:rPr>
        <w:t>58</w:t>
      </w:r>
      <w:r w:rsidRPr="004B52DA">
        <w:rPr>
          <w:rFonts w:ascii="Times New Roman" w:hAnsi="Times New Roman" w:cs="Times New Roman"/>
          <w:color w:val="1B1B1B"/>
          <w:sz w:val="24"/>
          <w:szCs w:val="24"/>
          <w:shd w:val="clear" w:color="auto" w:fill="FFFFFF"/>
        </w:rPr>
        <w:t xml:space="preserve">(11), 1532. </w:t>
      </w:r>
      <w:hyperlink r:id="rId12" w:history="1">
        <w:r w:rsidRPr="004B52DA">
          <w:rPr>
            <w:rStyle w:val="Hyperlink"/>
            <w:rFonts w:ascii="Times New Roman" w:hAnsi="Times New Roman" w:cs="Times New Roman"/>
            <w:sz w:val="24"/>
            <w:szCs w:val="24"/>
            <w:shd w:val="clear" w:color="auto" w:fill="FFFFFF"/>
          </w:rPr>
          <w:t>https://doi.org/10.3390/medicina58111532</w:t>
        </w:r>
      </w:hyperlink>
    </w:p>
    <w:p w14:paraId="0733FA37" w14:textId="0673FB11" w:rsidR="00F158A2" w:rsidRPr="004B52DA" w:rsidRDefault="00F158A2" w:rsidP="0012767C">
      <w:pPr>
        <w:spacing w:line="480" w:lineRule="auto"/>
        <w:rPr>
          <w:rFonts w:ascii="Times New Roman" w:hAnsi="Times New Roman" w:cs="Times New Roman"/>
          <w:color w:val="212121"/>
          <w:sz w:val="24"/>
          <w:szCs w:val="24"/>
          <w:shd w:val="clear" w:color="auto" w:fill="FFFFFF"/>
        </w:rPr>
      </w:pPr>
      <w:r w:rsidRPr="004B52DA">
        <w:rPr>
          <w:rFonts w:ascii="Times New Roman" w:hAnsi="Times New Roman" w:cs="Times New Roman"/>
          <w:color w:val="212121"/>
          <w:sz w:val="24"/>
          <w:szCs w:val="24"/>
          <w:shd w:val="clear" w:color="auto" w:fill="FFFFFF"/>
        </w:rPr>
        <w:t xml:space="preserve">Papadakis, E., </w:t>
      </w:r>
      <w:proofErr w:type="spellStart"/>
      <w:r w:rsidRPr="004B52DA">
        <w:rPr>
          <w:rFonts w:ascii="Times New Roman" w:hAnsi="Times New Roman" w:cs="Times New Roman"/>
          <w:color w:val="212121"/>
          <w:sz w:val="24"/>
          <w:szCs w:val="24"/>
          <w:shd w:val="clear" w:color="auto" w:fill="FFFFFF"/>
        </w:rPr>
        <w:t>Proklou</w:t>
      </w:r>
      <w:proofErr w:type="spellEnd"/>
      <w:r w:rsidRPr="004B52DA">
        <w:rPr>
          <w:rFonts w:ascii="Times New Roman" w:hAnsi="Times New Roman" w:cs="Times New Roman"/>
          <w:color w:val="212121"/>
          <w:sz w:val="24"/>
          <w:szCs w:val="24"/>
          <w:shd w:val="clear" w:color="auto" w:fill="FFFFFF"/>
        </w:rPr>
        <w:t xml:space="preserve">, A., </w:t>
      </w:r>
      <w:proofErr w:type="spellStart"/>
      <w:r w:rsidRPr="004B52DA">
        <w:rPr>
          <w:rFonts w:ascii="Times New Roman" w:hAnsi="Times New Roman" w:cs="Times New Roman"/>
          <w:color w:val="212121"/>
          <w:sz w:val="24"/>
          <w:szCs w:val="24"/>
          <w:shd w:val="clear" w:color="auto" w:fill="FFFFFF"/>
        </w:rPr>
        <w:t>Kokkini</w:t>
      </w:r>
      <w:proofErr w:type="spellEnd"/>
      <w:r w:rsidRPr="004B52DA">
        <w:rPr>
          <w:rFonts w:ascii="Times New Roman" w:hAnsi="Times New Roman" w:cs="Times New Roman"/>
          <w:color w:val="212121"/>
          <w:sz w:val="24"/>
          <w:szCs w:val="24"/>
          <w:shd w:val="clear" w:color="auto" w:fill="FFFFFF"/>
        </w:rPr>
        <w:t xml:space="preserve">, S., </w:t>
      </w:r>
      <w:proofErr w:type="spellStart"/>
      <w:r w:rsidRPr="004B52DA">
        <w:rPr>
          <w:rFonts w:ascii="Times New Roman" w:hAnsi="Times New Roman" w:cs="Times New Roman"/>
          <w:color w:val="212121"/>
          <w:sz w:val="24"/>
          <w:szCs w:val="24"/>
          <w:shd w:val="clear" w:color="auto" w:fill="FFFFFF"/>
        </w:rPr>
        <w:t>Papakitsou</w:t>
      </w:r>
      <w:proofErr w:type="spellEnd"/>
      <w:r w:rsidRPr="004B52DA">
        <w:rPr>
          <w:rFonts w:ascii="Times New Roman" w:hAnsi="Times New Roman" w:cs="Times New Roman"/>
          <w:color w:val="212121"/>
          <w:sz w:val="24"/>
          <w:szCs w:val="24"/>
          <w:shd w:val="clear" w:color="auto" w:fill="FFFFFF"/>
        </w:rPr>
        <w:t xml:space="preserve">, I., Konstantinou, I., Konstantinidi, A., </w:t>
      </w:r>
      <w:proofErr w:type="spellStart"/>
      <w:r w:rsidRPr="004B52DA">
        <w:rPr>
          <w:rFonts w:ascii="Times New Roman" w:hAnsi="Times New Roman" w:cs="Times New Roman"/>
          <w:color w:val="212121"/>
          <w:sz w:val="24"/>
          <w:szCs w:val="24"/>
          <w:shd w:val="clear" w:color="auto" w:fill="FFFFFF"/>
        </w:rPr>
        <w:t>Prinianakis</w:t>
      </w:r>
      <w:proofErr w:type="spellEnd"/>
      <w:r w:rsidRPr="004B52DA">
        <w:rPr>
          <w:rFonts w:ascii="Times New Roman" w:hAnsi="Times New Roman" w:cs="Times New Roman"/>
          <w:color w:val="212121"/>
          <w:sz w:val="24"/>
          <w:szCs w:val="24"/>
          <w:shd w:val="clear" w:color="auto" w:fill="FFFFFF"/>
        </w:rPr>
        <w:t xml:space="preserve">, G., </w:t>
      </w:r>
      <w:proofErr w:type="spellStart"/>
      <w:r w:rsidRPr="004B52DA">
        <w:rPr>
          <w:rFonts w:ascii="Times New Roman" w:hAnsi="Times New Roman" w:cs="Times New Roman"/>
          <w:color w:val="212121"/>
          <w:sz w:val="24"/>
          <w:szCs w:val="24"/>
          <w:shd w:val="clear" w:color="auto" w:fill="FFFFFF"/>
        </w:rPr>
        <w:t>Intzes</w:t>
      </w:r>
      <w:proofErr w:type="spellEnd"/>
      <w:r w:rsidRPr="004B52DA">
        <w:rPr>
          <w:rFonts w:ascii="Times New Roman" w:hAnsi="Times New Roman" w:cs="Times New Roman"/>
          <w:color w:val="212121"/>
          <w:sz w:val="24"/>
          <w:szCs w:val="24"/>
          <w:shd w:val="clear" w:color="auto" w:fill="FFFFFF"/>
        </w:rPr>
        <w:t xml:space="preserve">, S., Symeonidou, M., &amp; </w:t>
      </w:r>
      <w:proofErr w:type="spellStart"/>
      <w:r w:rsidRPr="004B52DA">
        <w:rPr>
          <w:rFonts w:ascii="Times New Roman" w:hAnsi="Times New Roman" w:cs="Times New Roman"/>
          <w:color w:val="212121"/>
          <w:sz w:val="24"/>
          <w:szCs w:val="24"/>
          <w:shd w:val="clear" w:color="auto" w:fill="FFFFFF"/>
        </w:rPr>
        <w:t>Kondili</w:t>
      </w:r>
      <w:proofErr w:type="spellEnd"/>
      <w:r w:rsidRPr="004B52DA">
        <w:rPr>
          <w:rFonts w:ascii="Times New Roman" w:hAnsi="Times New Roman" w:cs="Times New Roman"/>
          <w:color w:val="212121"/>
          <w:sz w:val="24"/>
          <w:szCs w:val="24"/>
          <w:shd w:val="clear" w:color="auto" w:fill="FFFFFF"/>
        </w:rPr>
        <w:t>, E. (2025). ICU Readmission and In-Hospital Mortality Rates for Patients Discharged from the ICU-Risk Factors and Validation of a New Predictive Model: The Worse Outcome Score (</w:t>
      </w:r>
      <w:proofErr w:type="spellStart"/>
      <w:r w:rsidRPr="004B52DA">
        <w:rPr>
          <w:rFonts w:ascii="Times New Roman" w:hAnsi="Times New Roman" w:cs="Times New Roman"/>
          <w:color w:val="212121"/>
          <w:sz w:val="24"/>
          <w:szCs w:val="24"/>
          <w:shd w:val="clear" w:color="auto" w:fill="FFFFFF"/>
        </w:rPr>
        <w:t>WOScore</w:t>
      </w:r>
      <w:proofErr w:type="spellEnd"/>
      <w:r w:rsidRPr="004B52DA">
        <w:rPr>
          <w:rFonts w:ascii="Times New Roman" w:hAnsi="Times New Roman" w:cs="Times New Roman"/>
          <w:color w:val="212121"/>
          <w:sz w:val="24"/>
          <w:szCs w:val="24"/>
          <w:shd w:val="clear" w:color="auto" w:fill="FFFFFF"/>
        </w:rPr>
        <w:t>). </w:t>
      </w:r>
      <w:r w:rsidRPr="004B52DA">
        <w:rPr>
          <w:rFonts w:ascii="Times New Roman" w:hAnsi="Times New Roman" w:cs="Times New Roman"/>
          <w:i/>
          <w:iCs/>
          <w:color w:val="212121"/>
          <w:sz w:val="24"/>
          <w:szCs w:val="24"/>
          <w:shd w:val="clear" w:color="auto" w:fill="FFFFFF"/>
        </w:rPr>
        <w:t>Journal of personalized medicine</w:t>
      </w:r>
      <w:r w:rsidRPr="004B52DA">
        <w:rPr>
          <w:rFonts w:ascii="Times New Roman" w:hAnsi="Times New Roman" w:cs="Times New Roman"/>
          <w:color w:val="212121"/>
          <w:sz w:val="24"/>
          <w:szCs w:val="24"/>
          <w:shd w:val="clear" w:color="auto" w:fill="FFFFFF"/>
        </w:rPr>
        <w:t>, </w:t>
      </w:r>
      <w:r w:rsidRPr="004B52DA">
        <w:rPr>
          <w:rFonts w:ascii="Times New Roman" w:hAnsi="Times New Roman" w:cs="Times New Roman"/>
          <w:i/>
          <w:iCs/>
          <w:color w:val="212121"/>
          <w:sz w:val="24"/>
          <w:szCs w:val="24"/>
          <w:shd w:val="clear" w:color="auto" w:fill="FFFFFF"/>
        </w:rPr>
        <w:t>15</w:t>
      </w:r>
      <w:r w:rsidRPr="004B52DA">
        <w:rPr>
          <w:rFonts w:ascii="Times New Roman" w:hAnsi="Times New Roman" w:cs="Times New Roman"/>
          <w:color w:val="212121"/>
          <w:sz w:val="24"/>
          <w:szCs w:val="24"/>
          <w:shd w:val="clear" w:color="auto" w:fill="FFFFFF"/>
        </w:rPr>
        <w:t xml:space="preserve">(10), 479. </w:t>
      </w:r>
      <w:hyperlink r:id="rId13" w:history="1">
        <w:r w:rsidR="004B52DA" w:rsidRPr="004B52DA">
          <w:rPr>
            <w:rStyle w:val="Hyperlink"/>
            <w:rFonts w:ascii="Times New Roman" w:hAnsi="Times New Roman" w:cs="Times New Roman"/>
            <w:sz w:val="24"/>
            <w:szCs w:val="24"/>
            <w:shd w:val="clear" w:color="auto" w:fill="FFFFFF"/>
          </w:rPr>
          <w:t>https://doi.org/10.3390/jpm15100479</w:t>
        </w:r>
      </w:hyperlink>
    </w:p>
    <w:p w14:paraId="65ECB4EA" w14:textId="77777777" w:rsidR="004B52DA" w:rsidRPr="004B52DA" w:rsidRDefault="004B52DA" w:rsidP="0012767C">
      <w:pPr>
        <w:spacing w:line="480" w:lineRule="auto"/>
        <w:rPr>
          <w:rFonts w:ascii="Times New Roman" w:hAnsi="Times New Roman" w:cs="Times New Roman"/>
          <w:sz w:val="24"/>
          <w:szCs w:val="24"/>
        </w:rPr>
      </w:pPr>
      <w:r w:rsidRPr="004B52DA">
        <w:rPr>
          <w:rFonts w:ascii="Times New Roman" w:hAnsi="Times New Roman" w:cs="Times New Roman"/>
          <w:color w:val="1B1B1B"/>
          <w:sz w:val="24"/>
          <w:szCs w:val="24"/>
          <w:shd w:val="clear" w:color="auto" w:fill="FFFFFF"/>
        </w:rPr>
        <w:t xml:space="preserve">Neto, R., Carvalho, M., Paixão, A. I., Fernandes, P., &amp; </w:t>
      </w:r>
      <w:proofErr w:type="spellStart"/>
      <w:r w:rsidRPr="004B52DA">
        <w:rPr>
          <w:rFonts w:ascii="Times New Roman" w:hAnsi="Times New Roman" w:cs="Times New Roman"/>
          <w:color w:val="1B1B1B"/>
          <w:sz w:val="24"/>
          <w:szCs w:val="24"/>
          <w:shd w:val="clear" w:color="auto" w:fill="FFFFFF"/>
        </w:rPr>
        <w:t>Castelões</w:t>
      </w:r>
      <w:proofErr w:type="spellEnd"/>
      <w:r w:rsidRPr="004B52DA">
        <w:rPr>
          <w:rFonts w:ascii="Times New Roman" w:hAnsi="Times New Roman" w:cs="Times New Roman"/>
          <w:color w:val="1B1B1B"/>
          <w:sz w:val="24"/>
          <w:szCs w:val="24"/>
          <w:shd w:val="clear" w:color="auto" w:fill="FFFFFF"/>
        </w:rPr>
        <w:t>, P. (2022). The Impact of an Intensivist-Led Critical Care Transition Program. </w:t>
      </w:r>
      <w:r w:rsidRPr="004B52DA">
        <w:rPr>
          <w:rFonts w:ascii="Times New Roman" w:hAnsi="Times New Roman" w:cs="Times New Roman"/>
          <w:i/>
          <w:iCs/>
          <w:color w:val="1B1B1B"/>
          <w:sz w:val="24"/>
          <w:szCs w:val="24"/>
          <w:shd w:val="clear" w:color="auto" w:fill="FFFFFF"/>
        </w:rPr>
        <w:t>Cureus</w:t>
      </w:r>
      <w:r w:rsidRPr="004B52DA">
        <w:rPr>
          <w:rFonts w:ascii="Times New Roman" w:hAnsi="Times New Roman" w:cs="Times New Roman"/>
          <w:color w:val="1B1B1B"/>
          <w:sz w:val="24"/>
          <w:szCs w:val="24"/>
          <w:shd w:val="clear" w:color="auto" w:fill="FFFFFF"/>
        </w:rPr>
        <w:t>, </w:t>
      </w:r>
      <w:r w:rsidRPr="004B52DA">
        <w:rPr>
          <w:rFonts w:ascii="Times New Roman" w:hAnsi="Times New Roman" w:cs="Times New Roman"/>
          <w:i/>
          <w:iCs/>
          <w:color w:val="1B1B1B"/>
          <w:sz w:val="24"/>
          <w:szCs w:val="24"/>
          <w:shd w:val="clear" w:color="auto" w:fill="FFFFFF"/>
        </w:rPr>
        <w:t>14</w:t>
      </w:r>
      <w:r w:rsidRPr="004B52DA">
        <w:rPr>
          <w:rFonts w:ascii="Times New Roman" w:hAnsi="Times New Roman" w:cs="Times New Roman"/>
          <w:color w:val="1B1B1B"/>
          <w:sz w:val="24"/>
          <w:szCs w:val="24"/>
          <w:shd w:val="clear" w:color="auto" w:fill="FFFFFF"/>
        </w:rPr>
        <w:t xml:space="preserve">(1), e21313. </w:t>
      </w:r>
      <w:hyperlink r:id="rId14" w:history="1">
        <w:r w:rsidRPr="004B52DA">
          <w:rPr>
            <w:rStyle w:val="Hyperlink"/>
            <w:rFonts w:ascii="Times New Roman" w:hAnsi="Times New Roman" w:cs="Times New Roman"/>
            <w:sz w:val="24"/>
            <w:szCs w:val="24"/>
            <w:shd w:val="clear" w:color="auto" w:fill="FFFFFF"/>
          </w:rPr>
          <w:t>https://doi.org/10.7759/cureus.21313</w:t>
        </w:r>
      </w:hyperlink>
    </w:p>
    <w:p w14:paraId="5C69DE34" w14:textId="77777777" w:rsidR="004B52DA" w:rsidRPr="004B52DA" w:rsidRDefault="004B52DA" w:rsidP="0012767C">
      <w:pPr>
        <w:spacing w:line="480" w:lineRule="auto"/>
        <w:jc w:val="both"/>
        <w:rPr>
          <w:rFonts w:ascii="Times New Roman" w:hAnsi="Times New Roman" w:cs="Times New Roman"/>
          <w:sz w:val="24"/>
          <w:szCs w:val="24"/>
        </w:rPr>
      </w:pPr>
      <w:r w:rsidRPr="004B52DA">
        <w:rPr>
          <w:rFonts w:ascii="Times New Roman" w:hAnsi="Times New Roman" w:cs="Times New Roman"/>
          <w:sz w:val="24"/>
          <w:szCs w:val="24"/>
        </w:rPr>
        <w:t xml:space="preserve">Ikumi, S., </w:t>
      </w:r>
      <w:proofErr w:type="spellStart"/>
      <w:r w:rsidRPr="004B52DA">
        <w:rPr>
          <w:rFonts w:ascii="Times New Roman" w:hAnsi="Times New Roman" w:cs="Times New Roman"/>
          <w:sz w:val="24"/>
          <w:szCs w:val="24"/>
        </w:rPr>
        <w:t>Tarasawa</w:t>
      </w:r>
      <w:proofErr w:type="spellEnd"/>
      <w:r w:rsidRPr="004B52DA">
        <w:rPr>
          <w:rFonts w:ascii="Times New Roman" w:hAnsi="Times New Roman" w:cs="Times New Roman"/>
          <w:sz w:val="24"/>
          <w:szCs w:val="24"/>
        </w:rPr>
        <w:t>, K., Shiga, T. </w:t>
      </w:r>
      <w:r w:rsidRPr="004B52DA">
        <w:rPr>
          <w:rFonts w:ascii="Times New Roman" w:hAnsi="Times New Roman" w:cs="Times New Roman"/>
          <w:i/>
          <w:iCs/>
          <w:sz w:val="24"/>
          <w:szCs w:val="24"/>
        </w:rPr>
        <w:t>et al.</w:t>
      </w:r>
      <w:r w:rsidRPr="004B52DA">
        <w:rPr>
          <w:rFonts w:ascii="Times New Roman" w:hAnsi="Times New Roman" w:cs="Times New Roman"/>
          <w:sz w:val="24"/>
          <w:szCs w:val="24"/>
        </w:rPr>
        <w:t> Outcomes and cost-effectiveness of intermediate care units for patients discharged from the intensive care unit: a nationwide retrospective observational study. </w:t>
      </w:r>
      <w:r w:rsidRPr="004B52DA">
        <w:rPr>
          <w:rFonts w:ascii="Times New Roman" w:hAnsi="Times New Roman" w:cs="Times New Roman"/>
          <w:i/>
          <w:iCs/>
          <w:sz w:val="24"/>
          <w:szCs w:val="24"/>
        </w:rPr>
        <w:t>Crit Care</w:t>
      </w:r>
      <w:r w:rsidRPr="004B52DA">
        <w:rPr>
          <w:rFonts w:ascii="Times New Roman" w:hAnsi="Times New Roman" w:cs="Times New Roman"/>
          <w:sz w:val="24"/>
          <w:szCs w:val="24"/>
        </w:rPr>
        <w:t> </w:t>
      </w:r>
      <w:r w:rsidRPr="004B52DA">
        <w:rPr>
          <w:rFonts w:ascii="Times New Roman" w:hAnsi="Times New Roman" w:cs="Times New Roman"/>
          <w:b/>
          <w:bCs/>
          <w:sz w:val="24"/>
          <w:szCs w:val="24"/>
        </w:rPr>
        <w:t>29</w:t>
      </w:r>
      <w:r w:rsidRPr="004B52DA">
        <w:rPr>
          <w:rFonts w:ascii="Times New Roman" w:hAnsi="Times New Roman" w:cs="Times New Roman"/>
          <w:sz w:val="24"/>
          <w:szCs w:val="24"/>
        </w:rPr>
        <w:t xml:space="preserve">, 157 (2025). </w:t>
      </w:r>
      <w:hyperlink r:id="rId15" w:history="1">
        <w:r w:rsidRPr="004B52DA">
          <w:rPr>
            <w:rStyle w:val="Hyperlink"/>
            <w:rFonts w:ascii="Times New Roman" w:hAnsi="Times New Roman" w:cs="Times New Roman"/>
            <w:sz w:val="24"/>
            <w:szCs w:val="24"/>
          </w:rPr>
          <w:t>https://doi.org/10.1186/s13054-025-05393-9</w:t>
        </w:r>
      </w:hyperlink>
    </w:p>
    <w:p w14:paraId="75535A05" w14:textId="77777777" w:rsidR="004B52DA" w:rsidRPr="004B52DA" w:rsidRDefault="004B52DA" w:rsidP="0012767C">
      <w:pPr>
        <w:spacing w:line="480" w:lineRule="auto"/>
        <w:rPr>
          <w:rFonts w:ascii="Times New Roman" w:hAnsi="Times New Roman" w:cs="Times New Roman"/>
          <w:color w:val="1B1B1B"/>
          <w:sz w:val="24"/>
          <w:szCs w:val="24"/>
          <w:shd w:val="clear" w:color="auto" w:fill="FFFFFF"/>
        </w:rPr>
      </w:pPr>
      <w:r w:rsidRPr="004B52DA">
        <w:rPr>
          <w:rFonts w:ascii="Times New Roman" w:hAnsi="Times New Roman" w:cs="Times New Roman"/>
          <w:color w:val="1B1B1B"/>
          <w:sz w:val="24"/>
          <w:szCs w:val="24"/>
          <w:shd w:val="clear" w:color="auto" w:fill="FFFFFF"/>
        </w:rPr>
        <w:t xml:space="preserve">Andersen, S. K., Chang, C. H., Arnold, R. M., Pidro, C., Darby, J. M., Angus, D. C., White, D. B., &amp; Pairing Re-engineered Intensive Care Teams with Nurse-driven Emotional Support, Relationship building (PARTNER) Investigators (2024). Impact of a family support intervention on hospitalization costs and hospital readmissions among ICU patients at </w:t>
      </w:r>
      <w:proofErr w:type="gramStart"/>
      <w:r w:rsidRPr="004B52DA">
        <w:rPr>
          <w:rFonts w:ascii="Times New Roman" w:hAnsi="Times New Roman" w:cs="Times New Roman"/>
          <w:color w:val="1B1B1B"/>
          <w:sz w:val="24"/>
          <w:szCs w:val="24"/>
          <w:shd w:val="clear" w:color="auto" w:fill="FFFFFF"/>
        </w:rPr>
        <w:t>high risk</w:t>
      </w:r>
      <w:proofErr w:type="gramEnd"/>
      <w:r w:rsidRPr="004B52DA">
        <w:rPr>
          <w:rFonts w:ascii="Times New Roman" w:hAnsi="Times New Roman" w:cs="Times New Roman"/>
          <w:color w:val="1B1B1B"/>
          <w:sz w:val="24"/>
          <w:szCs w:val="24"/>
          <w:shd w:val="clear" w:color="auto" w:fill="FFFFFF"/>
        </w:rPr>
        <w:t xml:space="preserve"> of death or severe functional impairment. </w:t>
      </w:r>
      <w:r w:rsidRPr="004B52DA">
        <w:rPr>
          <w:rFonts w:ascii="Times New Roman" w:hAnsi="Times New Roman" w:cs="Times New Roman"/>
          <w:i/>
          <w:iCs/>
          <w:color w:val="1B1B1B"/>
          <w:sz w:val="24"/>
          <w:szCs w:val="24"/>
          <w:shd w:val="clear" w:color="auto" w:fill="FFFFFF"/>
        </w:rPr>
        <w:t>Annals of intensive care</w:t>
      </w:r>
      <w:r w:rsidRPr="004B52DA">
        <w:rPr>
          <w:rFonts w:ascii="Times New Roman" w:hAnsi="Times New Roman" w:cs="Times New Roman"/>
          <w:color w:val="1B1B1B"/>
          <w:sz w:val="24"/>
          <w:szCs w:val="24"/>
          <w:shd w:val="clear" w:color="auto" w:fill="FFFFFF"/>
        </w:rPr>
        <w:t>, </w:t>
      </w:r>
      <w:r w:rsidRPr="004B52DA">
        <w:rPr>
          <w:rFonts w:ascii="Times New Roman" w:hAnsi="Times New Roman" w:cs="Times New Roman"/>
          <w:i/>
          <w:iCs/>
          <w:color w:val="1B1B1B"/>
          <w:sz w:val="24"/>
          <w:szCs w:val="24"/>
          <w:shd w:val="clear" w:color="auto" w:fill="FFFFFF"/>
        </w:rPr>
        <w:t>14</w:t>
      </w:r>
      <w:r w:rsidRPr="004B52DA">
        <w:rPr>
          <w:rFonts w:ascii="Times New Roman" w:hAnsi="Times New Roman" w:cs="Times New Roman"/>
          <w:color w:val="1B1B1B"/>
          <w:sz w:val="24"/>
          <w:szCs w:val="24"/>
          <w:shd w:val="clear" w:color="auto" w:fill="FFFFFF"/>
        </w:rPr>
        <w:t xml:space="preserve">(1), 103. </w:t>
      </w:r>
    </w:p>
    <w:p w14:paraId="19B17A0A" w14:textId="77777777" w:rsidR="004B52DA" w:rsidRPr="004B52DA" w:rsidRDefault="004B52DA" w:rsidP="0012767C">
      <w:pPr>
        <w:spacing w:line="480" w:lineRule="auto"/>
        <w:rPr>
          <w:rFonts w:ascii="Times New Roman" w:hAnsi="Times New Roman" w:cs="Times New Roman"/>
          <w:sz w:val="24"/>
          <w:szCs w:val="24"/>
        </w:rPr>
      </w:pPr>
      <w:hyperlink r:id="rId16" w:history="1">
        <w:r w:rsidRPr="004B52DA">
          <w:rPr>
            <w:rStyle w:val="Hyperlink"/>
            <w:rFonts w:ascii="Times New Roman" w:hAnsi="Times New Roman" w:cs="Times New Roman"/>
            <w:sz w:val="24"/>
            <w:szCs w:val="24"/>
            <w:shd w:val="clear" w:color="auto" w:fill="FFFFFF"/>
          </w:rPr>
          <w:t>https://doi.org/10.1186/s13613-024-01344-9</w:t>
        </w:r>
      </w:hyperlink>
    </w:p>
    <w:p w14:paraId="63C4ADC0" w14:textId="77777777" w:rsidR="004B52DA" w:rsidRPr="004B52DA" w:rsidRDefault="004B52DA" w:rsidP="0012767C">
      <w:pPr>
        <w:spacing w:line="480" w:lineRule="auto"/>
        <w:jc w:val="both"/>
        <w:rPr>
          <w:rFonts w:ascii="Times New Roman" w:hAnsi="Times New Roman" w:cs="Times New Roman"/>
          <w:sz w:val="24"/>
          <w:szCs w:val="24"/>
          <w:lang w:val="en-US"/>
        </w:rPr>
      </w:pPr>
      <w:r w:rsidRPr="004B52DA">
        <w:rPr>
          <w:rFonts w:ascii="Times New Roman" w:hAnsi="Times New Roman" w:cs="Times New Roman"/>
          <w:sz w:val="24"/>
          <w:szCs w:val="24"/>
          <w:lang w:val="en-US"/>
        </w:rPr>
        <w:t>Walsh TS, Pauley E, Donaghy E</w:t>
      </w:r>
      <w:r w:rsidRPr="004B52DA">
        <w:rPr>
          <w:rFonts w:ascii="Times New Roman" w:hAnsi="Times New Roman" w:cs="Times New Roman"/>
          <w:i/>
          <w:iCs/>
          <w:sz w:val="24"/>
          <w:szCs w:val="24"/>
          <w:lang w:val="en-US"/>
        </w:rPr>
        <w:t>, et al</w:t>
      </w:r>
    </w:p>
    <w:p w14:paraId="0B4A85DB" w14:textId="77777777" w:rsidR="004B52DA" w:rsidRPr="004B52DA" w:rsidRDefault="004B52DA" w:rsidP="0012767C">
      <w:pPr>
        <w:spacing w:line="480" w:lineRule="auto"/>
        <w:jc w:val="both"/>
        <w:rPr>
          <w:rFonts w:ascii="Times New Roman" w:hAnsi="Times New Roman" w:cs="Times New Roman"/>
          <w:sz w:val="24"/>
          <w:szCs w:val="24"/>
          <w:lang w:val="en-US"/>
        </w:rPr>
      </w:pPr>
      <w:r w:rsidRPr="004B52DA">
        <w:rPr>
          <w:rFonts w:ascii="Times New Roman" w:hAnsi="Times New Roman" w:cs="Times New Roman"/>
          <w:sz w:val="24"/>
          <w:szCs w:val="24"/>
          <w:lang w:val="en-US"/>
        </w:rPr>
        <w:lastRenderedPageBreak/>
        <w:t xml:space="preserve">Does a screening checklist for complex health and social care needs have potential clinical usefulness for predicting unplanned hospital readmissions in intensive care survivors: development and prospective cohort </w:t>
      </w:r>
      <w:proofErr w:type="gramStart"/>
      <w:r w:rsidRPr="004B52DA">
        <w:rPr>
          <w:rFonts w:ascii="Times New Roman" w:hAnsi="Times New Roman" w:cs="Times New Roman"/>
          <w:sz w:val="24"/>
          <w:szCs w:val="24"/>
          <w:lang w:val="en-US"/>
        </w:rPr>
        <w:t>study</w:t>
      </w:r>
      <w:proofErr w:type="gramEnd"/>
    </w:p>
    <w:p w14:paraId="44FDD3A3" w14:textId="77777777" w:rsidR="004B52DA" w:rsidRPr="004B52DA" w:rsidRDefault="004B52DA" w:rsidP="0012767C">
      <w:pPr>
        <w:spacing w:line="480" w:lineRule="auto"/>
        <w:jc w:val="both"/>
        <w:rPr>
          <w:rFonts w:ascii="Times New Roman" w:hAnsi="Times New Roman" w:cs="Times New Roman"/>
          <w:sz w:val="24"/>
          <w:szCs w:val="24"/>
          <w:lang w:val="en-US"/>
        </w:rPr>
      </w:pPr>
      <w:r w:rsidRPr="004B52DA">
        <w:rPr>
          <w:rFonts w:ascii="Times New Roman" w:hAnsi="Times New Roman" w:cs="Times New Roman"/>
          <w:i/>
          <w:iCs/>
          <w:sz w:val="24"/>
          <w:szCs w:val="24"/>
          <w:lang w:val="en-US"/>
        </w:rPr>
        <w:t>BMJ Open </w:t>
      </w:r>
      <w:r w:rsidRPr="004B52DA">
        <w:rPr>
          <w:rFonts w:ascii="Times New Roman" w:hAnsi="Times New Roman" w:cs="Times New Roman"/>
          <w:sz w:val="24"/>
          <w:szCs w:val="24"/>
          <w:lang w:val="en-US"/>
        </w:rPr>
        <w:t>2022;</w:t>
      </w:r>
      <w:proofErr w:type="gramStart"/>
      <w:r w:rsidRPr="004B52DA">
        <w:rPr>
          <w:rFonts w:ascii="Times New Roman" w:hAnsi="Times New Roman" w:cs="Times New Roman"/>
          <w:b/>
          <w:bCs/>
          <w:sz w:val="24"/>
          <w:szCs w:val="24"/>
          <w:lang w:val="en-US"/>
        </w:rPr>
        <w:t>12:</w:t>
      </w:r>
      <w:r w:rsidRPr="004B52DA">
        <w:rPr>
          <w:rFonts w:ascii="Times New Roman" w:hAnsi="Times New Roman" w:cs="Times New Roman"/>
          <w:sz w:val="24"/>
          <w:szCs w:val="24"/>
          <w:lang w:val="en-US"/>
        </w:rPr>
        <w:t>e</w:t>
      </w:r>
      <w:proofErr w:type="gramEnd"/>
      <w:r w:rsidRPr="004B52DA">
        <w:rPr>
          <w:rFonts w:ascii="Times New Roman" w:hAnsi="Times New Roman" w:cs="Times New Roman"/>
          <w:sz w:val="24"/>
          <w:szCs w:val="24"/>
          <w:lang w:val="en-US"/>
        </w:rPr>
        <w:t>056524. </w:t>
      </w:r>
      <w:proofErr w:type="spellStart"/>
      <w:r w:rsidRPr="004B52DA">
        <w:rPr>
          <w:rFonts w:ascii="Times New Roman" w:hAnsi="Times New Roman" w:cs="Times New Roman"/>
          <w:sz w:val="24"/>
          <w:szCs w:val="24"/>
          <w:lang w:val="en-US"/>
        </w:rPr>
        <w:t>doi</w:t>
      </w:r>
      <w:proofErr w:type="spellEnd"/>
      <w:r w:rsidRPr="004B52DA">
        <w:rPr>
          <w:rFonts w:ascii="Times New Roman" w:hAnsi="Times New Roman" w:cs="Times New Roman"/>
          <w:sz w:val="24"/>
          <w:szCs w:val="24"/>
          <w:lang w:val="en-US"/>
        </w:rPr>
        <w:t>: 10.1136/bmjopen-2021-056524</w:t>
      </w:r>
    </w:p>
    <w:p w14:paraId="4EF6256D" w14:textId="77777777" w:rsidR="004B52DA" w:rsidRPr="004B52DA" w:rsidRDefault="004B52DA" w:rsidP="0012767C">
      <w:pPr>
        <w:spacing w:line="480" w:lineRule="auto"/>
        <w:rPr>
          <w:rFonts w:ascii="Times New Roman" w:hAnsi="Times New Roman" w:cs="Times New Roman"/>
          <w:color w:val="1B1B1B"/>
          <w:sz w:val="24"/>
          <w:szCs w:val="24"/>
          <w:shd w:val="clear" w:color="auto" w:fill="FFFFFF"/>
        </w:rPr>
      </w:pPr>
      <w:r w:rsidRPr="004B52DA">
        <w:rPr>
          <w:rFonts w:ascii="Times New Roman" w:hAnsi="Times New Roman" w:cs="Times New Roman"/>
          <w:color w:val="1B1B1B"/>
          <w:sz w:val="24"/>
          <w:szCs w:val="24"/>
          <w:shd w:val="clear" w:color="auto" w:fill="FFFFFF"/>
        </w:rPr>
        <w:t>Nakanishi, N., Liu, K., Hatakeyama, J., Kawauchi, A., Yoshida, M., Sumita, H., Miyamoto, K., &amp; Nakamura, K. (2024). Post-intensive care syndrome follow-up system after hospital discharge: a narrative review. </w:t>
      </w:r>
      <w:r w:rsidRPr="004B52DA">
        <w:rPr>
          <w:rFonts w:ascii="Times New Roman" w:hAnsi="Times New Roman" w:cs="Times New Roman"/>
          <w:i/>
          <w:iCs/>
          <w:color w:val="1B1B1B"/>
          <w:sz w:val="24"/>
          <w:szCs w:val="24"/>
          <w:shd w:val="clear" w:color="auto" w:fill="FFFFFF"/>
        </w:rPr>
        <w:t>Journal of intensive care</w:t>
      </w:r>
      <w:r w:rsidRPr="004B52DA">
        <w:rPr>
          <w:rFonts w:ascii="Times New Roman" w:hAnsi="Times New Roman" w:cs="Times New Roman"/>
          <w:color w:val="1B1B1B"/>
          <w:sz w:val="24"/>
          <w:szCs w:val="24"/>
          <w:shd w:val="clear" w:color="auto" w:fill="FFFFFF"/>
        </w:rPr>
        <w:t>, </w:t>
      </w:r>
      <w:r w:rsidRPr="004B52DA">
        <w:rPr>
          <w:rFonts w:ascii="Times New Roman" w:hAnsi="Times New Roman" w:cs="Times New Roman"/>
          <w:i/>
          <w:iCs/>
          <w:color w:val="1B1B1B"/>
          <w:sz w:val="24"/>
          <w:szCs w:val="24"/>
          <w:shd w:val="clear" w:color="auto" w:fill="FFFFFF"/>
        </w:rPr>
        <w:t>12</w:t>
      </w:r>
      <w:r w:rsidRPr="004B52DA">
        <w:rPr>
          <w:rFonts w:ascii="Times New Roman" w:hAnsi="Times New Roman" w:cs="Times New Roman"/>
          <w:color w:val="1B1B1B"/>
          <w:sz w:val="24"/>
          <w:szCs w:val="24"/>
          <w:shd w:val="clear" w:color="auto" w:fill="FFFFFF"/>
        </w:rPr>
        <w:t>(1), 2. https://doi.org/10.1186/s40560-023-00716-w</w:t>
      </w:r>
    </w:p>
    <w:p w14:paraId="1D3A3AE1" w14:textId="77777777" w:rsidR="004B52DA" w:rsidRPr="004B52DA" w:rsidRDefault="004B52DA" w:rsidP="0012767C">
      <w:pPr>
        <w:spacing w:line="480" w:lineRule="auto"/>
        <w:rPr>
          <w:rFonts w:ascii="Times New Roman" w:hAnsi="Times New Roman" w:cs="Times New Roman"/>
          <w:color w:val="1B1B1B"/>
          <w:sz w:val="24"/>
          <w:szCs w:val="24"/>
          <w:shd w:val="clear" w:color="auto" w:fill="FFFFFF"/>
        </w:rPr>
      </w:pPr>
      <w:r w:rsidRPr="004B52DA">
        <w:rPr>
          <w:rFonts w:ascii="Times New Roman" w:hAnsi="Times New Roman" w:cs="Times New Roman"/>
          <w:color w:val="212121"/>
          <w:sz w:val="24"/>
          <w:szCs w:val="24"/>
          <w:shd w:val="clear" w:color="auto" w:fill="FFFFFF"/>
        </w:rPr>
        <w:t xml:space="preserve">Amagai, S., Chaudhari, V., Chhikara, K., Ingraham, N. E., Hochberg, C. H., Barker, A. K., Mao, C., Ortiz, A. C., Weissman, G. E., Schmid, B. E., </w:t>
      </w:r>
      <w:proofErr w:type="spellStart"/>
      <w:r w:rsidRPr="004B52DA">
        <w:rPr>
          <w:rFonts w:ascii="Times New Roman" w:hAnsi="Times New Roman" w:cs="Times New Roman"/>
          <w:color w:val="212121"/>
          <w:sz w:val="24"/>
          <w:szCs w:val="24"/>
          <w:shd w:val="clear" w:color="auto" w:fill="FFFFFF"/>
        </w:rPr>
        <w:t>Schwinne</w:t>
      </w:r>
      <w:proofErr w:type="spellEnd"/>
      <w:r w:rsidRPr="004B52DA">
        <w:rPr>
          <w:rFonts w:ascii="Times New Roman" w:hAnsi="Times New Roman" w:cs="Times New Roman"/>
          <w:color w:val="212121"/>
          <w:sz w:val="24"/>
          <w:szCs w:val="24"/>
          <w:shd w:val="clear" w:color="auto" w:fill="FFFFFF"/>
        </w:rPr>
        <w:t>, M., Bhavani, S. V., Guleria, S., Liao, Z., Markov, N., Lyons, P. G., Park-Egan, B., Parker, W. F., Luo, Y., Rojas, J. C., … Common Longitudinal ICU data Format (CLIF) Consortium (2025). The Epidemiology of ICU Readmissions Across Ten Health Systems. </w:t>
      </w:r>
      <w:r w:rsidRPr="004B52DA">
        <w:rPr>
          <w:rFonts w:ascii="Times New Roman" w:hAnsi="Times New Roman" w:cs="Times New Roman"/>
          <w:i/>
          <w:iCs/>
          <w:color w:val="212121"/>
          <w:sz w:val="24"/>
          <w:szCs w:val="24"/>
          <w:shd w:val="clear" w:color="auto" w:fill="FFFFFF"/>
        </w:rPr>
        <w:t>Critical care explorations</w:t>
      </w:r>
      <w:r w:rsidRPr="004B52DA">
        <w:rPr>
          <w:rFonts w:ascii="Times New Roman" w:hAnsi="Times New Roman" w:cs="Times New Roman"/>
          <w:color w:val="212121"/>
          <w:sz w:val="24"/>
          <w:szCs w:val="24"/>
          <w:shd w:val="clear" w:color="auto" w:fill="FFFFFF"/>
        </w:rPr>
        <w:t>, </w:t>
      </w:r>
      <w:r w:rsidRPr="004B52DA">
        <w:rPr>
          <w:rFonts w:ascii="Times New Roman" w:hAnsi="Times New Roman" w:cs="Times New Roman"/>
          <w:i/>
          <w:iCs/>
          <w:color w:val="212121"/>
          <w:sz w:val="24"/>
          <w:szCs w:val="24"/>
          <w:shd w:val="clear" w:color="auto" w:fill="FFFFFF"/>
        </w:rPr>
        <w:t>7</w:t>
      </w:r>
      <w:r w:rsidRPr="004B52DA">
        <w:rPr>
          <w:rFonts w:ascii="Times New Roman" w:hAnsi="Times New Roman" w:cs="Times New Roman"/>
          <w:color w:val="212121"/>
          <w:sz w:val="24"/>
          <w:szCs w:val="24"/>
          <w:shd w:val="clear" w:color="auto" w:fill="FFFFFF"/>
        </w:rPr>
        <w:t>(11), e1341. https://doi.org/10.1097/CCE.0000000000001341</w:t>
      </w:r>
    </w:p>
    <w:p w14:paraId="16C49CFB" w14:textId="77777777" w:rsidR="004B52DA" w:rsidRPr="004B52DA" w:rsidRDefault="004B52DA" w:rsidP="0012767C">
      <w:pPr>
        <w:spacing w:line="480" w:lineRule="auto"/>
        <w:rPr>
          <w:rFonts w:ascii="Times New Roman" w:hAnsi="Times New Roman" w:cs="Times New Roman"/>
          <w:sz w:val="24"/>
          <w:szCs w:val="24"/>
        </w:rPr>
      </w:pPr>
      <w:r w:rsidRPr="004B52DA">
        <w:rPr>
          <w:rFonts w:ascii="Times New Roman" w:hAnsi="Times New Roman" w:cs="Times New Roman"/>
          <w:sz w:val="24"/>
          <w:szCs w:val="24"/>
        </w:rPr>
        <w:t xml:space="preserve">Bice T. (2016). ICU Readmissions: Good for Reflection on Performance </w:t>
      </w:r>
      <w:proofErr w:type="gramStart"/>
      <w:r w:rsidRPr="004B52DA">
        <w:rPr>
          <w:rFonts w:ascii="Times New Roman" w:hAnsi="Times New Roman" w:cs="Times New Roman"/>
          <w:sz w:val="24"/>
          <w:szCs w:val="24"/>
        </w:rPr>
        <w:t>But</w:t>
      </w:r>
      <w:proofErr w:type="gramEnd"/>
      <w:r w:rsidRPr="004B52DA">
        <w:rPr>
          <w:rFonts w:ascii="Times New Roman" w:hAnsi="Times New Roman" w:cs="Times New Roman"/>
          <w:sz w:val="24"/>
          <w:szCs w:val="24"/>
        </w:rPr>
        <w:t xml:space="preserve"> Not a Reflection of Quality. Critical care medicine, 44(9), 1790–1791. </w:t>
      </w:r>
      <w:hyperlink r:id="rId17" w:history="1">
        <w:r w:rsidRPr="004B52DA">
          <w:rPr>
            <w:rStyle w:val="Hyperlink"/>
            <w:rFonts w:ascii="Times New Roman" w:hAnsi="Times New Roman" w:cs="Times New Roman"/>
            <w:sz w:val="24"/>
            <w:szCs w:val="24"/>
          </w:rPr>
          <w:t>https://doi.org/10.1097/CCM.0000000000001809</w:t>
        </w:r>
      </w:hyperlink>
    </w:p>
    <w:p w14:paraId="5D821DF8" w14:textId="77777777" w:rsidR="004B52DA" w:rsidRPr="00B66D62" w:rsidRDefault="004B52DA" w:rsidP="0012767C">
      <w:pPr>
        <w:spacing w:line="480" w:lineRule="auto"/>
        <w:rPr>
          <w:rFonts w:ascii="Times New Roman" w:hAnsi="Times New Roman" w:cs="Times New Roman"/>
          <w:color w:val="1B1B1B"/>
          <w:sz w:val="24"/>
          <w:szCs w:val="24"/>
          <w:shd w:val="clear" w:color="auto" w:fill="FFFFFF"/>
        </w:rPr>
      </w:pPr>
    </w:p>
    <w:p w14:paraId="53D3899E" w14:textId="77777777" w:rsidR="004B52DA" w:rsidRPr="00B66D62" w:rsidRDefault="004B52DA" w:rsidP="0012767C">
      <w:pPr>
        <w:spacing w:line="480" w:lineRule="auto"/>
        <w:jc w:val="both"/>
        <w:rPr>
          <w:rFonts w:ascii="Times New Roman" w:hAnsi="Times New Roman" w:cs="Times New Roman"/>
          <w:sz w:val="24"/>
          <w:szCs w:val="24"/>
        </w:rPr>
      </w:pPr>
    </w:p>
    <w:p w14:paraId="2E931A6F" w14:textId="77777777" w:rsidR="004B52DA" w:rsidRPr="00B66D62" w:rsidRDefault="004B52DA" w:rsidP="004B52DA">
      <w:pPr>
        <w:spacing w:line="240" w:lineRule="auto"/>
        <w:rPr>
          <w:rFonts w:ascii="Times New Roman" w:hAnsi="Times New Roman" w:cs="Times New Roman"/>
          <w:color w:val="1B1B1B"/>
          <w:sz w:val="24"/>
          <w:szCs w:val="24"/>
          <w:shd w:val="clear" w:color="auto" w:fill="FFFFFF"/>
        </w:rPr>
      </w:pPr>
    </w:p>
    <w:p w14:paraId="13695C5F" w14:textId="77777777" w:rsidR="004B52DA" w:rsidRPr="00F158A2" w:rsidRDefault="004B52DA" w:rsidP="00F75A1E">
      <w:pPr>
        <w:rPr>
          <w:rFonts w:ascii="Times New Roman" w:hAnsi="Times New Roman" w:cs="Times New Roman"/>
          <w:color w:val="1B1B1B"/>
          <w:sz w:val="24"/>
          <w:szCs w:val="24"/>
          <w:shd w:val="clear" w:color="auto" w:fill="FFFFFF"/>
        </w:rPr>
      </w:pPr>
    </w:p>
    <w:p w14:paraId="445A9E58" w14:textId="77777777" w:rsidR="00F75A1E" w:rsidRPr="00B66D62" w:rsidRDefault="00F75A1E" w:rsidP="008D6493">
      <w:pPr>
        <w:jc w:val="both"/>
        <w:rPr>
          <w:rFonts w:ascii="Times New Roman" w:hAnsi="Times New Roman" w:cs="Times New Roman"/>
          <w:sz w:val="24"/>
          <w:szCs w:val="24"/>
        </w:rPr>
      </w:pPr>
    </w:p>
    <w:p w14:paraId="4A7B3FEF" w14:textId="77777777" w:rsidR="00ED3C32" w:rsidRPr="00B66D62" w:rsidRDefault="00ED3C32" w:rsidP="008D6493">
      <w:pPr>
        <w:jc w:val="both"/>
        <w:rPr>
          <w:rFonts w:ascii="Times New Roman" w:hAnsi="Times New Roman" w:cs="Times New Roman"/>
          <w:sz w:val="24"/>
          <w:szCs w:val="24"/>
        </w:rPr>
      </w:pPr>
    </w:p>
    <w:p w14:paraId="5BD2F173" w14:textId="77777777" w:rsidR="002607D4" w:rsidRPr="00B66D62" w:rsidRDefault="002607D4" w:rsidP="008D6493">
      <w:pPr>
        <w:jc w:val="both"/>
        <w:rPr>
          <w:rFonts w:ascii="Times New Roman" w:hAnsi="Times New Roman" w:cs="Times New Roman"/>
          <w:sz w:val="24"/>
          <w:szCs w:val="24"/>
        </w:rPr>
      </w:pPr>
    </w:p>
    <w:p w14:paraId="0F723715" w14:textId="77777777" w:rsidR="00FA0698" w:rsidRPr="00B66D62" w:rsidRDefault="00FA0698" w:rsidP="002607D4">
      <w:pPr>
        <w:rPr>
          <w:rFonts w:ascii="Times New Roman" w:hAnsi="Times New Roman" w:cs="Times New Roman"/>
          <w:sz w:val="24"/>
          <w:szCs w:val="24"/>
        </w:rPr>
      </w:pPr>
    </w:p>
    <w:p w14:paraId="22023A83" w14:textId="77777777" w:rsidR="002B24A9" w:rsidRPr="00B66D62" w:rsidRDefault="002B24A9" w:rsidP="002607D4">
      <w:pPr>
        <w:rPr>
          <w:rFonts w:ascii="Times New Roman" w:hAnsi="Times New Roman" w:cs="Times New Roman"/>
          <w:color w:val="1B1B1B"/>
          <w:sz w:val="24"/>
          <w:szCs w:val="24"/>
          <w:shd w:val="clear" w:color="auto" w:fill="FFFFFF"/>
        </w:rPr>
      </w:pPr>
    </w:p>
    <w:p w14:paraId="75204C56" w14:textId="77777777" w:rsidR="00146106" w:rsidRPr="00B66D62" w:rsidRDefault="00146106" w:rsidP="002B24A9">
      <w:pPr>
        <w:spacing w:line="240" w:lineRule="auto"/>
        <w:rPr>
          <w:rFonts w:ascii="Times New Roman" w:hAnsi="Times New Roman" w:cs="Times New Roman"/>
          <w:color w:val="1B1B1B"/>
          <w:sz w:val="24"/>
          <w:szCs w:val="24"/>
          <w:shd w:val="clear" w:color="auto" w:fill="FFFFFF"/>
        </w:rPr>
      </w:pPr>
    </w:p>
    <w:p w14:paraId="5719D5B7" w14:textId="77777777" w:rsidR="00454CA9" w:rsidRPr="00B66D62" w:rsidRDefault="00454CA9" w:rsidP="002B24A9">
      <w:pPr>
        <w:spacing w:line="240" w:lineRule="auto"/>
        <w:rPr>
          <w:rFonts w:ascii="Times New Roman" w:hAnsi="Times New Roman" w:cs="Times New Roman"/>
          <w:color w:val="212121"/>
          <w:sz w:val="24"/>
          <w:szCs w:val="24"/>
          <w:shd w:val="clear" w:color="auto" w:fill="FFFFFF"/>
        </w:rPr>
      </w:pPr>
    </w:p>
    <w:p w14:paraId="70EC3812" w14:textId="77777777" w:rsidR="00A20695" w:rsidRPr="00B66D62" w:rsidRDefault="00A20695" w:rsidP="002B24A9">
      <w:pPr>
        <w:spacing w:line="240" w:lineRule="auto"/>
        <w:rPr>
          <w:rFonts w:ascii="Times New Roman" w:hAnsi="Times New Roman" w:cs="Times New Roman"/>
          <w:color w:val="1B1B1B"/>
          <w:sz w:val="24"/>
          <w:szCs w:val="24"/>
          <w:shd w:val="clear" w:color="auto" w:fill="FFFFFF"/>
        </w:rPr>
      </w:pPr>
    </w:p>
    <w:p w14:paraId="555D02C0" w14:textId="77777777" w:rsidR="002B24A9" w:rsidRDefault="002B24A9" w:rsidP="002B24A9">
      <w:pPr>
        <w:spacing w:line="240" w:lineRule="auto"/>
        <w:rPr>
          <w:rFonts w:ascii="Times New Roman" w:hAnsi="Times New Roman" w:cs="Times New Roman"/>
          <w:color w:val="1B1B1B"/>
          <w:sz w:val="24"/>
          <w:szCs w:val="24"/>
          <w:shd w:val="clear" w:color="auto" w:fill="FFFFFF"/>
        </w:rPr>
      </w:pPr>
    </w:p>
    <w:p w14:paraId="42E3BA73" w14:textId="77777777" w:rsidR="002B24A9" w:rsidRPr="00B66D62" w:rsidRDefault="002B24A9" w:rsidP="002B24A9">
      <w:pPr>
        <w:spacing w:line="240" w:lineRule="auto"/>
        <w:rPr>
          <w:rFonts w:ascii="Times New Roman" w:eastAsia="Times New Roman" w:hAnsi="Times New Roman" w:cs="Times New Roman"/>
          <w:sz w:val="24"/>
          <w:szCs w:val="24"/>
          <w:lang w:val="en-US"/>
        </w:rPr>
      </w:pPr>
    </w:p>
    <w:p w14:paraId="2F899302" w14:textId="77777777" w:rsidR="002B24A9" w:rsidRPr="00B66D62" w:rsidRDefault="002B24A9" w:rsidP="002607D4">
      <w:pPr>
        <w:rPr>
          <w:rFonts w:ascii="Times New Roman" w:hAnsi="Times New Roman" w:cs="Times New Roman"/>
          <w:sz w:val="24"/>
          <w:szCs w:val="24"/>
        </w:rPr>
      </w:pPr>
    </w:p>
    <w:sectPr w:rsidR="002B24A9" w:rsidRPr="00B66D62">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74041" w14:textId="77777777" w:rsidR="00EC3023" w:rsidRDefault="00EC3023" w:rsidP="008D6493">
      <w:pPr>
        <w:spacing w:line="240" w:lineRule="auto"/>
      </w:pPr>
      <w:r>
        <w:separator/>
      </w:r>
    </w:p>
  </w:endnote>
  <w:endnote w:type="continuationSeparator" w:id="0">
    <w:p w14:paraId="07665718" w14:textId="77777777" w:rsidR="00EC3023" w:rsidRDefault="00EC3023" w:rsidP="008D6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0370D0-30EF-4ECB-A6B1-C53447ED410F}"/>
  </w:font>
  <w:font w:name="Cambria">
    <w:panose1 w:val="02040503050406030204"/>
    <w:charset w:val="00"/>
    <w:family w:val="roman"/>
    <w:pitch w:val="variable"/>
    <w:sig w:usb0="E00006FF" w:usb1="420024FF" w:usb2="02000000" w:usb3="00000000" w:csb0="0000019F" w:csb1="00000000"/>
    <w:embedRegular r:id="rId2" w:fontKey="{AB3F0912-C792-4BFC-8531-980DDAB992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60FE" w14:textId="77777777" w:rsidR="00EC3023" w:rsidRDefault="00EC3023" w:rsidP="008D6493">
      <w:pPr>
        <w:spacing w:line="240" w:lineRule="auto"/>
      </w:pPr>
      <w:r>
        <w:separator/>
      </w:r>
    </w:p>
  </w:footnote>
  <w:footnote w:type="continuationSeparator" w:id="0">
    <w:p w14:paraId="6E73FF7A" w14:textId="77777777" w:rsidR="00EC3023" w:rsidRDefault="00EC3023" w:rsidP="008D6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329717"/>
      <w:docPartObj>
        <w:docPartGallery w:val="Page Numbers (Top of Page)"/>
        <w:docPartUnique/>
      </w:docPartObj>
    </w:sdtPr>
    <w:sdtEndPr>
      <w:rPr>
        <w:noProof/>
      </w:rPr>
    </w:sdtEndPr>
    <w:sdtContent>
      <w:p w14:paraId="6089D63A" w14:textId="62CC09BB" w:rsidR="008D6493" w:rsidRDefault="008D6493">
        <w:pPr>
          <w:pStyle w:val="Header"/>
          <w:jc w:val="right"/>
        </w:pPr>
        <w:r w:rsidRPr="008D6493">
          <w:rPr>
            <w:rFonts w:ascii="Times New Roman" w:hAnsi="Times New Roman" w:cs="Times New Roman"/>
            <w:sz w:val="24"/>
            <w:szCs w:val="24"/>
          </w:rPr>
          <w:fldChar w:fldCharType="begin"/>
        </w:r>
        <w:r w:rsidRPr="008D6493">
          <w:rPr>
            <w:rFonts w:ascii="Times New Roman" w:hAnsi="Times New Roman" w:cs="Times New Roman"/>
            <w:sz w:val="24"/>
            <w:szCs w:val="24"/>
          </w:rPr>
          <w:instrText xml:space="preserve"> PAGE   \* MERGEFORMAT </w:instrText>
        </w:r>
        <w:r w:rsidRPr="008D6493">
          <w:rPr>
            <w:rFonts w:ascii="Times New Roman" w:hAnsi="Times New Roman" w:cs="Times New Roman"/>
            <w:sz w:val="24"/>
            <w:szCs w:val="24"/>
          </w:rPr>
          <w:fldChar w:fldCharType="separate"/>
        </w:r>
        <w:r w:rsidRPr="008D6493">
          <w:rPr>
            <w:rFonts w:ascii="Times New Roman" w:hAnsi="Times New Roman" w:cs="Times New Roman"/>
            <w:noProof/>
            <w:sz w:val="24"/>
            <w:szCs w:val="24"/>
          </w:rPr>
          <w:t>2</w:t>
        </w:r>
        <w:r w:rsidRPr="008D6493">
          <w:rPr>
            <w:rFonts w:ascii="Times New Roman" w:hAnsi="Times New Roman" w:cs="Times New Roman"/>
            <w:noProof/>
            <w:sz w:val="24"/>
            <w:szCs w:val="24"/>
          </w:rPr>
          <w:fldChar w:fldCharType="end"/>
        </w:r>
      </w:p>
    </w:sdtContent>
  </w:sdt>
  <w:p w14:paraId="6298CBD1" w14:textId="77777777" w:rsidR="008D6493" w:rsidRDefault="008D64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17"/>
    <w:rsid w:val="00040675"/>
    <w:rsid w:val="0005594B"/>
    <w:rsid w:val="000D1710"/>
    <w:rsid w:val="0012767C"/>
    <w:rsid w:val="00146106"/>
    <w:rsid w:val="001732BD"/>
    <w:rsid w:val="00205A17"/>
    <w:rsid w:val="0024055D"/>
    <w:rsid w:val="002607D4"/>
    <w:rsid w:val="00284CD7"/>
    <w:rsid w:val="002B24A9"/>
    <w:rsid w:val="00304FAF"/>
    <w:rsid w:val="004278D9"/>
    <w:rsid w:val="00454CA9"/>
    <w:rsid w:val="0047143F"/>
    <w:rsid w:val="00490D8E"/>
    <w:rsid w:val="004B52DA"/>
    <w:rsid w:val="00523E07"/>
    <w:rsid w:val="005B325D"/>
    <w:rsid w:val="006A3CDB"/>
    <w:rsid w:val="007174BF"/>
    <w:rsid w:val="00736A9C"/>
    <w:rsid w:val="007D6A51"/>
    <w:rsid w:val="007E0279"/>
    <w:rsid w:val="007E3751"/>
    <w:rsid w:val="008A0B7C"/>
    <w:rsid w:val="008A2377"/>
    <w:rsid w:val="008C6437"/>
    <w:rsid w:val="008D6493"/>
    <w:rsid w:val="008E4003"/>
    <w:rsid w:val="00A20695"/>
    <w:rsid w:val="00A4388A"/>
    <w:rsid w:val="00B05F00"/>
    <w:rsid w:val="00B65F32"/>
    <w:rsid w:val="00B66D62"/>
    <w:rsid w:val="00B733AF"/>
    <w:rsid w:val="00C557C4"/>
    <w:rsid w:val="00CA1612"/>
    <w:rsid w:val="00CD3943"/>
    <w:rsid w:val="00D1093F"/>
    <w:rsid w:val="00D9784C"/>
    <w:rsid w:val="00E61984"/>
    <w:rsid w:val="00EA51F4"/>
    <w:rsid w:val="00EB5147"/>
    <w:rsid w:val="00EC3023"/>
    <w:rsid w:val="00ED3C32"/>
    <w:rsid w:val="00F158A2"/>
    <w:rsid w:val="00F75A1E"/>
    <w:rsid w:val="00FA0698"/>
    <w:rsid w:val="00FC0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75CD"/>
  <w15:docId w15:val="{2D4B9FBD-10E5-49CF-951E-450AC21B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6493"/>
    <w:pPr>
      <w:tabs>
        <w:tab w:val="center" w:pos="4680"/>
        <w:tab w:val="right" w:pos="9360"/>
      </w:tabs>
      <w:spacing w:line="240" w:lineRule="auto"/>
    </w:pPr>
  </w:style>
  <w:style w:type="character" w:customStyle="1" w:styleId="HeaderChar">
    <w:name w:val="Header Char"/>
    <w:basedOn w:val="DefaultParagraphFont"/>
    <w:link w:val="Header"/>
    <w:uiPriority w:val="99"/>
    <w:rsid w:val="008D6493"/>
  </w:style>
  <w:style w:type="paragraph" w:styleId="Footer">
    <w:name w:val="footer"/>
    <w:basedOn w:val="Normal"/>
    <w:link w:val="FooterChar"/>
    <w:uiPriority w:val="99"/>
    <w:unhideWhenUsed/>
    <w:rsid w:val="008D6493"/>
    <w:pPr>
      <w:tabs>
        <w:tab w:val="center" w:pos="4680"/>
        <w:tab w:val="right" w:pos="9360"/>
      </w:tabs>
      <w:spacing w:line="240" w:lineRule="auto"/>
    </w:pPr>
  </w:style>
  <w:style w:type="character" w:customStyle="1" w:styleId="FooterChar">
    <w:name w:val="Footer Char"/>
    <w:basedOn w:val="DefaultParagraphFont"/>
    <w:link w:val="Footer"/>
    <w:uiPriority w:val="99"/>
    <w:rsid w:val="008D6493"/>
  </w:style>
  <w:style w:type="character" w:styleId="Hyperlink">
    <w:name w:val="Hyperlink"/>
    <w:basedOn w:val="DefaultParagraphFont"/>
    <w:uiPriority w:val="99"/>
    <w:unhideWhenUsed/>
    <w:rsid w:val="0047143F"/>
    <w:rPr>
      <w:color w:val="0000FF" w:themeColor="hyperlink"/>
      <w:u w:val="single"/>
    </w:rPr>
  </w:style>
  <w:style w:type="character" w:styleId="UnresolvedMention">
    <w:name w:val="Unresolved Mention"/>
    <w:basedOn w:val="DefaultParagraphFont"/>
    <w:uiPriority w:val="99"/>
    <w:semiHidden/>
    <w:unhideWhenUsed/>
    <w:rsid w:val="00471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907041">
      <w:bodyDiv w:val="1"/>
      <w:marLeft w:val="0"/>
      <w:marRight w:val="0"/>
      <w:marTop w:val="0"/>
      <w:marBottom w:val="0"/>
      <w:divBdr>
        <w:top w:val="none" w:sz="0" w:space="0" w:color="auto"/>
        <w:left w:val="none" w:sz="0" w:space="0" w:color="auto"/>
        <w:bottom w:val="none" w:sz="0" w:space="0" w:color="auto"/>
        <w:right w:val="none" w:sz="0" w:space="0" w:color="auto"/>
      </w:divBdr>
    </w:div>
    <w:div w:id="1682968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ealthcare.gov/health-care-law-protections/rights-and-protections/?utm_source=chatgpt.com" TargetMode="External"/><Relationship Id="rId13" Type="http://schemas.openxmlformats.org/officeDocument/2006/relationships/hyperlink" Target="https://doi.org/10.3390/jpm15100479"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56/NEJMp1601139" TargetMode="External"/><Relationship Id="rId12" Type="http://schemas.openxmlformats.org/officeDocument/2006/relationships/hyperlink" Target="https://doi.org/10.3390/medicina58111532" TargetMode="External"/><Relationship Id="rId17" Type="http://schemas.openxmlformats.org/officeDocument/2006/relationships/hyperlink" Target="https://doi.org/10.1097/CCM.0000000000001809" TargetMode="External"/><Relationship Id="rId2" Type="http://schemas.openxmlformats.org/officeDocument/2006/relationships/styles" Target="styles.xml"/><Relationship Id="rId16" Type="http://schemas.openxmlformats.org/officeDocument/2006/relationships/hyperlink" Target="https://doi.org/10.1186/s13613-024-01344-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513/AnnalsATS.201611-851OC" TargetMode="External"/><Relationship Id="rId5" Type="http://schemas.openxmlformats.org/officeDocument/2006/relationships/footnotes" Target="footnotes.xml"/><Relationship Id="rId15" Type="http://schemas.openxmlformats.org/officeDocument/2006/relationships/hyperlink" Target="https://doi.org/10.1186/s13054-025-05393-9" TargetMode="External"/><Relationship Id="rId10" Type="http://schemas.openxmlformats.org/officeDocument/2006/relationships/hyperlink" Target="https://doi.org/10.1056/NEJMsa151302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gs.health.ny.gov/content/subpart-86-1-medical-facilities?utm_source=chatgpt.com" TargetMode="External"/><Relationship Id="rId14" Type="http://schemas.openxmlformats.org/officeDocument/2006/relationships/hyperlink" Target="https://doi.org/10.7759/cureus.21313"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Rau21</b:Tag>
    <b:SourceType>ArticleInAPeriodical</b:SourceType>
    <b:Guid>{080901E2-2954-4E25-8614-987945C47160}</b:Guid>
    <b:Author>
      <b:Author>
        <b:NameList>
          <b:Person>
            <b:Last>Rau</b:Last>
            <b:First>J.</b:First>
          </b:Person>
        </b:NameList>
      </b:Author>
    </b:Author>
    <b:Title>Medicare punishes 2,499 hospitals for high readmissions.</b:Title>
    <b:PeriodicalTitle>KFF Health News.</b:PeriodicalTitle>
    <b:Year>2021</b:Year>
    <b:Month>October</b:Month>
    <b:RefOrder>2</b:RefOrder>
  </b:Source>
  <b:Source>
    <b:Tag>Har22</b:Tag>
    <b:SourceType>JournalArticle</b:SourceType>
    <b:Guid>{FA281766-799F-4254-8AC9-6158D0AF48CF}</b:Guid>
    <b:Title>Transitional Care Programs for Patients with High Nursing Activity Scores Reduce Unplanned Readmissions to Intensive Care Units.</b:Title>
    <b:Year>2022</b:Year>
    <b:Author>
      <b:Author>
        <b:NameList>
          <b:Person>
            <b:Last>Haruna</b:Last>
            <b:First>J.,</b:First>
            <b:Middle>Masuda, Y., &amp; Tatsumi, H.</b:Middle>
          </b:Person>
        </b:NameList>
      </b:Author>
    </b:Author>
    <b:JournalName>Medicina (Kaunas, Lithuania)</b:JournalName>
    <b:Pages>1532</b:Pages>
    <b:RefOrder>1</b:RefOrder>
  </b:Source>
</b:Sources>
</file>

<file path=customXml/itemProps1.xml><?xml version="1.0" encoding="utf-8"?>
<ds:datastoreItem xmlns:ds="http://schemas.openxmlformats.org/officeDocument/2006/customXml" ds:itemID="{9D9A1B35-22F1-46A5-92AD-64E7A5AE7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2643</Words>
  <Characters>17396</Characters>
  <Application>Microsoft Office Word</Application>
  <DocSecurity>0</DocSecurity>
  <Lines>223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Imran Khan</cp:lastModifiedBy>
  <cp:revision>2</cp:revision>
  <dcterms:created xsi:type="dcterms:W3CDTF">2026-05-12T22:43:00Z</dcterms:created>
  <dcterms:modified xsi:type="dcterms:W3CDTF">2026-05-12T22:43:00Z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48004267-4b2d-48fe-b5a7-583a5e96e1c4</vt:lpwstr>
  </property>
</Properties>
</file>