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CDF7E">
      <w:pPr>
        <w:rPr>
          <w:b/>
          <w:bCs/>
        </w:rPr>
      </w:pPr>
      <w:bookmarkStart w:id="0" w:name="_GoBack"/>
      <w:bookmarkEnd w:id="0"/>
      <w:r>
        <w:rPr>
          <w:b/>
          <w:bCs/>
        </w:rPr>
        <w:t>4 Modeling</w:t>
      </w:r>
    </w:p>
    <w:p w14:paraId="5986C5F4">
      <w:pPr>
        <w:rPr>
          <w:b/>
          <w:bCs/>
        </w:rPr>
      </w:pPr>
      <w:r>
        <w:rPr>
          <w:b/>
          <w:bCs/>
        </w:rPr>
        <w:t>4.1 Model 1: Short-Term Passenger Arrival Forecasting (Task 1)</w:t>
      </w:r>
    </w:p>
    <w:p w14:paraId="22651209">
      <w:pPr>
        <w:rPr>
          <w:b/>
          <w:bCs/>
        </w:rPr>
      </w:pPr>
      <w:r>
        <w:rPr>
          <w:b/>
          <w:bCs/>
        </w:rPr>
        <w:t>4.1.1 Model Formulation</w:t>
      </w:r>
    </w:p>
    <w:p w14:paraId="1A71A86E">
      <w:r>
        <w:t xml:space="preserve">To support proactive elevator dispatching and parking decisions, we first develop a short-term forecasting model to predict the </w:t>
      </w:r>
      <w:r>
        <w:rPr>
          <w:b/>
          <w:bCs/>
        </w:rPr>
        <w:t>total passenger arrival volume in the next 5-minute time slice</w:t>
      </w:r>
      <w:r>
        <w:t xml:space="preserve">. Based on the exploratory data analysis in Section 3, elevator demand exhibits strong </w:t>
      </w:r>
      <w:r>
        <w:rPr>
          <w:b/>
          <w:bCs/>
        </w:rPr>
        <w:t>time-dependent regularities</w:t>
      </w:r>
      <w:r>
        <w:t>, including daily periodicity, weekday–weekend differences, and short-term temporal dependence.</w:t>
      </w:r>
    </w:p>
    <w:p w14:paraId="1557508A">
      <w:r>
        <w:t xml:space="preserve">Let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t xml:space="preserve">denote the total number of passenger arrivals (measured by hall calls) during time interval </w:t>
      </w:r>
      <m:oMath>
        <m:r>
          <m:rPr/>
          <w:rPr>
            <w:rFonts w:ascii="Cambria Math" w:hAnsi="Cambria Math"/>
          </w:rPr>
          <m:t>t</m:t>
        </m:r>
      </m:oMath>
      <w:r>
        <w:t>, where each interval represents a 5-minute slice. The forecasting problem is formulated as a supervised time-series regression task:</w:t>
      </w:r>
    </w:p>
    <w:p w14:paraId="51B98A09">
      <m:oMathPara>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=f(</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w:br w:type="textWrapping"/>
          </m:r>
        </m:oMath>
      </m:oMathPara>
    </w:p>
    <w:p w14:paraId="55F1552F">
      <w:r>
        <w:t xml:space="preserve">where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is a feature vector constructed from historical demand and temporal context.</w:t>
      </w:r>
    </w:p>
    <w:p w14:paraId="265DC4B7">
      <w:r>
        <w:t>The feature set includes:</w:t>
      </w:r>
    </w:p>
    <w:p w14:paraId="765075BF">
      <w:pPr>
        <w:numPr>
          <w:ilvl w:val="0"/>
          <w:numId w:val="1"/>
        </w:numPr>
      </w:pPr>
      <w:r>
        <w:rPr>
          <w:b/>
          <w:bCs/>
        </w:rPr>
        <w:t>Lagged demand terms</w:t>
      </w:r>
      <w:r>
        <w:t xml:space="preserve">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t−k</m:t>
            </m:r>
            <m:ctrlPr>
              <w:rPr>
                <w:rFonts w:ascii="Cambria Math" w:hAnsi="Cambria Math"/>
              </w:rPr>
            </m:ctrlPr>
          </m:sub>
        </m:sSub>
      </m:oMath>
      <w:r>
        <w:t>to capture short-term autocorrelation,</w:t>
      </w:r>
    </w:p>
    <w:p w14:paraId="07C2155B">
      <w:pPr>
        <w:numPr>
          <w:ilvl w:val="0"/>
          <w:numId w:val="1"/>
        </w:numPr>
      </w:pPr>
      <w:r>
        <w:rPr>
          <w:b/>
          <w:bCs/>
        </w:rPr>
        <w:t>Rolling statistics</w:t>
      </w:r>
      <w:r>
        <w:t xml:space="preserve"> (mean and variance) to reflect local demand trends,</w:t>
      </w:r>
    </w:p>
    <w:p w14:paraId="3BB9E600">
      <w:pPr>
        <w:numPr>
          <w:ilvl w:val="0"/>
          <w:numId w:val="1"/>
        </w:numPr>
      </w:pPr>
      <w:r>
        <w:rPr>
          <w:b/>
          <w:bCs/>
        </w:rPr>
        <w:t>Cyclical time features</w:t>
      </w:r>
      <w:r>
        <w:t xml:space="preserve"> encoded using sine and cosine transformations to model daily periodicity,</w:t>
      </w:r>
    </w:p>
    <w:p w14:paraId="65B972B4">
      <w:pPr>
        <w:numPr>
          <w:ilvl w:val="0"/>
          <w:numId w:val="1"/>
        </w:numPr>
      </w:pPr>
      <w:r>
        <w:rPr>
          <w:b/>
          <w:bCs/>
        </w:rPr>
        <w:t>Calendar indicators</w:t>
      </w:r>
      <w:r>
        <w:t xml:space="preserve"> such as weekday/weekend flags.</w:t>
      </w:r>
    </w:p>
    <w:p w14:paraId="385BC9D4">
      <w:pPr>
        <w:rPr>
          <w:rFonts w:hint="eastAsia"/>
        </w:rPr>
      </w:pPr>
      <w:r>
        <w:t>This formulation allows the model to adapt to different times of day while remaining robust to noise and irregular fluctuations.</w:t>
      </w:r>
    </w:p>
    <w:p w14:paraId="345AA834">
      <w:pPr>
        <w:rPr>
          <w:b/>
          <w:bCs/>
        </w:rPr>
      </w:pPr>
      <w:r>
        <w:rPr>
          <w:b/>
          <w:bCs/>
        </w:rPr>
        <w:t>4.1.2 Parameter Estimation and Validation</w:t>
      </w:r>
    </w:p>
    <w:p w14:paraId="14F392BC">
      <w:r>
        <w:t>The model parameters are estimated using historical data aggregated into 5-minute intervals over the 30-day observation period. To preserve temporal causality, the dataset is split chronologically into training and testing subsets.</w:t>
      </w:r>
    </w:p>
    <w:p w14:paraId="5F50E07B">
      <w:r>
        <w:t>A gradient-boosted tree regressor is employed due to its ability to:</w:t>
      </w:r>
    </w:p>
    <w:p w14:paraId="3CC0B2A3">
      <w:pPr>
        <w:numPr>
          <w:ilvl w:val="0"/>
          <w:numId w:val="2"/>
        </w:numPr>
      </w:pPr>
      <w:r>
        <w:t>Capture nonlinear relationships,</w:t>
      </w:r>
    </w:p>
    <w:p w14:paraId="4791FCE4">
      <w:pPr>
        <w:numPr>
          <w:ilvl w:val="0"/>
          <w:numId w:val="2"/>
        </w:numPr>
      </w:pPr>
      <w:r>
        <w:t>Handle heterogeneous features without strong distributional assumptions,</w:t>
      </w:r>
    </w:p>
    <w:p w14:paraId="469FA353">
      <w:pPr>
        <w:numPr>
          <w:ilvl w:val="0"/>
          <w:numId w:val="2"/>
        </w:numPr>
      </w:pPr>
      <w:r>
        <w:t>Provide stable performance under moderate data noise.</w:t>
      </w:r>
    </w:p>
    <w:p w14:paraId="1FFD60EA">
      <w:pPr>
        <w:rPr>
          <w:rFonts w:hint="eastAsia"/>
        </w:rPr>
      </w:pPr>
      <w:r>
        <w:t xml:space="preserve">Model performance is evaluated using standard error metrics, including </w:t>
      </w:r>
      <w:r>
        <w:rPr>
          <w:b/>
          <w:bCs/>
        </w:rPr>
        <w:t>Mean Absolute Error (MAE)</w:t>
      </w:r>
      <w:r>
        <w:t xml:space="preserve"> and </w:t>
      </w:r>
      <w:r>
        <w:rPr>
          <w:b/>
          <w:bCs/>
        </w:rPr>
        <w:t>Root Mean Squared Error (RMSE)</w:t>
      </w:r>
      <w:r>
        <w:t>. The results indicate that the model accurately tracks short-term fluctuations while preserving the dominant daily demand structure identified in the EDA.</w:t>
      </w:r>
    </w:p>
    <w:p w14:paraId="567BA994">
      <w:pPr>
        <w:rPr>
          <w:b/>
          <w:bCs/>
        </w:rPr>
      </w:pPr>
      <w:r>
        <w:rPr>
          <w:b/>
          <w:bCs/>
        </w:rPr>
        <w:t>4.1.3 Model Interpretation and Output</w:t>
      </w:r>
    </w:p>
    <w:p w14:paraId="612571EC">
      <w:r>
        <w:t xml:space="preserve">The forecasting model produces a rolling prediction of passenger arrivals for the upcoming 5-minute interval. Importantly, the model does not attempt long-horizon prediction; instead, it focuses on </w:t>
      </w:r>
      <w:r>
        <w:rPr>
          <w:b/>
          <w:bCs/>
        </w:rPr>
        <w:t>near-term demand</w:t>
      </w:r>
      <w:r>
        <w:t>, which is most relevant for real-time elevator parking decisions.</w:t>
      </w:r>
    </w:p>
    <w:p w14:paraId="61919FCF">
      <w:pPr>
        <w:rPr>
          <w:rFonts w:hint="eastAsia"/>
        </w:rPr>
      </w:pPr>
      <w:r>
        <w:t>These predictions serve as a quantitative input to the downstream models, enabling the system to anticipate demand surges and adjust elevator positioning before calls occur.</w:t>
      </w:r>
    </w:p>
    <w:p w14:paraId="2AACB107">
      <w:pPr>
        <w:rPr>
          <w:b/>
          <w:bCs/>
        </w:rPr>
      </w:pPr>
      <w:r>
        <w:rPr>
          <w:b/>
          <w:bCs/>
        </w:rPr>
        <w:t>4.2 Model 2: Real-Time Traffic Pattern Classification (Task 2)</w:t>
      </w:r>
    </w:p>
    <w:p w14:paraId="3E101171">
      <w:pPr>
        <w:rPr>
          <w:b/>
          <w:bCs/>
        </w:rPr>
      </w:pPr>
      <w:r>
        <w:rPr>
          <w:b/>
          <w:bCs/>
        </w:rPr>
        <w:t>4.2.1 Objective and Feature Design</w:t>
      </w:r>
    </w:p>
    <w:p w14:paraId="0979E2DD">
      <w:r>
        <w:t xml:space="preserve">Elevator traffic in a mixed-use high-rise building is inherently </w:t>
      </w:r>
      <w:r>
        <w:rPr>
          <w:b/>
          <w:bCs/>
        </w:rPr>
        <w:t>multi-modal</w:t>
      </w:r>
      <w:r>
        <w:t xml:space="preserve">, with distinct operational regimes such as morning up-peak, lunchtime inter-floor traffic, and evening down-peak. To capture this structure, we develop a real-time classification model that identifies the </w:t>
      </w:r>
      <w:r>
        <w:rPr>
          <w:b/>
          <w:bCs/>
        </w:rPr>
        <w:t>current traffic mode</w:t>
      </w:r>
      <w:r>
        <w:t xml:space="preserve"> based on recent operational data.</w:t>
      </w:r>
    </w:p>
    <w:p w14:paraId="2400DE5A">
      <w:r>
        <w:t>Using a sliding time window, we extract features that characterize the instantaneous “pulse” of the building, including:</w:t>
      </w:r>
    </w:p>
    <w:p w14:paraId="505EE0A9">
      <w:pPr>
        <w:numPr>
          <w:ilvl w:val="0"/>
          <w:numId w:val="3"/>
        </w:numPr>
      </w:pPr>
      <w:r>
        <w:t>Hall call intensity and direction ratios (up vs. down),</w:t>
      </w:r>
    </w:p>
    <w:p w14:paraId="62DD958C">
      <w:pPr>
        <w:numPr>
          <w:ilvl w:val="0"/>
          <w:numId w:val="3"/>
        </w:numPr>
      </w:pPr>
      <w:r>
        <w:t>Spatial dispersion of call origins measured via entropy,</w:t>
      </w:r>
    </w:p>
    <w:p w14:paraId="69BF1A1C">
      <w:pPr>
        <w:numPr>
          <w:ilvl w:val="0"/>
          <w:numId w:val="3"/>
        </w:numPr>
      </w:pPr>
      <w:r>
        <w:t>Stop frequency and service intensity,</w:t>
      </w:r>
    </w:p>
    <w:p w14:paraId="6359A6D8">
      <w:pPr>
        <w:numPr>
          <w:ilvl w:val="0"/>
          <w:numId w:val="3"/>
        </w:numPr>
      </w:pPr>
      <w:r>
        <w:t>Passenger load changes as a proxy for demand stress.</w:t>
      </w:r>
    </w:p>
    <w:p w14:paraId="404522A4">
      <w:pPr>
        <w:rPr>
          <w:rFonts w:hint="eastAsia"/>
        </w:rPr>
      </w:pPr>
      <w:r>
        <w:t>These features are designed to be computable in real time and interpretable from an operational perspective.</w:t>
      </w:r>
    </w:p>
    <w:p w14:paraId="374EC82B">
      <w:pPr>
        <w:rPr>
          <w:b/>
          <w:bCs/>
        </w:rPr>
      </w:pPr>
      <w:r>
        <w:rPr>
          <w:b/>
          <w:bCs/>
        </w:rPr>
        <w:t>4.2.2 Unsupervised Mode Identification</w:t>
      </w:r>
    </w:p>
    <w:p w14:paraId="6461EFB6">
      <w:r>
        <w:t xml:space="preserve">Because traffic modes are not explicitly labeled in the raw data, we adopt an </w:t>
      </w:r>
      <w:r>
        <w:rPr>
          <w:b/>
          <w:bCs/>
        </w:rPr>
        <w:t>unsupervised clustering approach</w:t>
      </w:r>
      <w:r>
        <w:t>. After standardizing the feature space, a clustering algorithm partitions the data into a small number of representative operational states.</w:t>
      </w:r>
    </w:p>
    <w:p w14:paraId="60C423FD">
      <w:pPr>
        <w:rPr>
          <w:rFonts w:hint="eastAsia"/>
        </w:rPr>
      </w:pPr>
      <w:r>
        <w:t xml:space="preserve">Each cluster is then assigned a semantic label (e.g., </w:t>
      </w:r>
      <w:r>
        <w:rPr>
          <w:i/>
          <w:iCs/>
        </w:rPr>
        <w:t>Morning Up-Peak</w:t>
      </w:r>
      <w:r>
        <w:t xml:space="preserve">, </w:t>
      </w:r>
      <w:r>
        <w:rPr>
          <w:i/>
          <w:iCs/>
        </w:rPr>
        <w:t>Inter-floor Traffic</w:t>
      </w:r>
      <w:r>
        <w:t xml:space="preserve">, </w:t>
      </w:r>
      <w:r>
        <w:rPr>
          <w:i/>
          <w:iCs/>
        </w:rPr>
        <w:t>Idle/Low Demand</w:t>
      </w:r>
      <w:r>
        <w:t>) based on its characteristic feature profile. This hybrid approach combines data-driven discovery with domain-informed interpretation, ensuring both adaptability and explainability.</w:t>
      </w:r>
    </w:p>
    <w:p w14:paraId="5FA582C4">
      <w:pPr>
        <w:rPr>
          <w:b/>
          <w:bCs/>
        </w:rPr>
      </w:pPr>
      <w:r>
        <w:rPr>
          <w:b/>
          <w:bCs/>
        </w:rPr>
        <w:t>4.2.3 Validation and Operational Use</w:t>
      </w:r>
    </w:p>
    <w:p w14:paraId="6B967B95">
      <w:r>
        <w:t>The resulting mode classifications align closely with the temporal and directional patterns observed in Section 3. For example, clusters dominated by upward calls and high activity coincide with morning arrival periods, while clusters with high spatial entropy correspond to meeting or inter-floor traffic.</w:t>
      </w:r>
    </w:p>
    <w:p w14:paraId="0974270D">
      <w:pPr>
        <w:rPr>
          <w:rFonts w:hint="eastAsia"/>
        </w:rPr>
      </w:pPr>
      <w:r>
        <w:t xml:space="preserve">This model enables the control system to </w:t>
      </w:r>
      <w:r>
        <w:rPr>
          <w:b/>
          <w:bCs/>
        </w:rPr>
        <w:t>continuously infer the building’s operational state</w:t>
      </w:r>
      <w:r>
        <w:t>, providing contextual information that is essential for intelligent parking decisions.</w:t>
      </w:r>
    </w:p>
    <w:p w14:paraId="480AC9EE">
      <w:pPr>
        <w:rPr>
          <w:b/>
          <w:bCs/>
        </w:rPr>
      </w:pPr>
      <w:r>
        <w:rPr>
          <w:b/>
          <w:bCs/>
        </w:rPr>
        <w:t>4.3 Model 3: Dynamic Elevator Parking Strategy (Task 3)</w:t>
      </w:r>
    </w:p>
    <w:p w14:paraId="60F18FBE">
      <w:pPr>
        <w:rPr>
          <w:b/>
          <w:bCs/>
        </w:rPr>
      </w:pPr>
      <w:r>
        <w:rPr>
          <w:b/>
          <w:bCs/>
        </w:rPr>
        <w:t>4.3.1 Model Formulation</w:t>
      </w:r>
    </w:p>
    <w:p w14:paraId="2E245586">
      <w:r>
        <w:t xml:space="preserve">When an elevator becomes idle, the parking decision determines its response time to future calls. Rather than using static rules, we propose a </w:t>
      </w:r>
      <w:r>
        <w:rPr>
          <w:b/>
          <w:bCs/>
        </w:rPr>
        <w:t>dynamic, mode-aware parking strategy</w:t>
      </w:r>
      <w:r>
        <w:t xml:space="preserve"> that explicitly minimizes expected passenger waiting time.</w:t>
      </w:r>
    </w:p>
    <w:p w14:paraId="42F1C5EE">
      <w:r>
        <w:t>At each decision epoch, the strategy proceeds as follows:</w:t>
      </w:r>
    </w:p>
    <w:p w14:paraId="5043038B">
      <w:pPr>
        <w:numPr>
          <w:ilvl w:val="0"/>
          <w:numId w:val="4"/>
        </w:numPr>
      </w:pPr>
      <w:r>
        <w:t>Identify the current traffic mode using Model 2.</w:t>
      </w:r>
    </w:p>
    <w:p w14:paraId="35EBBB4C">
      <w:pPr>
        <w:numPr>
          <w:ilvl w:val="0"/>
          <w:numId w:val="4"/>
        </w:numPr>
      </w:pPr>
      <w:r>
        <w:t xml:space="preserve">Retrieve the historical </w:t>
      </w:r>
      <w:r>
        <w:rPr>
          <w:b/>
          <w:bCs/>
        </w:rPr>
        <w:t>floor-level demand distribution</w:t>
      </w:r>
      <w:r>
        <w:t xml:space="preserve"> associated with that mode.</w:t>
      </w:r>
    </w:p>
    <w:p w14:paraId="2F7D173F">
      <w:pPr>
        <w:numPr>
          <w:ilvl w:val="0"/>
          <w:numId w:val="4"/>
        </w:numPr>
      </w:pPr>
      <w:r>
        <w:t>Compute a set of optimal parking floors that minimize the weighted distance between idle elevators and likely call origins.</w:t>
      </w:r>
    </w:p>
    <w:p w14:paraId="09E34B1D">
      <w:pPr>
        <w:rPr>
          <w:rFonts w:hint="eastAsia"/>
        </w:rPr>
      </w:pPr>
      <w:r>
        <w:t xml:space="preserve">This problem is formulated as a </w:t>
      </w:r>
      <w:r>
        <w:rPr>
          <w:b/>
          <w:bCs/>
        </w:rPr>
        <w:t>weighted k-median optimization</w:t>
      </w:r>
      <w:r>
        <w:t xml:space="preserve"> on a one-dimensional floor space, where demand probabilities serve as weights and the number of facilities corresponds to the number of idle elevators.</w:t>
      </w:r>
    </w:p>
    <w:p w14:paraId="6FC5489C">
      <w:pPr>
        <w:rPr>
          <w:b/>
          <w:bCs/>
        </w:rPr>
      </w:pPr>
      <w:r>
        <w:rPr>
          <w:b/>
          <w:bCs/>
        </w:rPr>
        <w:t>4.3.2 Strategy Execution and Comparison</w:t>
      </w:r>
    </w:p>
    <w:p w14:paraId="7E7F87E6">
      <w:r>
        <w:t>Idle elevators are assigned to the selected parking floors based on proximity, ensuring minimal repositioning cost. The strategy is evaluated through simulation and compared against two baselines:</w:t>
      </w:r>
    </w:p>
    <w:p w14:paraId="7D8D6CE0">
      <w:pPr>
        <w:numPr>
          <w:ilvl w:val="0"/>
          <w:numId w:val="5"/>
        </w:numPr>
      </w:pPr>
      <w:r>
        <w:rPr>
          <w:b/>
          <w:bCs/>
        </w:rPr>
        <w:t>Last-stop parking</w:t>
      </w:r>
      <w:r>
        <w:t>, where elevators remain at their previous location,</w:t>
      </w:r>
    </w:p>
    <w:p w14:paraId="3596C3FD">
      <w:pPr>
        <w:numPr>
          <w:ilvl w:val="0"/>
          <w:numId w:val="5"/>
        </w:numPr>
      </w:pPr>
      <w:r>
        <w:rPr>
          <w:b/>
          <w:bCs/>
        </w:rPr>
        <w:t>Lobby-return parking</w:t>
      </w:r>
      <w:r>
        <w:t>, where all idle elevators are sent to the lobby.</w:t>
      </w:r>
    </w:p>
    <w:p w14:paraId="73E98910">
      <w:r>
        <w:t>Simulation results show that the proposed strategy achieves:</w:t>
      </w:r>
    </w:p>
    <w:p w14:paraId="613C27F1">
      <w:pPr>
        <w:numPr>
          <w:ilvl w:val="0"/>
          <w:numId w:val="6"/>
        </w:numPr>
      </w:pPr>
      <w:r>
        <w:t>A significant reduction in average waiting time,</w:t>
      </w:r>
    </w:p>
    <w:p w14:paraId="5BD52F93">
      <w:pPr>
        <w:numPr>
          <w:ilvl w:val="0"/>
          <w:numId w:val="6"/>
        </w:numPr>
      </w:pPr>
      <w:r>
        <w:t>Fewer extreme waiting events (“long waits”),</w:t>
      </w:r>
    </w:p>
    <w:p w14:paraId="1C8F113E">
      <w:pPr>
        <w:numPr>
          <w:ilvl w:val="0"/>
          <w:numId w:val="6"/>
        </w:numPr>
      </w:pPr>
      <w:r>
        <w:t>Lower unnecessary empty travel.</w:t>
      </w:r>
    </w:p>
    <w:p w14:paraId="71182B3D">
      <w:pPr>
        <w:rPr>
          <w:rFonts w:hint="eastAsia"/>
        </w:rPr>
      </w:pPr>
      <w:r>
        <w:t>These improvements are particularly pronounced during mid-day and transitional periods, where static strategies are least effective.</w:t>
      </w:r>
    </w:p>
    <w:p w14:paraId="473FAF48">
      <w:pPr>
        <w:rPr>
          <w:b/>
          <w:bCs/>
        </w:rPr>
      </w:pPr>
      <w:r>
        <w:rPr>
          <w:b/>
          <w:bCs/>
        </w:rPr>
        <w:t>7 Memo to Management (Task 4, Integrated)</w:t>
      </w:r>
    </w:p>
    <w:p w14:paraId="71343B30">
      <w:r>
        <w:t>The technical results above are translated into operational insights in the management memorandum. In summary, the proposed system:</w:t>
      </w:r>
    </w:p>
    <w:p w14:paraId="7BCF9F10">
      <w:pPr>
        <w:numPr>
          <w:ilvl w:val="0"/>
          <w:numId w:val="7"/>
        </w:numPr>
      </w:pPr>
      <w:r>
        <w:t>Anticipates near-term demand rather than reacting after calls occur,</w:t>
      </w:r>
    </w:p>
    <w:p w14:paraId="6716281D">
      <w:pPr>
        <w:numPr>
          <w:ilvl w:val="0"/>
          <w:numId w:val="7"/>
        </w:numPr>
      </w:pPr>
      <w:r>
        <w:t>Adapts elevator positioning to real-time building usage patterns,</w:t>
      </w:r>
    </w:p>
    <w:p w14:paraId="580DD1C0">
      <w:pPr>
        <w:numPr>
          <w:ilvl w:val="0"/>
          <w:numId w:val="7"/>
        </w:numPr>
      </w:pPr>
      <w:r>
        <w:t>Improves passenger experience while reducing energy waste and uneven wear.</w:t>
      </w:r>
    </w:p>
    <w:p w14:paraId="25349E33">
      <w:r>
        <w:t>Unlike simplistic parking rules, the dynamic strategy requires only software-level integration with existing group control systems and can be deployed incrementally. The combination of forecasting, mode recognition, and optimized parking provides a practical and scalable solution for modern high-rise buildings.</w:t>
      </w:r>
    </w:p>
    <w:p w14:paraId="4054EC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A2020"/>
    <w:multiLevelType w:val="multilevel"/>
    <w:tmpl w:val="07BA20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C0C5AF9"/>
    <w:multiLevelType w:val="multilevel"/>
    <w:tmpl w:val="0C0C5A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B91902"/>
    <w:multiLevelType w:val="multilevel"/>
    <w:tmpl w:val="15B919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B84D1B"/>
    <w:multiLevelType w:val="multilevel"/>
    <w:tmpl w:val="1AB84D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319355A"/>
    <w:multiLevelType w:val="multilevel"/>
    <w:tmpl w:val="231935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5075D96"/>
    <w:multiLevelType w:val="multilevel"/>
    <w:tmpl w:val="45075D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37179CB"/>
    <w:multiLevelType w:val="multilevel"/>
    <w:tmpl w:val="737179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5"/>
  </w:num>
  <w:num w:numId="3">
    <w:abstractNumId w:val="2"/>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792"/>
    <w:rsid w:val="0090091A"/>
    <w:rsid w:val="00F25792"/>
    <w:rsid w:val="3D866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949</Words>
  <Characters>5841</Characters>
  <Lines>48</Lines>
  <Paragraphs>13</Paragraphs>
  <TotalTime>0</TotalTime>
  <ScaleCrop>false</ScaleCrop>
  <LinksUpToDate>false</LinksUpToDate>
  <CharactersWithSpaces>6703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2026-01-21T04:37:00Z</dcterms:created>
  <dc:creator>Wenlue CHAI</dc:creator>
  <cp:lastModifiedBy>WPS_1756139164</cp:lastModifiedBy>
  <dcterms:modified xsi:type="dcterms:W3CDTF">2026-01-21T06:45:48Z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79BCCA8793E44DD89FE7A5DAD37AB92A_13</vt:lpwstr>
  </property>
</Properties>
</file>