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 that could work -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https://www.kaggle.com/toshimelonhead/400000-kickstarter-projects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Research Questions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percents of each business group that were successful?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variables are consistent through the successful/failed business category projects?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much does each variable affect the end result of each business category?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 can benefit from your project? (state holders)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would this be important?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oshimelonhead/400000-kickstarter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