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title"/>
      </w:pPr>
      <w:r>
        <w:t xml:space="preserve">Table 2 Univariate and multivariate analyses of clinicopathological
characteristics, miR-195-5p, and YAP1 with overall survival in TCGA COAD
cohort and independent validation cohort</w:t>
      </w:r>
    </w:p>
    <w:tbl>
      <w:tblPr>
        <w:tblStyle w:val="Listeclaire-Accent2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>Univariate analysis</w:t>
            </w:r>
          </w:p>
        </w:tc>
        <w:tc>
          <w:p>
            <w:pPr>
              <w:pStyle w:val="Normal"/>
            </w:pPr>
            <w:r>
              <w:t>NA</w:t>
            </w:r>
          </w:p>
        </w:tc>
        <w:tc>
          <w:p>
            <w:pPr>
              <w:pStyle w:val="Normal"/>
            </w:pPr>
            <w:r>
              <w:t>Multivariate analysis</w:t>
            </w:r>
          </w:p>
        </w:tc>
        <w:tc>
          <w:p>
            <w:pPr>
              <w:pStyle w:val="Normal"/>
            </w:pPr>
            <w:r>
              <w:t>NA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HR (95% CI)</w:t>
            </w:r>
          </w:p>
        </w:tc>
        <w:tc>
          <w:p>
            <w:pPr>
              <w:pStyle w:val="Normal"/>
            </w:pPr>
            <w:r>
              <w:t>P value</w:t>
            </w:r>
          </w:p>
        </w:tc>
        <w:tc>
          <w:p>
            <w:pPr>
              <w:pStyle w:val="Normal"/>
            </w:pPr>
            <w:r>
              <w:t>HR (95% CI)</w:t>
            </w:r>
          </w:p>
        </w:tc>
        <w:tc>
          <w:p>
            <w:pPr>
              <w:pStyle w:val="Normal"/>
            </w:pPr>
            <w:r>
              <w:t>P value</w:t>
            </w:r>
          </w:p>
        </w:tc>
      </w:tr>
      <w:tr>
        <w:tc>
          <w:p>
            <w:pPr>
              <w:pStyle w:val="Normal"/>
            </w:pPr>
            <w:r>
              <w:t>TCGA COAD testing set (n=200)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gender</w:t>
            </w:r>
          </w:p>
        </w:tc>
        <w:tc>
          <w:p>
            <w:pPr>
              <w:pStyle w:val="Normal"/>
            </w:pPr>
            <w:r>
              <w:t>0.733(0.452-1.189)</w:t>
            </w:r>
          </w:p>
        </w:tc>
        <w:tc>
          <w:p>
            <w:pPr>
              <w:pStyle w:val="Normal"/>
            </w:pPr>
            <w:r>
              <w:t>0.209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age</w:t>
            </w:r>
          </w:p>
        </w:tc>
        <w:tc>
          <w:p>
            <w:pPr>
              <w:pStyle w:val="Normal"/>
            </w:pPr>
            <w:r>
              <w:t>1.557(0.949-2.555)</w:t>
            </w:r>
          </w:p>
        </w:tc>
        <w:tc>
          <w:p>
            <w:pPr>
              <w:pStyle w:val="Normal"/>
            </w:pPr>
            <w:r>
              <w:t>0.08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lymph_node_examined_count</w:t>
            </w:r>
          </w:p>
        </w:tc>
        <w:tc>
          <w:p>
            <w:pPr>
              <w:pStyle w:val="Normal"/>
            </w:pPr>
            <w:r>
              <w:t>0.686(0.34-1.382)</w:t>
            </w:r>
          </w:p>
        </w:tc>
        <w:tc>
          <w:p>
            <w:pPr>
              <w:pStyle w:val="Normal"/>
            </w:pPr>
            <w:r>
              <w:t>0.292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lymphatic_invasion</w:t>
            </w:r>
          </w:p>
        </w:tc>
        <w:tc>
          <w:p>
            <w:pPr>
              <w:pStyle w:val="Normal"/>
            </w:pPr>
            <w:r>
              <w:t>2.35(1.408-3.924)</w:t>
            </w:r>
          </w:p>
        </w:tc>
        <w:tc>
          <w:p>
            <w:pPr>
              <w:pStyle w:val="Normal"/>
            </w:pPr>
            <w:r>
              <w:t>0.001</w:t>
            </w:r>
          </w:p>
        </w:tc>
        <w:tc>
          <w:p>
            <w:pPr>
              <w:pStyle w:val="Normal"/>
            </w:pPr>
            <w:r>
              <w:t>0.995(0.542-1.829)</w:t>
            </w:r>
          </w:p>
        </w:tc>
        <w:tc>
          <w:p>
            <w:pPr>
              <w:pStyle w:val="Normal"/>
            </w:pPr>
            <w:r>
              <w:t>0.988</w:t>
            </w:r>
          </w:p>
        </w:tc>
      </w:tr>
      <w:tr>
        <w:tc>
          <w:p>
            <w:pPr>
              <w:pStyle w:val="Normal"/>
            </w:pPr>
            <w:r>
              <w:t>pathologic_M</w:t>
            </w:r>
          </w:p>
        </w:tc>
        <w:tc>
          <w:p>
            <w:pPr>
              <w:pStyle w:val="Normal"/>
            </w:pPr>
            <w:r>
              <w:t>3.708(2.245-6.124)</w:t>
            </w:r>
          </w:p>
        </w:tc>
        <w:tc>
          <w:p>
            <w:pPr>
              <w:pStyle w:val="Normal"/>
            </w:pPr>
            <w:r>
              <w:t>&lt; 0.001</w:t>
            </w:r>
          </w:p>
        </w:tc>
        <w:tc>
          <w:p>
            <w:pPr>
              <w:pStyle w:val="Normal"/>
            </w:pPr>
            <w:r>
              <w:t>1.536(0.842-2.803)</w:t>
            </w:r>
          </w:p>
        </w:tc>
        <w:tc>
          <w:p>
            <w:pPr>
              <w:pStyle w:val="Normal"/>
            </w:pPr>
            <w:r>
              <w:t>0.162</w:t>
            </w:r>
          </w:p>
        </w:tc>
      </w:tr>
      <w:tr>
        <w:tc>
          <w:p>
            <w:pPr>
              <w:pStyle w:val="Normal"/>
            </w:pPr>
            <w:r>
              <w:t>preoperative_pretreatment_cea_level</w:t>
            </w:r>
          </w:p>
        </w:tc>
        <w:tc>
          <w:p>
            <w:pPr>
              <w:pStyle w:val="Normal"/>
            </w:pPr>
            <w:r>
              <w:t>2.387(1.443-3.95)</w:t>
            </w:r>
          </w:p>
        </w:tc>
        <w:tc>
          <w:p>
            <w:pPr>
              <w:pStyle w:val="Normal"/>
            </w:pPr>
            <w:r>
              <w:t>&lt; 0.001</w:t>
            </w:r>
          </w:p>
        </w:tc>
        <w:tc>
          <w:p>
            <w:pPr>
              <w:pStyle w:val="Normal"/>
            </w:pPr>
            <w:r>
              <w:t>1.579(0.929-2.683)</w:t>
            </w:r>
          </w:p>
        </w:tc>
        <w:tc>
          <w:p>
            <w:pPr>
              <w:pStyle w:val="Normal"/>
            </w:pPr>
            <w:r>
              <w:t>0.092</w:t>
            </w:r>
          </w:p>
        </w:tc>
      </w:tr>
      <w:tr>
        <w:tc>
          <w:p>
            <w:pPr>
              <w:pStyle w:val="Normal"/>
            </w:pPr>
            <w:r>
              <w:t>venous_invasion</w:t>
            </w:r>
          </w:p>
        </w:tc>
        <w:tc>
          <w:p>
            <w:pPr>
              <w:pStyle w:val="Normal"/>
            </w:pPr>
            <w:r>
              <w:t>2.729(1.679-4.436)</w:t>
            </w:r>
          </w:p>
        </w:tc>
        <w:tc>
          <w:p>
            <w:pPr>
              <w:pStyle w:val="Normal"/>
            </w:pPr>
            <w:r>
              <w:t>&lt; 0.001</w:t>
            </w:r>
          </w:p>
        </w:tc>
        <w:tc>
          <w:p>
            <w:pPr>
              <w:pStyle w:val="Normal"/>
            </w:pPr>
            <w:r>
              <w:t>1.983(1.145-3.434)</w:t>
            </w:r>
          </w:p>
        </w:tc>
        <w:tc>
          <w:p>
            <w:pPr>
              <w:pStyle w:val="Normal"/>
            </w:pPr>
            <w:r>
              <w:t>0.015</w:t>
            </w:r>
          </w:p>
        </w:tc>
      </w:tr>
      <w:tr>
        <w:tc>
          <w:p>
            <w:pPr>
              <w:pStyle w:val="Normal"/>
            </w:pPr>
            <w:r>
              <w:t>tumor_stage</w:t>
            </w:r>
          </w:p>
        </w:tc>
        <w:tc>
          <w:p>
            <w:pPr>
              <w:pStyle w:val="Normal"/>
            </w:pPr>
            <w:r>
              <w:t>3.859(2.122-7.019)</w:t>
            </w:r>
          </w:p>
        </w:tc>
        <w:tc>
          <w:p>
            <w:pPr>
              <w:pStyle w:val="Normal"/>
            </w:pPr>
            <w:r>
              <w:t>&lt; 0.001</w:t>
            </w:r>
          </w:p>
        </w:tc>
        <w:tc>
          <w:p>
            <w:pPr>
              <w:pStyle w:val="Normal"/>
            </w:pPr>
            <w:r>
              <w:t>2.666(1.223-5.814)</w:t>
            </w:r>
          </w:p>
        </w:tc>
        <w:tc>
          <w:p>
            <w:pPr>
              <w:pStyle w:val="Normal"/>
            </w:pPr>
            <w:r>
              <w:t>0.014</w:t>
            </w:r>
          </w:p>
        </w:tc>
      </w:tr>
      <w:tr>
        <w:tc>
          <w:p>
            <w:pPr>
              <w:pStyle w:val="Normal"/>
            </w:pPr>
            <w:r>
              <w:t>mir195</w:t>
            </w:r>
          </w:p>
        </w:tc>
        <w:tc>
          <w:p>
            <w:pPr>
              <w:pStyle w:val="Normal"/>
            </w:pPr>
            <w:r>
              <w:t>1.159(0.718-1.869)</w:t>
            </w:r>
          </w:p>
        </w:tc>
        <w:tc>
          <w:p>
            <w:pPr>
              <w:pStyle w:val="Normal"/>
            </w:pPr>
            <w:r>
              <w:t>0.546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YAP1</w:t>
            </w:r>
          </w:p>
        </w:tc>
        <w:tc>
          <w:p>
            <w:pPr>
              <w:pStyle w:val="Normal"/>
            </w:pPr>
            <w:r>
              <w:t>0.672(0.411-1.098)</w:t>
            </w:r>
          </w:p>
        </w:tc>
        <w:tc>
          <w:p>
            <w:pPr>
              <w:pStyle w:val="Normal"/>
            </w:pPr>
            <w:r>
              <w:t>0.113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Independent validation cohort (n = 60)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gender</w:t>
            </w:r>
          </w:p>
        </w:tc>
        <w:tc>
          <w:p>
            <w:pPr>
              <w:pStyle w:val="Normal"/>
            </w:pPr>
            <w:r>
              <w:t>0.686(0.254-1.851)</w:t>
            </w:r>
          </w:p>
        </w:tc>
        <w:tc>
          <w:p>
            <w:pPr>
              <w:pStyle w:val="Normal"/>
            </w:pPr>
            <w:r>
              <w:t>0.457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age</w:t>
            </w:r>
          </w:p>
        </w:tc>
        <w:tc>
          <w:p>
            <w:pPr>
              <w:pStyle w:val="Normal"/>
            </w:pPr>
            <w:r>
              <w:t>1.632(0.662-4.02)</w:t>
            </w:r>
          </w:p>
        </w:tc>
        <w:tc>
          <w:p>
            <w:pPr>
              <w:pStyle w:val="Normal"/>
            </w:pPr>
            <w:r>
              <w:t>0.287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lymph_node_examined_count</w:t>
            </w:r>
          </w:p>
        </w:tc>
        <w:tc>
          <w:p>
            <w:pPr>
              <w:pStyle w:val="Normal"/>
            </w:pPr>
            <w:r>
              <w:t>0.361(0.115-1.13)</w:t>
            </w:r>
          </w:p>
        </w:tc>
        <w:tc>
          <w:p>
            <w:pPr>
              <w:pStyle w:val="Normal"/>
            </w:pPr>
            <w:r>
              <w:t>0.08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lymphatic_invasion</w:t>
            </w:r>
          </w:p>
        </w:tc>
        <w:tc>
          <w:p>
            <w:pPr>
              <w:pStyle w:val="Normal"/>
            </w:pPr>
            <w:r>
              <w:t>2.812(1.076-7.347)</w:t>
            </w:r>
          </w:p>
        </w:tc>
        <w:tc>
          <w:p>
            <w:pPr>
              <w:pStyle w:val="Normal"/>
            </w:pPr>
            <w:r>
              <w:t>0.035</w:t>
            </w:r>
          </w:p>
        </w:tc>
        <w:tc>
          <w:p>
            <w:pPr>
              <w:pStyle w:val="Normal"/>
            </w:pPr>
            <w:r>
              <w:t>1.431(0.345-5.936)</w:t>
            </w:r>
          </w:p>
        </w:tc>
        <w:tc>
          <w:p>
            <w:pPr>
              <w:pStyle w:val="Normal"/>
            </w:pPr>
            <w:r>
              <w:t>0.622</w:t>
            </w:r>
          </w:p>
        </w:tc>
      </w:tr>
      <w:tr>
        <w:tc>
          <w:p>
            <w:pPr>
              <w:pStyle w:val="Normal"/>
            </w:pPr>
            <w:r>
              <w:t>pathologic_M</w:t>
            </w:r>
          </w:p>
        </w:tc>
        <w:tc>
          <w:p>
            <w:pPr>
              <w:pStyle w:val="Normal"/>
            </w:pPr>
            <w:r>
              <w:t>3.548(1.319-9.545)</w:t>
            </w:r>
          </w:p>
        </w:tc>
        <w:tc>
          <w:p>
            <w:pPr>
              <w:pStyle w:val="Normal"/>
            </w:pPr>
            <w:r>
              <w:t>0.012</w:t>
            </w:r>
          </w:p>
        </w:tc>
        <w:tc>
          <w:p>
            <w:pPr>
              <w:pStyle w:val="Normal"/>
            </w:pPr>
            <w:r>
              <w:t>1.716(0.505-5.835)</w:t>
            </w:r>
          </w:p>
        </w:tc>
        <w:tc>
          <w:p>
            <w:pPr>
              <w:pStyle w:val="Normal"/>
            </w:pPr>
            <w:r>
              <w:t>0.387</w:t>
            </w:r>
          </w:p>
        </w:tc>
      </w:tr>
      <w:tr>
        <w:tc>
          <w:p>
            <w:pPr>
              <w:pStyle w:val="Normal"/>
            </w:pPr>
            <w:r>
              <w:t>preoperative_pretreatment_cea_level</w:t>
            </w:r>
          </w:p>
        </w:tc>
        <w:tc>
          <w:p>
            <w:pPr>
              <w:pStyle w:val="Normal"/>
            </w:pPr>
            <w:r>
              <w:t>1.568(0.635-3.87)</w:t>
            </w:r>
          </w:p>
        </w:tc>
        <w:tc>
          <w:p>
            <w:pPr>
              <w:pStyle w:val="Normal"/>
            </w:pPr>
            <w:r>
              <w:t>0.33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venous_invasion</w:t>
            </w:r>
          </w:p>
        </w:tc>
        <w:tc>
          <w:p>
            <w:pPr>
              <w:pStyle w:val="Normal"/>
            </w:pPr>
            <w:r>
              <w:t>4.123(1.544-11.008)</w:t>
            </w:r>
          </w:p>
        </w:tc>
        <w:tc>
          <w:p>
            <w:pPr>
              <w:pStyle w:val="Normal"/>
            </w:pPr>
            <w:r>
              <w:t>0.005</w:t>
            </w:r>
          </w:p>
        </w:tc>
        <w:tc>
          <w:p>
            <w:pPr>
              <w:pStyle w:val="Normal"/>
            </w:pPr>
            <w:r>
              <w:t>2.127(0.545-8.307)</w:t>
            </w:r>
          </w:p>
        </w:tc>
        <w:tc>
          <w:p>
            <w:pPr>
              <w:pStyle w:val="Normal"/>
            </w:pPr>
            <w:r>
              <w:t>0.278</w:t>
            </w:r>
          </w:p>
        </w:tc>
      </w:tr>
      <w:tr>
        <w:tc>
          <w:p>
            <w:pPr>
              <w:pStyle w:val="Normal"/>
            </w:pPr>
            <w:r>
              <w:t>tumor_stage</w:t>
            </w:r>
          </w:p>
        </w:tc>
        <w:tc>
          <w:p>
            <w:pPr>
              <w:pStyle w:val="Normal"/>
            </w:pPr>
            <w:r>
              <w:t>3.351(1.117-10.051)</w:t>
            </w:r>
          </w:p>
        </w:tc>
        <w:tc>
          <w:p>
            <w:pPr>
              <w:pStyle w:val="Normal"/>
            </w:pPr>
            <w:r>
              <w:t>0.031</w:t>
            </w:r>
          </w:p>
        </w:tc>
        <w:tc>
          <w:p>
            <w:pPr>
              <w:pStyle w:val="Normal"/>
            </w:pPr>
            <w:r>
              <w:t>1.367(0.237-7.892)</w:t>
            </w:r>
          </w:p>
        </w:tc>
        <w:tc>
          <w:p>
            <w:pPr>
              <w:pStyle w:val="Normal"/>
            </w:pPr>
            <w:r>
              <w:t>0.726</w:t>
            </w:r>
          </w:p>
        </w:tc>
      </w:tr>
      <w:tr>
        <w:tc>
          <w:p>
            <w:pPr>
              <w:pStyle w:val="Normal"/>
            </w:pPr>
            <w:r>
              <w:t>mir195</w:t>
            </w:r>
          </w:p>
        </w:tc>
        <w:tc>
          <w:p>
            <w:pPr>
              <w:pStyle w:val="Normal"/>
            </w:pPr>
            <w:r>
              <w:t>1.897(0.717-5.019)</w:t>
            </w:r>
          </w:p>
        </w:tc>
        <w:tc>
          <w:p>
            <w:pPr>
              <w:pStyle w:val="Normal"/>
            </w:pPr>
            <w:r>
              <w:t>0.197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YAP1</w:t>
            </w:r>
          </w:p>
        </w:tc>
        <w:tc>
          <w:p>
            <w:pPr>
              <w:pStyle w:val="Normal"/>
            </w:pPr>
            <w:r>
              <w:t>1.08(0.443-2.635)</w:t>
            </w:r>
          </w:p>
        </w:tc>
        <w:tc>
          <w:p>
            <w:pPr>
              <w:pStyle w:val="Normal"/>
            </w:pPr>
            <w:r>
              <w:t>0.865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</w:tbl>
    <w:p>
      <w:pPr>
        <w:pStyle w:val="Normal"/>
      </w:pPr>
      <w:r>
        <w:t xml:space="preserve">Note: ...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2025-06-17T18:58:42Z</dcterms:modified>
  <cp:category/>
</cp:coreProperties>
</file>