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Analyst candidate (JHU Data Science M.S.) focused on SQL, Python, risk. Data Analyst targeting roles emphasizing Python, R, SQL, Credit Risk. Data Science M.S. student at Johns Hopkins with a background in Applied Statistics and data analytics. Skilled in R, advanced SQL, Python ETL pipelines using Apache Airflow, Tableau dashboard development, operations automation, stakeholder collaboration, and AI prompt e...</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sidR="00ED2963">
        <w:rPr>
          <w:rFonts w:cstheme="minorHAnsi" w:hint="eastAsia"/>
          <w:b/>
          <w:bCs/>
          <w:kern w:val="0"/>
          <w:sz w:val="20"/>
          <w:szCs w:val="20"/>
          <w:lang w:eastAsia="zh-CN"/>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w:t>
      </w:r>
      <w:r w:rsidR="00554264" w:rsidRPr="00554264">
        <w:rPr>
          <w:rFonts w:cstheme="minorHAnsi"/>
          <w:kern w:val="0"/>
          <w:sz w:val="20"/>
          <w:szCs w:val="20"/>
        </w:rPr>
        <w:t xml:space="preserve">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Credit Risk, Claims Modeling, Tableau, Apache Airflow, data cleaning, feature engineering, exploratory analysis, Pandas, NumPy, scikit-learn, XGBoost, Monte Carlo Simulation</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