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Pr>
          <w:rFonts w:cstheme="minorHAnsi" w:hint="eastAsia"/>
          <w:kern w:val="0"/>
          <w:sz w:val="20"/>
          <w:szCs w:val="20"/>
          <w:lang w:eastAsia="zh-CN"/>
        </w:rPr>
        <w:t xml:space="preserve"> </w:t>
      </w:r>
      <w:r>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stakeholder reporting, Tableau, Apache Airflow, data cleaning, feature engineering, exploratory analysis, Pandas, NumPy, scikit-learn, XGBoost, Monte Carlo Simulation, Credit Risk, Claims Modeling</w:t>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