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B5523D17" w14:textId="6D32C477"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68C7410C" w14:textId="5A191006" w:rsidR="003B6BD4" w:rsidRPr="00282DCE" w:rsidRDefault="009E5995" w:rsidP="00912870">
      <w:pPr>
        <w:pStyle w:val="ae"/>
        <w:numPr>
          <w:ilvl w:val="0"/>
          <w:numId w:val="40"/>
        </w:numPr>
        <w:jc w:val="both"/>
        <w:rPr>
          <w:rFonts w:cstheme="minorHAnsi"/>
          <w:sz w:val="20"/>
          <w:szCs w:val="20"/>
        </w:rPr>
      </w:pPr>
      <w:r>
        <w:rPr>
          <w:rFonts w:cstheme="minorHAnsi"/>
          <w:sz w:val="20"/>
          <w:szCs w:val="20"/>
        </w:rPr>
        <w:t>Developed a Python automation agent that benchmarks resume variants under a hard one-page constraint, mirroring performance-gate thinking used in pricing-library work</w:t>
      </w:r>
    </w:p>
    <w:p w14:paraId="23A57A31" w14:textId="225BCFC3"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E04F32A5" w14:textId="C486E707"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6B0A47A8" w14:textId="72FBD1D3"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