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5E05" w14:textId="00E0EAA3" w:rsidR="00653C72" w:rsidRPr="006F27EA" w:rsidRDefault="003B649D" w:rsidP="00653C72">
      <w:pPr>
        <w:pBdr>
          <w:top w:val="nil"/>
          <w:left w:val="nil"/>
          <w:bottom w:val="nil"/>
          <w:right w:val="nil"/>
          <w:between w:val="nil"/>
        </w:pBdr>
        <w:spacing w:before="100" w:line="240" w:lineRule="auto"/>
        <w:ind w:left="0" w:hanging="2"/>
        <w:jc w:val="center"/>
        <w:rPr>
          <w:rFonts w:ascii="Arial" w:eastAsia="Arial" w:hAnsi="Arial" w:cs="Arial"/>
          <w:b/>
          <w:sz w:val="18"/>
          <w:szCs w:val="18"/>
        </w:rPr>
      </w:pPr>
      <w:r w:rsidRPr="00FB2907">
        <w:rPr>
          <w:rFonts w:ascii="Arial" w:eastAsia="Arial" w:hAnsi="Arial" w:cs="Arial"/>
          <w:b/>
          <w:color w:val="000000"/>
          <w:sz w:val="18"/>
          <w:szCs w:val="18"/>
        </w:rPr>
        <w:t xml:space="preserve">Paper </w:t>
      </w:r>
      <w:r w:rsidR="00533E74">
        <w:rPr>
          <w:rFonts w:ascii="Arial" w:eastAsia="Arial" w:hAnsi="Arial" w:cs="Arial"/>
          <w:b/>
          <w:sz w:val="18"/>
          <w:szCs w:val="18"/>
        </w:rPr>
        <w:t>RE</w:t>
      </w:r>
      <w:r w:rsidR="00951ED0" w:rsidRPr="006F27EA">
        <w:rPr>
          <w:rFonts w:ascii="Arial" w:eastAsia="Arial" w:hAnsi="Arial" w:cs="Arial"/>
          <w:b/>
          <w:sz w:val="18"/>
          <w:szCs w:val="18"/>
        </w:rPr>
        <w:t>0</w:t>
      </w:r>
      <w:r w:rsidR="00533E74">
        <w:rPr>
          <w:rFonts w:ascii="Arial" w:eastAsia="Arial" w:hAnsi="Arial" w:cs="Arial"/>
          <w:b/>
          <w:sz w:val="18"/>
          <w:szCs w:val="18"/>
        </w:rPr>
        <w:t>1</w:t>
      </w:r>
    </w:p>
    <w:p w14:paraId="50568770" w14:textId="0EDF4061" w:rsidR="00C02696" w:rsidRPr="00FB2907" w:rsidRDefault="00456973" w:rsidP="00FB2907">
      <w:pPr>
        <w:pBdr>
          <w:top w:val="nil"/>
          <w:left w:val="nil"/>
          <w:bottom w:val="nil"/>
          <w:right w:val="nil"/>
          <w:between w:val="nil"/>
        </w:pBdr>
        <w:spacing w:before="100" w:line="240" w:lineRule="auto"/>
        <w:ind w:left="1" w:hanging="3"/>
        <w:jc w:val="center"/>
        <w:rPr>
          <w:rFonts w:ascii="Arial" w:eastAsia="Arial" w:hAnsi="Arial" w:cs="Arial"/>
          <w:b/>
          <w:color w:val="000000"/>
          <w:sz w:val="28"/>
          <w:szCs w:val="28"/>
        </w:rPr>
      </w:pPr>
      <w:r w:rsidRPr="00456973">
        <w:rPr>
          <w:rFonts w:ascii="Arial" w:eastAsia="Arial" w:hAnsi="Arial" w:cs="Arial"/>
          <w:b/>
          <w:color w:val="000000"/>
          <w:sz w:val="28"/>
          <w:szCs w:val="28"/>
        </w:rPr>
        <w:t xml:space="preserve">Robust </w:t>
      </w:r>
      <w:r w:rsidR="00EF1E26">
        <w:rPr>
          <w:rFonts w:ascii="Arial" w:eastAsia="Arial" w:hAnsi="Arial" w:cs="Arial"/>
          <w:b/>
          <w:color w:val="000000"/>
          <w:sz w:val="28"/>
          <w:szCs w:val="28"/>
        </w:rPr>
        <w:t>C</w:t>
      </w:r>
      <w:r w:rsidRPr="00456973">
        <w:rPr>
          <w:rFonts w:ascii="Arial" w:eastAsia="Arial" w:hAnsi="Arial" w:cs="Arial"/>
          <w:b/>
          <w:color w:val="000000"/>
          <w:sz w:val="28"/>
          <w:szCs w:val="28"/>
        </w:rPr>
        <w:t xml:space="preserve">ausal </w:t>
      </w:r>
      <w:r w:rsidR="00EF1E26">
        <w:rPr>
          <w:rFonts w:ascii="Arial" w:eastAsia="Arial" w:hAnsi="Arial" w:cs="Arial"/>
          <w:b/>
          <w:color w:val="000000"/>
          <w:sz w:val="28"/>
          <w:szCs w:val="28"/>
        </w:rPr>
        <w:t>I</w:t>
      </w:r>
      <w:r w:rsidRPr="00456973">
        <w:rPr>
          <w:rFonts w:ascii="Arial" w:eastAsia="Arial" w:hAnsi="Arial" w:cs="Arial"/>
          <w:b/>
          <w:color w:val="000000"/>
          <w:sz w:val="28"/>
          <w:szCs w:val="28"/>
        </w:rPr>
        <w:t xml:space="preserve">nference in </w:t>
      </w:r>
      <w:r w:rsidR="00EF1E26">
        <w:rPr>
          <w:rFonts w:ascii="Arial" w:eastAsia="Arial" w:hAnsi="Arial" w:cs="Arial"/>
          <w:b/>
          <w:color w:val="000000"/>
          <w:sz w:val="28"/>
          <w:szCs w:val="28"/>
        </w:rPr>
        <w:t>R</w:t>
      </w:r>
      <w:r w:rsidRPr="00456973">
        <w:rPr>
          <w:rFonts w:ascii="Arial" w:eastAsia="Arial" w:hAnsi="Arial" w:cs="Arial"/>
          <w:b/>
          <w:color w:val="000000"/>
          <w:sz w:val="28"/>
          <w:szCs w:val="28"/>
        </w:rPr>
        <w:t xml:space="preserve">eal-world </w:t>
      </w:r>
      <w:r w:rsidR="00EF1E26">
        <w:rPr>
          <w:rFonts w:ascii="Arial" w:eastAsia="Arial" w:hAnsi="Arial" w:cs="Arial"/>
          <w:b/>
          <w:color w:val="000000"/>
          <w:sz w:val="28"/>
          <w:szCs w:val="28"/>
        </w:rPr>
        <w:t>E</w:t>
      </w:r>
      <w:r w:rsidRPr="00456973">
        <w:rPr>
          <w:rFonts w:ascii="Arial" w:eastAsia="Arial" w:hAnsi="Arial" w:cs="Arial"/>
          <w:b/>
          <w:color w:val="000000"/>
          <w:sz w:val="28"/>
          <w:szCs w:val="28"/>
        </w:rPr>
        <w:t xml:space="preserve">vidence </w:t>
      </w:r>
      <w:r w:rsidR="00EF1E26">
        <w:rPr>
          <w:rFonts w:ascii="Arial" w:eastAsia="Arial" w:hAnsi="Arial" w:cs="Arial"/>
          <w:b/>
          <w:color w:val="000000"/>
          <w:sz w:val="28"/>
          <w:szCs w:val="28"/>
        </w:rPr>
        <w:t>S</w:t>
      </w:r>
      <w:r w:rsidRPr="00456973">
        <w:rPr>
          <w:rFonts w:ascii="Arial" w:eastAsia="Arial" w:hAnsi="Arial" w:cs="Arial"/>
          <w:b/>
          <w:color w:val="000000"/>
          <w:sz w:val="28"/>
          <w:szCs w:val="28"/>
        </w:rPr>
        <w:t xml:space="preserve">tudies with </w:t>
      </w:r>
      <w:r w:rsidR="00EF1E26">
        <w:rPr>
          <w:rFonts w:ascii="Arial" w:eastAsia="Arial" w:hAnsi="Arial" w:cs="Arial"/>
          <w:b/>
          <w:color w:val="000000"/>
          <w:sz w:val="28"/>
          <w:szCs w:val="28"/>
        </w:rPr>
        <w:t>D</w:t>
      </w:r>
      <w:r w:rsidRPr="00456973">
        <w:rPr>
          <w:rFonts w:ascii="Arial" w:eastAsia="Arial" w:hAnsi="Arial" w:cs="Arial"/>
          <w:b/>
          <w:color w:val="000000"/>
          <w:sz w:val="28"/>
          <w:szCs w:val="28"/>
        </w:rPr>
        <w:t xml:space="preserve">ouble </w:t>
      </w:r>
      <w:r w:rsidR="00EF1E26">
        <w:rPr>
          <w:rFonts w:ascii="Arial" w:eastAsia="Arial" w:hAnsi="Arial" w:cs="Arial"/>
          <w:b/>
          <w:color w:val="000000"/>
          <w:sz w:val="28"/>
          <w:szCs w:val="28"/>
        </w:rPr>
        <w:t>M</w:t>
      </w:r>
      <w:r w:rsidRPr="00456973">
        <w:rPr>
          <w:rFonts w:ascii="Arial" w:eastAsia="Arial" w:hAnsi="Arial" w:cs="Arial"/>
          <w:b/>
          <w:color w:val="000000"/>
          <w:sz w:val="28"/>
          <w:szCs w:val="28"/>
        </w:rPr>
        <w:t xml:space="preserve">achine </w:t>
      </w:r>
      <w:r w:rsidR="00EF1E26">
        <w:rPr>
          <w:rFonts w:ascii="Arial" w:eastAsia="Arial" w:hAnsi="Arial" w:cs="Arial"/>
          <w:b/>
          <w:color w:val="000000"/>
          <w:sz w:val="28"/>
          <w:szCs w:val="28"/>
        </w:rPr>
        <w:t>L</w:t>
      </w:r>
      <w:r w:rsidRPr="00456973">
        <w:rPr>
          <w:rFonts w:ascii="Arial" w:eastAsia="Arial" w:hAnsi="Arial" w:cs="Arial"/>
          <w:b/>
          <w:color w:val="000000"/>
          <w:sz w:val="28"/>
          <w:szCs w:val="28"/>
        </w:rPr>
        <w:t>earning</w:t>
      </w:r>
    </w:p>
    <w:p w14:paraId="0D69FD2E" w14:textId="77777777" w:rsidR="00631484" w:rsidRDefault="00631484" w:rsidP="00653C72">
      <w:pPr>
        <w:pBdr>
          <w:top w:val="nil"/>
          <w:left w:val="nil"/>
          <w:bottom w:val="nil"/>
          <w:right w:val="nil"/>
          <w:between w:val="nil"/>
        </w:pBdr>
        <w:spacing w:before="100" w:line="240" w:lineRule="auto"/>
        <w:ind w:leftChars="0" w:left="0" w:firstLineChars="0" w:firstLine="0"/>
        <w:rPr>
          <w:rFonts w:ascii="Arial" w:eastAsia="Arial" w:hAnsi="Arial" w:cs="Arial"/>
          <w:b/>
          <w:color w:val="000000"/>
          <w:sz w:val="18"/>
          <w:szCs w:val="18"/>
        </w:rPr>
      </w:pPr>
    </w:p>
    <w:p w14:paraId="362298CA" w14:textId="4A98B129" w:rsidR="00631484" w:rsidRDefault="00673B9B">
      <w:pPr>
        <w:widowControl/>
        <w:pBdr>
          <w:top w:val="nil"/>
          <w:left w:val="nil"/>
          <w:bottom w:val="nil"/>
          <w:right w:val="nil"/>
          <w:between w:val="nil"/>
        </w:pBdr>
        <w:spacing w:before="20" w:line="240" w:lineRule="auto"/>
        <w:ind w:left="0" w:right="90" w:hanging="2"/>
        <w:jc w:val="center"/>
        <w:rPr>
          <w:rFonts w:ascii="Arial" w:eastAsia="Arial" w:hAnsi="Arial" w:cs="Arial"/>
          <w:color w:val="000000"/>
          <w:sz w:val="24"/>
          <w:szCs w:val="24"/>
        </w:rPr>
      </w:pPr>
      <w:r w:rsidRPr="79AEE8BC">
        <w:rPr>
          <w:rFonts w:ascii="Arial" w:eastAsia="Arial" w:hAnsi="Arial" w:cs="Arial"/>
          <w:color w:val="000000" w:themeColor="text1"/>
          <w:sz w:val="24"/>
          <w:szCs w:val="24"/>
        </w:rPr>
        <w:t>Jing Dai</w:t>
      </w:r>
      <w:r w:rsidR="003B649D" w:rsidRPr="79AEE8BC">
        <w:rPr>
          <w:rFonts w:ascii="Arial" w:eastAsia="Arial" w:hAnsi="Arial" w:cs="Arial"/>
          <w:color w:val="000000" w:themeColor="text1"/>
          <w:sz w:val="24"/>
          <w:szCs w:val="24"/>
        </w:rPr>
        <w:t xml:space="preserve">, </w:t>
      </w:r>
      <w:r w:rsidRPr="79AEE8BC">
        <w:rPr>
          <w:rFonts w:ascii="Arial" w:eastAsia="Arial" w:hAnsi="Arial" w:cs="Arial"/>
          <w:color w:val="000000" w:themeColor="text1"/>
          <w:sz w:val="24"/>
          <w:szCs w:val="24"/>
        </w:rPr>
        <w:t>Jazz Pharmaceuticals and Wayne State University</w:t>
      </w:r>
      <w:r w:rsidR="003B649D" w:rsidRPr="79AEE8BC">
        <w:rPr>
          <w:rFonts w:ascii="Arial" w:eastAsia="Arial" w:hAnsi="Arial" w:cs="Arial"/>
          <w:color w:val="000000" w:themeColor="text1"/>
          <w:sz w:val="24"/>
          <w:szCs w:val="24"/>
        </w:rPr>
        <w:t xml:space="preserve">, </w:t>
      </w:r>
      <w:r w:rsidR="00BC4EA4" w:rsidRPr="79AEE8BC">
        <w:rPr>
          <w:rFonts w:ascii="Arial" w:eastAsia="Arial" w:hAnsi="Arial" w:cs="Arial"/>
          <w:color w:val="000000" w:themeColor="text1"/>
          <w:sz w:val="24"/>
          <w:szCs w:val="24"/>
        </w:rPr>
        <w:t>Detroit</w:t>
      </w:r>
      <w:r w:rsidR="003B649D" w:rsidRPr="79AEE8BC">
        <w:rPr>
          <w:rFonts w:ascii="Arial" w:eastAsia="Arial" w:hAnsi="Arial" w:cs="Arial"/>
          <w:color w:val="000000" w:themeColor="text1"/>
          <w:sz w:val="24"/>
          <w:szCs w:val="24"/>
        </w:rPr>
        <w:t xml:space="preserve">, </w:t>
      </w:r>
      <w:r w:rsidR="00BC4EA4" w:rsidRPr="79AEE8BC">
        <w:rPr>
          <w:rFonts w:ascii="Arial" w:eastAsia="Arial" w:hAnsi="Arial" w:cs="Arial"/>
          <w:color w:val="000000" w:themeColor="text1"/>
          <w:sz w:val="24"/>
          <w:szCs w:val="24"/>
        </w:rPr>
        <w:t>MI, USA</w:t>
      </w:r>
    </w:p>
    <w:p w14:paraId="684C575F" w14:textId="5B315FAE" w:rsidR="00631484" w:rsidRDefault="0016507C">
      <w:pPr>
        <w:widowControl/>
        <w:pBdr>
          <w:top w:val="nil"/>
          <w:left w:val="nil"/>
          <w:bottom w:val="nil"/>
          <w:right w:val="nil"/>
          <w:between w:val="nil"/>
        </w:pBdr>
        <w:spacing w:before="20" w:line="240" w:lineRule="auto"/>
        <w:ind w:left="0" w:right="90" w:hanging="2"/>
        <w:jc w:val="center"/>
        <w:rPr>
          <w:rFonts w:ascii="Arial" w:eastAsia="Arial" w:hAnsi="Arial" w:cs="Arial"/>
          <w:color w:val="000000"/>
          <w:sz w:val="24"/>
          <w:szCs w:val="24"/>
        </w:rPr>
      </w:pPr>
      <w:r>
        <w:rPr>
          <w:rFonts w:ascii="Arial" w:eastAsia="Arial" w:hAnsi="Arial" w:cs="Arial"/>
          <w:color w:val="000000"/>
          <w:sz w:val="24"/>
          <w:szCs w:val="24"/>
        </w:rPr>
        <w:t>Yilun Huang</w:t>
      </w:r>
      <w:r w:rsidR="003B649D">
        <w:rPr>
          <w:rFonts w:ascii="Arial" w:eastAsia="Arial" w:hAnsi="Arial" w:cs="Arial"/>
          <w:color w:val="000000"/>
          <w:sz w:val="24"/>
          <w:szCs w:val="24"/>
        </w:rPr>
        <w:t xml:space="preserve">, </w:t>
      </w:r>
      <w:commentRangeStart w:id="0"/>
      <w:r w:rsidR="00BC4EA4">
        <w:rPr>
          <w:rFonts w:ascii="Arial" w:eastAsia="Arial" w:hAnsi="Arial" w:cs="Arial"/>
          <w:color w:val="000000"/>
          <w:sz w:val="24"/>
          <w:szCs w:val="24"/>
        </w:rPr>
        <w:t>Jazz Pharmaceuticals</w:t>
      </w:r>
      <w:r w:rsidR="003B649D">
        <w:rPr>
          <w:rFonts w:ascii="Arial" w:eastAsia="Arial" w:hAnsi="Arial" w:cs="Arial"/>
          <w:color w:val="000000"/>
          <w:sz w:val="24"/>
          <w:szCs w:val="24"/>
        </w:rPr>
        <w:t xml:space="preserve">, </w:t>
      </w:r>
      <w:r w:rsidR="00BC4EA4" w:rsidRPr="00877BF9">
        <w:rPr>
          <w:rFonts w:ascii="Arial" w:eastAsia="Arial" w:hAnsi="Arial" w:cs="Arial"/>
          <w:color w:val="000000" w:themeColor="text1"/>
          <w:sz w:val="24"/>
          <w:szCs w:val="24"/>
        </w:rPr>
        <w:t>Philadelphia</w:t>
      </w:r>
      <w:r w:rsidR="003B649D" w:rsidRPr="00877BF9">
        <w:rPr>
          <w:rFonts w:ascii="Arial" w:eastAsia="Arial" w:hAnsi="Arial" w:cs="Arial"/>
          <w:color w:val="000000" w:themeColor="text1"/>
          <w:sz w:val="24"/>
          <w:szCs w:val="24"/>
        </w:rPr>
        <w:t>,</w:t>
      </w:r>
      <w:r w:rsidR="00BC4EA4" w:rsidRPr="00877BF9">
        <w:rPr>
          <w:rFonts w:ascii="Arial" w:eastAsia="Arial" w:hAnsi="Arial" w:cs="Arial"/>
          <w:color w:val="000000" w:themeColor="text1"/>
          <w:sz w:val="24"/>
          <w:szCs w:val="24"/>
        </w:rPr>
        <w:t xml:space="preserve"> PA, USA</w:t>
      </w:r>
      <w:commentRangeEnd w:id="0"/>
      <w:r w:rsidR="005E7ACB">
        <w:rPr>
          <w:rStyle w:val="CommentReference"/>
          <w:rFonts w:ascii="Arial" w:eastAsia="Arial" w:hAnsi="Arial" w:cs="Arial"/>
          <w:color w:val="000000"/>
          <w:sz w:val="24"/>
          <w:szCs w:val="24"/>
        </w:rPr>
        <w:commentReference w:id="0"/>
      </w:r>
    </w:p>
    <w:p w14:paraId="6E727838" w14:textId="66D1A6AD" w:rsidR="00BC4EA4" w:rsidRPr="00CC685B" w:rsidRDefault="005E7ACB">
      <w:pPr>
        <w:widowControl/>
        <w:pBdr>
          <w:top w:val="nil"/>
          <w:left w:val="nil"/>
          <w:bottom w:val="nil"/>
          <w:right w:val="nil"/>
          <w:between w:val="nil"/>
        </w:pBdr>
        <w:spacing w:before="20" w:line="240" w:lineRule="auto"/>
        <w:ind w:left="0" w:right="90" w:hanging="2"/>
        <w:jc w:val="center"/>
        <w:rPr>
          <w:rFonts w:ascii="Arial" w:eastAsia="Arial" w:hAnsi="Arial" w:cs="Arial"/>
          <w:sz w:val="24"/>
          <w:szCs w:val="24"/>
        </w:rPr>
      </w:pPr>
      <w:r>
        <w:rPr>
          <w:rFonts w:ascii="Arial" w:eastAsia="Arial" w:hAnsi="Arial" w:cs="Arial"/>
          <w:color w:val="000000"/>
          <w:sz w:val="24"/>
          <w:szCs w:val="24"/>
        </w:rPr>
        <w:t>Sarah Markt</w:t>
      </w:r>
      <w:r w:rsidR="00BC4EA4">
        <w:rPr>
          <w:rFonts w:ascii="Arial" w:eastAsia="Arial" w:hAnsi="Arial" w:cs="Arial"/>
          <w:color w:val="000000"/>
          <w:sz w:val="24"/>
          <w:szCs w:val="24"/>
        </w:rPr>
        <w:t xml:space="preserve">, </w:t>
      </w:r>
      <w:r w:rsidRPr="00877BF9">
        <w:rPr>
          <w:rFonts w:ascii="Arial" w:eastAsia="Arial" w:hAnsi="Arial" w:cs="Arial"/>
          <w:color w:val="000000"/>
          <w:sz w:val="24"/>
          <w:szCs w:val="24"/>
        </w:rPr>
        <w:t>Jazz Pharmaceuticals, Philadelphia, PA, USA</w:t>
      </w:r>
    </w:p>
    <w:p w14:paraId="0F0614EB" w14:textId="4014641C" w:rsidR="00F157AB" w:rsidRDefault="005E7ACB">
      <w:pPr>
        <w:widowControl/>
        <w:pBdr>
          <w:top w:val="nil"/>
          <w:left w:val="nil"/>
          <w:bottom w:val="nil"/>
          <w:right w:val="nil"/>
          <w:between w:val="nil"/>
        </w:pBdr>
        <w:spacing w:before="20" w:line="240" w:lineRule="auto"/>
        <w:ind w:left="0" w:right="90" w:hanging="2"/>
        <w:jc w:val="center"/>
        <w:rPr>
          <w:rFonts w:ascii="Arial" w:eastAsia="Arial" w:hAnsi="Arial" w:cs="Arial"/>
          <w:color w:val="000000"/>
          <w:sz w:val="24"/>
          <w:szCs w:val="24"/>
        </w:rPr>
      </w:pPr>
      <w:r>
        <w:rPr>
          <w:rFonts w:ascii="Arial" w:eastAsia="Arial" w:hAnsi="Arial" w:cs="Arial"/>
          <w:color w:val="000000"/>
          <w:sz w:val="24"/>
          <w:szCs w:val="24"/>
        </w:rPr>
        <w:t>Adeniyi Togun</w:t>
      </w:r>
      <w:r w:rsidR="00F157AB">
        <w:rPr>
          <w:rFonts w:ascii="Arial" w:eastAsia="Arial" w:hAnsi="Arial" w:cs="Arial"/>
          <w:color w:val="000000"/>
          <w:sz w:val="24"/>
          <w:szCs w:val="24"/>
        </w:rPr>
        <w:t xml:space="preserve">, </w:t>
      </w:r>
      <w:r w:rsidR="007E7CAB" w:rsidRPr="00877BF9">
        <w:rPr>
          <w:rFonts w:ascii="Arial" w:eastAsia="Arial" w:hAnsi="Arial" w:cs="Arial"/>
          <w:color w:val="000000"/>
          <w:sz w:val="24"/>
          <w:szCs w:val="24"/>
        </w:rPr>
        <w:t>Jazz Pharmaceuticals, Philadelphia, PA, USA</w:t>
      </w:r>
    </w:p>
    <w:p w14:paraId="53C0B71F" w14:textId="77777777" w:rsidR="00631484" w:rsidRPr="00877BF9" w:rsidRDefault="00631484">
      <w:pPr>
        <w:widowControl/>
        <w:pBdr>
          <w:top w:val="nil"/>
          <w:left w:val="nil"/>
          <w:bottom w:val="nil"/>
          <w:right w:val="nil"/>
          <w:between w:val="nil"/>
        </w:pBdr>
        <w:spacing w:before="20" w:line="240" w:lineRule="auto"/>
        <w:ind w:left="0" w:hanging="2"/>
        <w:rPr>
          <w:rFonts w:ascii="Arial" w:eastAsia="Arial" w:hAnsi="Arial" w:cs="Arial"/>
          <w:color w:val="000000"/>
          <w:sz w:val="24"/>
          <w:szCs w:val="24"/>
        </w:rPr>
      </w:pPr>
    </w:p>
    <w:p w14:paraId="233DF169" w14:textId="51471121" w:rsidR="00631484" w:rsidRDefault="003B649D" w:rsidP="002F0279">
      <w:pPr>
        <w:widowControl/>
        <w:pBdr>
          <w:top w:val="nil"/>
          <w:left w:val="nil"/>
          <w:bottom w:val="nil"/>
          <w:right w:val="nil"/>
          <w:between w:val="nil"/>
        </w:pBdr>
        <w:spacing w:before="240" w:line="240" w:lineRule="auto"/>
        <w:ind w:left="0" w:hanging="2"/>
        <w:rPr>
          <w:rFonts w:ascii="Arial" w:eastAsia="Arial" w:hAnsi="Arial" w:cs="Arial"/>
          <w:b/>
          <w:smallCaps/>
          <w:color w:val="000000"/>
        </w:rPr>
      </w:pPr>
      <w:r>
        <w:rPr>
          <w:rFonts w:ascii="Arial" w:eastAsia="Arial" w:hAnsi="Arial" w:cs="Arial"/>
          <w:b/>
          <w:smallCaps/>
          <w:color w:val="000000"/>
        </w:rPr>
        <w:t xml:space="preserve">ABSTRACT </w:t>
      </w:r>
    </w:p>
    <w:p w14:paraId="1DD8FF75" w14:textId="66271B43" w:rsidR="003A57D8" w:rsidRDefault="003A57D8" w:rsidP="00631C5A">
      <w:pPr>
        <w:ind w:leftChars="0" w:left="0" w:firstLineChars="0" w:firstLine="0"/>
        <w:jc w:val="both"/>
        <w:rPr>
          <w:rFonts w:ascii="Arial" w:eastAsia="Arial" w:hAnsi="Arial" w:cs="Arial"/>
          <w:color w:val="000000" w:themeColor="text1"/>
          <w:sz w:val="18"/>
          <w:szCs w:val="18"/>
        </w:rPr>
      </w:pPr>
      <w:r w:rsidRPr="003A57D8">
        <w:rPr>
          <w:rFonts w:ascii="Arial" w:eastAsia="Arial" w:hAnsi="Arial" w:cs="Arial"/>
          <w:color w:val="000000" w:themeColor="text1"/>
          <w:sz w:val="18"/>
          <w:szCs w:val="18"/>
        </w:rPr>
        <w:t>Estimating causal treatment effects from Real-World Data (RWD) is frequently challenged by high-dimensional confounding, where traditional methods for adjustment can perform poorly with a large number of covariates and are subject to bias from model misspecification.</w:t>
      </w:r>
    </w:p>
    <w:p w14:paraId="42310E32" w14:textId="77777777" w:rsidR="003A57D8" w:rsidRPr="003A57D8" w:rsidRDefault="003A57D8" w:rsidP="00631C5A">
      <w:pPr>
        <w:ind w:left="0" w:hanging="2"/>
        <w:jc w:val="both"/>
        <w:rPr>
          <w:rFonts w:ascii="Arial" w:eastAsia="Arial" w:hAnsi="Arial" w:cs="Arial"/>
          <w:color w:val="000000" w:themeColor="text1"/>
          <w:sz w:val="18"/>
          <w:szCs w:val="18"/>
        </w:rPr>
      </w:pPr>
    </w:p>
    <w:p w14:paraId="28CCED5E" w14:textId="77777777" w:rsidR="003A57D8" w:rsidRDefault="003A57D8" w:rsidP="00631C5A">
      <w:pPr>
        <w:ind w:left="0" w:hanging="2"/>
        <w:jc w:val="both"/>
        <w:rPr>
          <w:rFonts w:ascii="Arial" w:eastAsia="Arial" w:hAnsi="Arial" w:cs="Arial"/>
          <w:color w:val="000000" w:themeColor="text1"/>
          <w:sz w:val="18"/>
          <w:szCs w:val="18"/>
        </w:rPr>
      </w:pPr>
      <w:r w:rsidRPr="003A57D8">
        <w:rPr>
          <w:rFonts w:ascii="Arial" w:eastAsia="Arial" w:hAnsi="Arial" w:cs="Arial"/>
          <w:color w:val="000000" w:themeColor="text1"/>
          <w:sz w:val="18"/>
          <w:szCs w:val="18"/>
        </w:rPr>
        <w:t>Double Machine Learning (DML) provides a rigorous framework for estimating causal effects in observational settings. It employs machine learning algorithms to model nuisance functions and uses orthogonalized regression to mitigate bias from regularization errors. It also leverages cross-fitting to produce the final causal estimate that is robust to modeling specification.</w:t>
      </w:r>
    </w:p>
    <w:p w14:paraId="1A43980D" w14:textId="77777777" w:rsidR="003A57D8" w:rsidRPr="003A57D8" w:rsidRDefault="003A57D8" w:rsidP="00631C5A">
      <w:pPr>
        <w:ind w:left="0" w:hanging="2"/>
        <w:jc w:val="both"/>
        <w:rPr>
          <w:rFonts w:ascii="Arial" w:eastAsia="Arial" w:hAnsi="Arial" w:cs="Arial"/>
          <w:color w:val="000000" w:themeColor="text1"/>
          <w:sz w:val="18"/>
          <w:szCs w:val="18"/>
        </w:rPr>
      </w:pPr>
    </w:p>
    <w:p w14:paraId="50CD2B51" w14:textId="4FC8A339" w:rsidR="00FA2464" w:rsidRPr="003A57D8" w:rsidRDefault="003A57D8" w:rsidP="00631C5A">
      <w:pPr>
        <w:ind w:left="0" w:hanging="2"/>
        <w:jc w:val="both"/>
        <w:rPr>
          <w:rFonts w:ascii="Arial" w:eastAsia="Arial" w:hAnsi="Arial" w:cs="Arial"/>
          <w:color w:val="000000" w:themeColor="text1"/>
          <w:sz w:val="18"/>
          <w:szCs w:val="18"/>
        </w:rPr>
      </w:pPr>
      <w:r w:rsidRPr="003A57D8">
        <w:rPr>
          <w:rFonts w:ascii="Arial" w:eastAsia="Arial" w:hAnsi="Arial" w:cs="Arial"/>
          <w:color w:val="000000" w:themeColor="text1"/>
          <w:sz w:val="18"/>
          <w:szCs w:val="18"/>
        </w:rPr>
        <w:t>This paper introduces the theory of DML and demonstrate its application through a simulated RW dataset. We will illustrate a comparison of DML against other methods, including logistic regression covariate adjustment, propensity score matching, and a Shapley value informed model. The objective is to provide researchers with a clear understanding of DML’s framework and its potential advantages for generating robust evidence from complex RWD.</w:t>
      </w:r>
    </w:p>
    <w:p w14:paraId="6759BFD6" w14:textId="17D6C3A3" w:rsidR="00576974" w:rsidRDefault="00576974" w:rsidP="003A57D8">
      <w:pPr>
        <w:widowControl/>
        <w:pBdr>
          <w:top w:val="nil"/>
          <w:left w:val="nil"/>
          <w:bottom w:val="nil"/>
          <w:right w:val="nil"/>
          <w:between w:val="nil"/>
        </w:pBdr>
        <w:spacing w:before="240" w:line="240" w:lineRule="auto"/>
        <w:ind w:leftChars="0" w:left="0" w:firstLineChars="0" w:firstLine="0"/>
        <w:rPr>
          <w:rFonts w:ascii="Arial" w:eastAsia="Arial" w:hAnsi="Arial" w:cs="Arial"/>
          <w:b/>
          <w:smallCaps/>
          <w:color w:val="000000"/>
        </w:rPr>
      </w:pPr>
      <w:r>
        <w:rPr>
          <w:rFonts w:ascii="Arial" w:eastAsia="Arial" w:hAnsi="Arial" w:cs="Arial"/>
          <w:b/>
          <w:smallCaps/>
          <w:color w:val="000000"/>
        </w:rPr>
        <w:t>INTRODUCTION</w:t>
      </w:r>
    </w:p>
    <w:p w14:paraId="62A50F3F" w14:textId="1C77062B" w:rsidR="007C3BC5" w:rsidRDefault="007C3BC5" w:rsidP="007C3BC5">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7C3BC5">
        <w:rPr>
          <w:rFonts w:ascii="Arial" w:eastAsia="Arial" w:hAnsi="Arial" w:cs="Arial"/>
          <w:color w:val="000000"/>
          <w:sz w:val="18"/>
          <w:szCs w:val="18"/>
        </w:rPr>
        <w:t>Real</w:t>
      </w:r>
      <w:r w:rsidRPr="007C3BC5">
        <w:rPr>
          <w:rFonts w:ascii="Arial" w:eastAsia="Arial" w:hAnsi="Arial" w:cs="Arial"/>
          <w:color w:val="000000"/>
          <w:sz w:val="18"/>
          <w:szCs w:val="18"/>
        </w:rPr>
        <w:noBreakHyphen/>
        <w:t>World Evidence (RWE) from electronic health records, administrative claims, registries, and other routine data sources is increasingly used to support regulatory decision</w:t>
      </w:r>
      <w:r w:rsidRPr="007C3BC5">
        <w:rPr>
          <w:rFonts w:ascii="Arial" w:eastAsia="Arial" w:hAnsi="Arial" w:cs="Arial"/>
          <w:color w:val="000000"/>
          <w:sz w:val="18"/>
          <w:szCs w:val="18"/>
        </w:rPr>
        <w:noBreakHyphen/>
        <w:t>making and clinical guidelines. These data are attractive because they reflect heterogeneous patient populations and usual</w:t>
      </w:r>
      <w:r w:rsidRPr="007C3BC5">
        <w:rPr>
          <w:rFonts w:ascii="Arial" w:eastAsia="Arial" w:hAnsi="Arial" w:cs="Arial"/>
          <w:color w:val="000000"/>
          <w:sz w:val="18"/>
          <w:szCs w:val="18"/>
        </w:rPr>
        <w:noBreakHyphen/>
        <w:t>care settings, but they also introduce challenges such as uncontrolled confounding, selection bias, measurement error, and missingness. In particular, high</w:t>
      </w:r>
      <w:r w:rsidRPr="007C3BC5">
        <w:rPr>
          <w:rFonts w:ascii="Arial" w:eastAsia="Arial" w:hAnsi="Arial" w:cs="Arial"/>
          <w:color w:val="000000"/>
          <w:sz w:val="18"/>
          <w:szCs w:val="18"/>
        </w:rPr>
        <w:noBreakHyphen/>
        <w:t>dimensional confounding—where the number of candidate covariates is large relative to the sample size—raises difficult problems for model specification and variable selection.​</w:t>
      </w:r>
    </w:p>
    <w:p w14:paraId="7CF725A5" w14:textId="77777777" w:rsidR="007C3BC5" w:rsidRPr="007C3BC5" w:rsidRDefault="007C3BC5" w:rsidP="007C3BC5">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p>
    <w:p w14:paraId="7146C105" w14:textId="77777777" w:rsidR="007C3BC5" w:rsidRDefault="007C3BC5" w:rsidP="007C3BC5">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7C3BC5">
        <w:rPr>
          <w:rFonts w:ascii="Arial" w:eastAsia="Arial" w:hAnsi="Arial" w:cs="Arial"/>
          <w:color w:val="000000"/>
          <w:sz w:val="18"/>
          <w:szCs w:val="18"/>
        </w:rPr>
        <w:t>In observational RWE studies, the ignorability or “no unmeasured confounding” assumption requires sufficient adjustment for variables that influence both treatment assignment and outcomes. Classical approaches such as multivariable regression, propensity score matching (PSM), and inverse probability of treatment weighting (IPTW) often rely on low</w:t>
      </w:r>
      <w:r w:rsidRPr="007C3BC5">
        <w:rPr>
          <w:rFonts w:ascii="Arial" w:eastAsia="Arial" w:hAnsi="Arial" w:cs="Arial"/>
          <w:color w:val="000000"/>
          <w:sz w:val="18"/>
          <w:szCs w:val="18"/>
        </w:rPr>
        <w:noBreakHyphen/>
        <w:t>dimensional parametric models that may be misspecified when the true treatment and outcome relationships are nonlinear or contain complex interactions. Machine learning (ML) methods can flexibly capture these relationships, but naive use of ML for outcome regression or propensity score estimation can introduce regularization bias when the ML algorithms prioritize prediction over causal identification.​</w:t>
      </w:r>
    </w:p>
    <w:p w14:paraId="40753F8D" w14:textId="77777777" w:rsidR="007C3BC5" w:rsidRPr="007C3BC5" w:rsidRDefault="007C3BC5" w:rsidP="007C3BC5">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p>
    <w:p w14:paraId="64FE417C" w14:textId="65160B0A" w:rsidR="001E7939" w:rsidRDefault="007C3BC5" w:rsidP="00E16661">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7C3BC5">
        <w:rPr>
          <w:rFonts w:ascii="Arial" w:eastAsia="Arial" w:hAnsi="Arial" w:cs="Arial"/>
          <w:color w:val="000000"/>
          <w:sz w:val="18"/>
          <w:szCs w:val="18"/>
        </w:rPr>
        <w:t>Double Machine Learning (DML), developed in econometrics and now increasingly used in biostatistics and pharmacoepidemiology, addresses these issues by constructing Neyman</w:t>
      </w:r>
      <w:r w:rsidRPr="007C3BC5">
        <w:rPr>
          <w:rFonts w:ascii="Arial" w:eastAsia="Arial" w:hAnsi="Arial" w:cs="Arial"/>
          <w:color w:val="000000"/>
          <w:sz w:val="18"/>
          <w:szCs w:val="18"/>
        </w:rPr>
        <w:noBreakHyphen/>
        <w:t>orthogonal score functions and combining them with cross</w:t>
      </w:r>
      <w:r w:rsidRPr="007C3BC5">
        <w:rPr>
          <w:rFonts w:ascii="Arial" w:eastAsia="Arial" w:hAnsi="Arial" w:cs="Arial"/>
          <w:color w:val="000000"/>
          <w:sz w:val="18"/>
          <w:szCs w:val="18"/>
        </w:rPr>
        <w:noBreakHyphen/>
        <w:t>fitting. The method uses ML only for nuisance components (e.g., outcome and treatment models), while the target causal parameter is estimated in a low</w:t>
      </w:r>
      <w:r w:rsidRPr="007C3BC5">
        <w:rPr>
          <w:rFonts w:ascii="Arial" w:eastAsia="Arial" w:hAnsi="Arial" w:cs="Arial"/>
          <w:color w:val="000000"/>
          <w:sz w:val="18"/>
          <w:szCs w:val="18"/>
        </w:rPr>
        <w:noBreakHyphen/>
        <w:t>dimensional, orthogonalized regression that is robust to small errors in nuisance estimation. This paper summarizes the DML framework, contrasts it with traditional propensity</w:t>
      </w:r>
      <w:r w:rsidRPr="007C3BC5">
        <w:rPr>
          <w:rFonts w:ascii="Arial" w:eastAsia="Arial" w:hAnsi="Arial" w:cs="Arial"/>
          <w:color w:val="000000"/>
          <w:sz w:val="18"/>
          <w:szCs w:val="18"/>
        </w:rPr>
        <w:noBreakHyphen/>
        <w:t>score–based approaches and Shapley value–based feature selection, and illustrates its performance in a simulated high</w:t>
      </w:r>
      <w:r w:rsidRPr="007C3BC5">
        <w:rPr>
          <w:rFonts w:ascii="Arial" w:eastAsia="Arial" w:hAnsi="Arial" w:cs="Arial"/>
          <w:color w:val="000000"/>
          <w:sz w:val="18"/>
          <w:szCs w:val="18"/>
        </w:rPr>
        <w:noBreakHyphen/>
        <w:t>dimensional RWE</w:t>
      </w:r>
      <w:r w:rsidRPr="007C3BC5">
        <w:rPr>
          <w:rFonts w:ascii="Arial" w:eastAsia="Arial" w:hAnsi="Arial" w:cs="Arial"/>
          <w:color w:val="000000"/>
          <w:sz w:val="18"/>
          <w:szCs w:val="18"/>
        </w:rPr>
        <w:noBreakHyphen/>
        <w:t>like setting.</w:t>
      </w:r>
    </w:p>
    <w:p w14:paraId="4789C9E9" w14:textId="77777777" w:rsidR="00F2249C" w:rsidRPr="00E16661" w:rsidRDefault="00F2249C" w:rsidP="00E16661">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p>
    <w:p w14:paraId="78DFE1CC" w14:textId="467BC6FA" w:rsidR="00965615" w:rsidRDefault="00C11BC6" w:rsidP="00F2249C">
      <w:pPr>
        <w:widowControl/>
        <w:pBdr>
          <w:top w:val="nil"/>
          <w:left w:val="nil"/>
          <w:bottom w:val="nil"/>
          <w:right w:val="nil"/>
          <w:between w:val="nil"/>
        </w:pBdr>
        <w:spacing w:line="240" w:lineRule="auto"/>
        <w:ind w:left="0" w:hanging="2"/>
        <w:rPr>
          <w:rFonts w:ascii="Arial Bold" w:eastAsia="Arial" w:hAnsi="Arial Bold" w:cs="Arial"/>
          <w:b/>
          <w:color w:val="000000"/>
        </w:rPr>
      </w:pPr>
      <w:r w:rsidRPr="00C11BC6">
        <w:rPr>
          <w:rFonts w:ascii="Arial Bold" w:eastAsia="Arial" w:hAnsi="Arial Bold" w:cs="Arial"/>
          <w:b/>
          <w:color w:val="000000"/>
        </w:rPr>
        <w:t>R</w:t>
      </w:r>
      <w:r>
        <w:rPr>
          <w:rFonts w:ascii="Arial Bold" w:eastAsia="Arial" w:hAnsi="Arial Bold" w:cs="Arial"/>
          <w:b/>
          <w:color w:val="000000"/>
        </w:rPr>
        <w:t>EGULA</w:t>
      </w:r>
      <w:r w:rsidR="00E11FDF">
        <w:rPr>
          <w:rFonts w:ascii="Arial Bold" w:eastAsia="Arial" w:hAnsi="Arial Bold" w:cs="Arial"/>
          <w:b/>
          <w:color w:val="000000"/>
        </w:rPr>
        <w:t>RIZATION BIAS IN HIGH DIMENSIONS</w:t>
      </w:r>
    </w:p>
    <w:p w14:paraId="59B3B09B" w14:textId="726C78E4" w:rsidR="00AB4CF6" w:rsidRPr="00AB4CF6" w:rsidRDefault="00AB4CF6" w:rsidP="0000136D">
      <w:pPr>
        <w:widowControl/>
        <w:pBdr>
          <w:top w:val="nil"/>
          <w:left w:val="nil"/>
          <w:bottom w:val="nil"/>
          <w:right w:val="nil"/>
          <w:between w:val="nil"/>
        </w:pBdr>
        <w:spacing w:line="240" w:lineRule="auto"/>
        <w:ind w:left="0" w:hanging="2"/>
        <w:jc w:val="both"/>
        <w:rPr>
          <w:rFonts w:ascii="Arial" w:eastAsia="Arial" w:hAnsi="Arial" w:cs="Arial"/>
          <w:color w:val="000000"/>
          <w:sz w:val="18"/>
          <w:szCs w:val="18"/>
        </w:rPr>
      </w:pPr>
      <w:r w:rsidRPr="00AB4CF6">
        <w:rPr>
          <w:rFonts w:ascii="Arial" w:eastAsia="Arial" w:hAnsi="Arial" w:cs="Arial"/>
          <w:color w:val="000000"/>
          <w:sz w:val="18"/>
          <w:szCs w:val="18"/>
        </w:rPr>
        <w:t>High</w:t>
      </w:r>
      <w:r w:rsidRPr="00AB4CF6">
        <w:rPr>
          <w:rFonts w:ascii="Arial" w:eastAsia="Arial" w:hAnsi="Arial" w:cs="Arial"/>
          <w:color w:val="000000"/>
          <w:sz w:val="18"/>
          <w:szCs w:val="18"/>
        </w:rPr>
        <w:noBreakHyphen/>
        <w:t>dimensional confounding arises when the number of observed covariates </w:t>
      </w:r>
      <m:oMath>
        <m:r>
          <w:rPr>
            <w:rFonts w:ascii="Cambria Math" w:eastAsia="Arial" w:hAnsi="Cambria Math" w:cs="Arial"/>
            <w:color w:val="000000"/>
            <w:sz w:val="18"/>
            <w:szCs w:val="18"/>
          </w:rPr>
          <m:t>p</m:t>
        </m:r>
      </m:oMath>
      <w:r w:rsidRPr="00AB4CF6">
        <w:rPr>
          <w:rFonts w:ascii="Arial" w:eastAsia="Arial" w:hAnsi="Arial" w:cs="Arial"/>
          <w:color w:val="000000"/>
          <w:sz w:val="18"/>
          <w:szCs w:val="18"/>
        </w:rPr>
        <w:t> is large relative to the sample size </w:t>
      </w:r>
      <m:oMath>
        <m:r>
          <w:rPr>
            <w:rFonts w:ascii="Cambria Math" w:eastAsia="Arial" w:hAnsi="Cambria Math" w:cs="Arial"/>
            <w:color w:val="000000"/>
            <w:sz w:val="18"/>
            <w:szCs w:val="18"/>
          </w:rPr>
          <m:t>n</m:t>
        </m:r>
      </m:oMath>
      <w:r w:rsidRPr="00AB4CF6">
        <w:rPr>
          <w:rFonts w:ascii="Arial" w:eastAsia="Arial" w:hAnsi="Arial" w:cs="Arial"/>
          <w:color w:val="000000"/>
          <w:sz w:val="18"/>
          <w:szCs w:val="18"/>
        </w:rPr>
        <w:t>, such that traditional parametric models are unstable or require strong regularization. To mitigate overfitting, analysts often use penalized regression (e.g., Lasso) or tree</w:t>
      </w:r>
      <w:r w:rsidRPr="00AB4CF6">
        <w:rPr>
          <w:rFonts w:ascii="Arial" w:eastAsia="Arial" w:hAnsi="Arial" w:cs="Arial"/>
          <w:color w:val="000000"/>
          <w:sz w:val="18"/>
          <w:szCs w:val="18"/>
        </w:rPr>
        <w:noBreakHyphen/>
        <w:t>based ensemble methods (e.g., random forests, gradient boosting) to construct outcome and treatment models. These algorithms are effective for prediction tasks but can distort causal estimates because regularization shrinks coefficients towards zero, potentially attenuating or excluding weak but important confounders.​</w:t>
      </w:r>
    </w:p>
    <w:p w14:paraId="20F3F195" w14:textId="77777777" w:rsidR="00AB4CF6" w:rsidRPr="00AB4CF6" w:rsidRDefault="00AB4CF6" w:rsidP="00AB4CF6">
      <w:pPr>
        <w:widowControl/>
        <w:pBdr>
          <w:top w:val="nil"/>
          <w:left w:val="nil"/>
          <w:bottom w:val="nil"/>
          <w:right w:val="nil"/>
          <w:between w:val="nil"/>
        </w:pBdr>
        <w:spacing w:before="120" w:line="240" w:lineRule="auto"/>
        <w:ind w:left="0" w:hanging="2"/>
        <w:rPr>
          <w:rFonts w:ascii="Arial" w:eastAsia="Arial" w:hAnsi="Arial" w:cs="Arial"/>
          <w:color w:val="000000"/>
          <w:sz w:val="18"/>
          <w:szCs w:val="18"/>
        </w:rPr>
      </w:pPr>
      <w:r w:rsidRPr="00AB4CF6">
        <w:rPr>
          <w:rFonts w:ascii="Arial" w:eastAsia="Arial" w:hAnsi="Arial" w:cs="Arial"/>
          <w:color w:val="000000"/>
          <w:sz w:val="18"/>
          <w:szCs w:val="18"/>
        </w:rPr>
        <w:t>Consider the partially linear model</w:t>
      </w:r>
    </w:p>
    <w:p w14:paraId="3C0516A1" w14:textId="74CABE50" w:rsidR="00AB4CF6" w:rsidRPr="00AB4CF6" w:rsidRDefault="0025192B" w:rsidP="00FD22C8">
      <w:pPr>
        <w:widowControl/>
        <w:pBdr>
          <w:top w:val="nil"/>
          <w:left w:val="nil"/>
          <w:bottom w:val="nil"/>
          <w:right w:val="nil"/>
          <w:between w:val="nil"/>
        </w:pBdr>
        <w:spacing w:before="120" w:line="240" w:lineRule="auto"/>
        <w:ind w:left="0" w:hanging="2"/>
        <w:rPr>
          <w:rFonts w:ascii="Arial" w:eastAsia="Arial" w:hAnsi="Arial" w:cs="Arial"/>
          <w:color w:val="000000"/>
          <w:sz w:val="18"/>
          <w:szCs w:val="18"/>
        </w:rPr>
      </w:pPr>
      <m:oMathPara>
        <m:oMath>
          <m:r>
            <w:rPr>
              <w:rFonts w:ascii="Cambria Math" w:eastAsia="Arial" w:hAnsi="Cambria Math" w:cs="Arial"/>
              <w:color w:val="000000"/>
              <w:sz w:val="18"/>
              <w:szCs w:val="18"/>
            </w:rPr>
            <m:t>Y=</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f</m:t>
              </m:r>
            </m:e>
            <m:sub>
              <m:r>
                <w:rPr>
                  <w:rFonts w:ascii="Cambria Math" w:eastAsia="Arial" w:hAnsi="Cambria Math" w:cs="Arial"/>
                  <w:color w:val="000000"/>
                  <w:sz w:val="18"/>
                  <w:szCs w:val="18"/>
                </w:rPr>
                <m:t>0</m:t>
              </m:r>
            </m:sub>
          </m:sSub>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X</m:t>
              </m:r>
            </m:e>
          </m:d>
          <m:r>
            <w:rPr>
              <w:rFonts w:ascii="Cambria Math" w:eastAsia="Arial" w:hAnsi="Cambria Math" w:cs="Arial"/>
              <w:color w:val="000000"/>
              <w:sz w:val="18"/>
              <w:szCs w:val="18"/>
            </w:rPr>
            <m:t>+ε,E</m:t>
          </m:r>
          <m:d>
            <m:dPr>
              <m:begChr m:val="["/>
              <m:sepChr m:val="∣"/>
              <m:endChr m:val="]"/>
              <m:ctrlPr>
                <w:rPr>
                  <w:rFonts w:ascii="Cambria Math" w:eastAsia="Arial" w:hAnsi="Cambria Math" w:cs="Arial"/>
                  <w:i/>
                  <w:color w:val="000000"/>
                  <w:sz w:val="18"/>
                  <w:szCs w:val="18"/>
                </w:rPr>
              </m:ctrlPr>
            </m:dPr>
            <m:e>
              <m:r>
                <w:rPr>
                  <w:rFonts w:ascii="Cambria Math" w:eastAsia="Arial" w:hAnsi="Cambria Math" w:cs="Arial"/>
                  <w:color w:val="000000"/>
                  <w:sz w:val="18"/>
                  <w:szCs w:val="18"/>
                </w:rPr>
                <m:t>ε</m:t>
              </m:r>
            </m:e>
            <m:e>
              <m:r>
                <w:rPr>
                  <w:rFonts w:ascii="Cambria Math" w:eastAsia="Arial" w:hAnsi="Cambria Math" w:cs="Arial"/>
                  <w:color w:val="000000"/>
                  <w:sz w:val="18"/>
                  <w:szCs w:val="18"/>
                </w:rPr>
                <m:t>X,T</m:t>
              </m:r>
            </m:e>
          </m:d>
          <m:r>
            <w:rPr>
              <w:rFonts w:ascii="Cambria Math" w:eastAsia="Arial" w:hAnsi="Cambria Math" w:cs="Arial"/>
              <w:color w:val="000000"/>
              <w:sz w:val="18"/>
              <w:szCs w:val="18"/>
            </w:rPr>
            <m:t>=0,</m:t>
          </m:r>
          <m:r>
            <w:rPr>
              <w:rFonts w:ascii="Arial" w:eastAsia="Arial" w:hAnsi="Arial" w:cs="Arial"/>
              <w:color w:val="000000"/>
              <w:sz w:val="18"/>
              <w:szCs w:val="18"/>
            </w:rPr>
            <w:br/>
          </m:r>
        </m:oMath>
        <m:oMath>
          <m:r>
            <w:rPr>
              <w:rFonts w:ascii="Cambria Math" w:eastAsia="Arial" w:hAnsi="Cambria Math" w:cs="Arial"/>
              <w:color w:val="000000"/>
              <w:sz w:val="18"/>
              <w:szCs w:val="18"/>
            </w:rPr>
            <m:t>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(X)+ν,E[ν∣X]=0,</m:t>
          </m:r>
          <m:r>
            <w:rPr>
              <w:rFonts w:ascii="Arial" w:eastAsia="Arial" w:hAnsi="Arial" w:cs="Arial"/>
              <w:color w:val="000000"/>
              <w:sz w:val="18"/>
              <w:szCs w:val="18"/>
            </w:rPr>
            <w:br/>
          </m:r>
        </m:oMath>
      </m:oMathPara>
    </w:p>
    <w:p w14:paraId="2A41ECF1" w14:textId="258943D3" w:rsidR="00AB4CF6" w:rsidRPr="00AB4CF6" w:rsidRDefault="00AB4CF6" w:rsidP="00AB4CF6">
      <w:pPr>
        <w:widowControl/>
        <w:pBdr>
          <w:top w:val="nil"/>
          <w:left w:val="nil"/>
          <w:bottom w:val="nil"/>
          <w:right w:val="nil"/>
          <w:between w:val="nil"/>
        </w:pBdr>
        <w:spacing w:before="120" w:line="240" w:lineRule="auto"/>
        <w:ind w:left="0" w:hanging="2"/>
        <w:rPr>
          <w:rFonts w:ascii="Arial" w:eastAsia="Arial" w:hAnsi="Arial" w:cs="Arial"/>
          <w:color w:val="000000"/>
          <w:sz w:val="18"/>
          <w:szCs w:val="18"/>
        </w:rPr>
      </w:pPr>
      <w:r w:rsidRPr="00AB4CF6">
        <w:rPr>
          <w:rFonts w:ascii="Arial" w:eastAsia="Arial" w:hAnsi="Arial" w:cs="Arial"/>
          <w:color w:val="000000"/>
          <w:sz w:val="18"/>
          <w:szCs w:val="18"/>
        </w:rPr>
        <w:t>where </w:t>
      </w:r>
      <m:oMath>
        <m:r>
          <w:rPr>
            <w:rFonts w:ascii="Cambria Math" w:eastAsia="Arial" w:hAnsi="Cambria Math" w:cs="Arial"/>
            <w:color w:val="000000"/>
            <w:sz w:val="18"/>
            <w:szCs w:val="18"/>
          </w:rPr>
          <m:t>Y</m:t>
        </m:r>
      </m:oMath>
      <w:r w:rsidRPr="00AB4CF6">
        <w:rPr>
          <w:rFonts w:ascii="Arial" w:eastAsia="Arial" w:hAnsi="Arial" w:cs="Arial"/>
          <w:color w:val="000000"/>
          <w:sz w:val="18"/>
          <w:szCs w:val="18"/>
        </w:rPr>
        <w:t> is the outcome, </w:t>
      </w:r>
      <m:oMath>
        <m:r>
          <w:rPr>
            <w:rFonts w:ascii="Cambria Math" w:eastAsia="Arial" w:hAnsi="Cambria Math" w:cs="Arial"/>
            <w:color w:val="000000"/>
            <w:sz w:val="18"/>
            <w:szCs w:val="18"/>
          </w:rPr>
          <m:t>T</m:t>
        </m:r>
      </m:oMath>
      <w:r w:rsidRPr="00AB4CF6">
        <w:rPr>
          <w:rFonts w:ascii="Arial" w:eastAsia="Arial" w:hAnsi="Arial" w:cs="Arial"/>
          <w:color w:val="000000"/>
          <w:sz w:val="18"/>
          <w:szCs w:val="18"/>
        </w:rPr>
        <w:t> a binary or continuous treatment, </w:t>
      </w:r>
      <m:oMath>
        <m:r>
          <w:rPr>
            <w:rFonts w:ascii="Cambria Math" w:eastAsia="Arial" w:hAnsi="Cambria Math" w:cs="Arial"/>
            <w:color w:val="000000"/>
            <w:sz w:val="18"/>
            <w:szCs w:val="18"/>
          </w:rPr>
          <m:t>X</m:t>
        </m:r>
      </m:oMath>
      <w:r w:rsidRPr="00AB4CF6">
        <w:rPr>
          <w:rFonts w:ascii="Arial" w:eastAsia="Arial" w:hAnsi="Arial" w:cs="Arial"/>
          <w:color w:val="000000"/>
          <w:sz w:val="18"/>
          <w:szCs w:val="18"/>
        </w:rPr>
        <w:t> a high</w:t>
      </w:r>
      <w:r w:rsidRPr="00AB4CF6">
        <w:rPr>
          <w:rFonts w:ascii="Arial" w:eastAsia="Arial" w:hAnsi="Arial" w:cs="Arial"/>
          <w:color w:val="000000"/>
          <w:sz w:val="18"/>
          <w:szCs w:val="18"/>
        </w:rPr>
        <w:noBreakHyphen/>
        <w:t>dimensional vector of covariates, and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oMath>
      <w:r w:rsidRPr="00AB4CF6">
        <w:rPr>
          <w:rFonts w:ascii="Arial" w:eastAsia="Arial" w:hAnsi="Arial" w:cs="Arial"/>
          <w:color w:val="000000"/>
          <w:sz w:val="18"/>
          <w:szCs w:val="18"/>
        </w:rPr>
        <w:t> the average treatment effect parameter of interest. A naive ML</w:t>
      </w:r>
      <w:r w:rsidRPr="00AB4CF6">
        <w:rPr>
          <w:rFonts w:ascii="Arial" w:eastAsia="Arial" w:hAnsi="Arial" w:cs="Arial"/>
          <w:color w:val="000000"/>
          <w:sz w:val="18"/>
          <w:szCs w:val="18"/>
        </w:rPr>
        <w:noBreakHyphen/>
        <w:t>based strategy might fit an outcome regression </w:t>
      </w:r>
      <m:oMath>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Q</m:t>
            </m:r>
          </m:e>
        </m:acc>
        <m:r>
          <w:rPr>
            <w:rFonts w:ascii="Cambria Math" w:eastAsia="Arial" w:hAnsi="Cambria Math" w:cs="Arial"/>
            <w:color w:val="000000"/>
            <w:sz w:val="18"/>
            <w:szCs w:val="18"/>
          </w:rPr>
          <m:t>(X,T)</m:t>
        </m:r>
      </m:oMath>
      <w:r w:rsidRPr="00AB4CF6">
        <w:rPr>
          <w:rFonts w:ascii="Arial" w:eastAsia="Arial" w:hAnsi="Arial" w:cs="Arial"/>
          <w:color w:val="000000"/>
          <w:sz w:val="18"/>
          <w:szCs w:val="18"/>
        </w:rPr>
        <w:t> to predict </w:t>
      </w:r>
      <m:oMath>
        <m:r>
          <w:rPr>
            <w:rFonts w:ascii="Cambria Math" w:eastAsia="Arial" w:hAnsi="Cambria Math" w:cs="Arial"/>
            <w:color w:val="000000"/>
            <w:sz w:val="18"/>
            <w:szCs w:val="18"/>
          </w:rPr>
          <m:t>Y</m:t>
        </m:r>
      </m:oMath>
      <w:r w:rsidRPr="00AB4CF6">
        <w:rPr>
          <w:rFonts w:ascii="Arial" w:eastAsia="Arial" w:hAnsi="Arial" w:cs="Arial"/>
          <w:color w:val="000000"/>
          <w:sz w:val="18"/>
          <w:szCs w:val="18"/>
        </w:rPr>
        <w:t> using </w:t>
      </w:r>
      <m:oMath>
        <m:r>
          <w:rPr>
            <w:rFonts w:ascii="Cambria Math" w:eastAsia="Arial" w:hAnsi="Cambria Math" w:cs="Arial"/>
            <w:color w:val="000000"/>
            <w:sz w:val="18"/>
            <w:szCs w:val="18"/>
          </w:rPr>
          <m:t>X</m:t>
        </m:r>
      </m:oMath>
      <w:r w:rsidRPr="00AB4CF6">
        <w:rPr>
          <w:rFonts w:ascii="Arial" w:eastAsia="Arial" w:hAnsi="Arial" w:cs="Arial"/>
          <w:color w:val="000000"/>
          <w:sz w:val="18"/>
          <w:szCs w:val="18"/>
        </w:rPr>
        <w:t> and </w:t>
      </w:r>
      <m:oMath>
        <m:r>
          <w:rPr>
            <w:rFonts w:ascii="Cambria Math" w:eastAsia="Arial" w:hAnsi="Cambria Math" w:cs="Arial"/>
            <w:color w:val="000000"/>
            <w:sz w:val="18"/>
            <w:szCs w:val="18"/>
          </w:rPr>
          <m:t>T</m:t>
        </m:r>
      </m:oMath>
      <w:r w:rsidRPr="00AB4CF6">
        <w:rPr>
          <w:rFonts w:ascii="Arial" w:eastAsia="Arial" w:hAnsi="Arial" w:cs="Arial"/>
          <w:color w:val="000000"/>
          <w:sz w:val="18"/>
          <w:szCs w:val="18"/>
        </w:rPr>
        <w:t>, then interpret the fitted coefficient on </w:t>
      </w:r>
      <m:oMath>
        <m:r>
          <w:rPr>
            <w:rFonts w:ascii="Cambria Math" w:eastAsia="Arial" w:hAnsi="Cambria Math" w:cs="Arial"/>
            <w:color w:val="000000"/>
            <w:sz w:val="18"/>
            <w:szCs w:val="18"/>
          </w:rPr>
          <m:t>T</m:t>
        </m:r>
      </m:oMath>
      <w:r w:rsidRPr="00AB4CF6">
        <w:rPr>
          <w:rFonts w:ascii="Arial" w:eastAsia="Arial" w:hAnsi="Arial" w:cs="Arial"/>
          <w:color w:val="000000"/>
          <w:sz w:val="18"/>
          <w:szCs w:val="18"/>
        </w:rPr>
        <w:t> or the average difference in predicted outcomes as the causal effect. However, when </w:t>
      </w:r>
      <m:oMath>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Q</m:t>
            </m:r>
          </m:e>
        </m:acc>
      </m:oMath>
      <w:r w:rsidRPr="00AB4CF6">
        <w:rPr>
          <w:rFonts w:ascii="Arial" w:eastAsia="Arial" w:hAnsi="Arial" w:cs="Arial"/>
          <w:color w:val="000000"/>
          <w:sz w:val="18"/>
          <w:szCs w:val="18"/>
        </w:rPr>
        <w:t> is estimated with strong regularization, confounders that are weakly predictive of </w:t>
      </w:r>
      <m:oMath>
        <m:r>
          <w:rPr>
            <w:rFonts w:ascii="Cambria Math" w:eastAsia="Arial" w:hAnsi="Cambria Math" w:cs="Arial"/>
            <w:color w:val="000000"/>
            <w:sz w:val="18"/>
            <w:szCs w:val="18"/>
          </w:rPr>
          <m:t>Y</m:t>
        </m:r>
      </m:oMath>
      <w:r w:rsidRPr="00AB4CF6">
        <w:rPr>
          <w:rFonts w:ascii="Arial" w:eastAsia="Arial" w:hAnsi="Arial" w:cs="Arial"/>
          <w:color w:val="000000"/>
          <w:sz w:val="18"/>
          <w:szCs w:val="18"/>
        </w:rPr>
        <w:t> in the observed data can be down</w:t>
      </w:r>
      <w:r w:rsidRPr="00AB4CF6">
        <w:rPr>
          <w:rFonts w:ascii="Arial" w:eastAsia="Arial" w:hAnsi="Arial" w:cs="Arial"/>
          <w:color w:val="000000"/>
          <w:sz w:val="18"/>
          <w:szCs w:val="18"/>
        </w:rPr>
        <w:noBreakHyphen/>
        <w:t>weighted or excluded, violating the conditions required for unbiased causal estimation and leading to regularization</w:t>
      </w:r>
      <w:r w:rsidRPr="00AB4CF6">
        <w:rPr>
          <w:rFonts w:ascii="Arial" w:eastAsia="Arial" w:hAnsi="Arial" w:cs="Arial"/>
          <w:color w:val="000000"/>
          <w:sz w:val="18"/>
          <w:szCs w:val="18"/>
        </w:rPr>
        <w:noBreakHyphen/>
        <w:t>induced omitted variable bias.​</w:t>
      </w:r>
    </w:p>
    <w:p w14:paraId="4CCEA0E6" w14:textId="0B00DDD1" w:rsidR="00AB4CF6" w:rsidRDefault="00AB4CF6" w:rsidP="00181AF6">
      <w:pPr>
        <w:widowControl/>
        <w:pBdr>
          <w:top w:val="nil"/>
          <w:left w:val="nil"/>
          <w:bottom w:val="nil"/>
          <w:right w:val="nil"/>
          <w:between w:val="nil"/>
        </w:pBdr>
        <w:spacing w:before="120" w:line="240" w:lineRule="auto"/>
        <w:ind w:left="0" w:hanging="2"/>
        <w:rPr>
          <w:rFonts w:ascii="Arial" w:eastAsia="Arial" w:hAnsi="Arial" w:cs="Arial"/>
          <w:color w:val="000000"/>
          <w:sz w:val="18"/>
          <w:szCs w:val="18"/>
        </w:rPr>
      </w:pPr>
      <w:r w:rsidRPr="00AB4CF6">
        <w:rPr>
          <w:rFonts w:ascii="Arial" w:eastAsia="Arial" w:hAnsi="Arial" w:cs="Arial"/>
          <w:color w:val="000000"/>
          <w:sz w:val="18"/>
          <w:szCs w:val="18"/>
        </w:rPr>
        <w:t>The same issue can arise in propensity score estimation when ML algorithms are tuned purely for predictive performance. If a covariate strongly predicts treatment but weakly predicts the outcome, ML</w:t>
      </w:r>
      <w:r w:rsidRPr="00AB4CF6">
        <w:rPr>
          <w:rFonts w:ascii="Arial" w:eastAsia="Arial" w:hAnsi="Arial" w:cs="Arial"/>
          <w:color w:val="000000"/>
          <w:sz w:val="18"/>
          <w:szCs w:val="18"/>
        </w:rPr>
        <w:noBreakHyphen/>
        <w:t>based variable selection for the propensity score might drop it, leading to residual imbalance and biased IPTW or matching estimates. These problems motivate methods that separate the high</w:t>
      </w:r>
      <w:r w:rsidRPr="00AB4CF6">
        <w:rPr>
          <w:rFonts w:ascii="Arial" w:eastAsia="Arial" w:hAnsi="Arial" w:cs="Arial"/>
          <w:color w:val="000000"/>
          <w:sz w:val="18"/>
          <w:szCs w:val="18"/>
        </w:rPr>
        <w:noBreakHyphen/>
        <w:t>dimensional prediction tasks from the low</w:t>
      </w:r>
      <w:r w:rsidRPr="00AB4CF6">
        <w:rPr>
          <w:rFonts w:ascii="Arial" w:eastAsia="Arial" w:hAnsi="Arial" w:cs="Arial"/>
          <w:color w:val="000000"/>
          <w:sz w:val="18"/>
          <w:szCs w:val="18"/>
        </w:rPr>
        <w:noBreakHyphen/>
        <w:t>dimensional causal estimation, while explicitly controlling the sensitivity of the target parameter to nuisance estimation errors</w:t>
      </w:r>
      <w:r w:rsidR="00181AF6">
        <w:rPr>
          <w:rFonts w:ascii="Arial" w:eastAsia="Arial" w:hAnsi="Arial" w:cs="Arial"/>
          <w:color w:val="000000"/>
          <w:sz w:val="18"/>
          <w:szCs w:val="18"/>
        </w:rPr>
        <w:t>.</w:t>
      </w:r>
    </w:p>
    <w:p w14:paraId="1BAF4B99" w14:textId="5B4A9466" w:rsidR="008B5C17" w:rsidRPr="00F2249C" w:rsidRDefault="00D44571" w:rsidP="00F2249C">
      <w:pPr>
        <w:widowControl/>
        <w:pBdr>
          <w:top w:val="nil"/>
          <w:left w:val="nil"/>
          <w:bottom w:val="nil"/>
          <w:right w:val="nil"/>
          <w:between w:val="nil"/>
        </w:pBdr>
        <w:spacing w:before="240" w:line="240" w:lineRule="auto"/>
        <w:ind w:left="0" w:hanging="2"/>
        <w:rPr>
          <w:rFonts w:ascii="Arial Bold" w:eastAsia="Arial" w:hAnsi="Arial Bold" w:cs="Arial"/>
          <w:b/>
          <w:color w:val="000000"/>
        </w:rPr>
      </w:pPr>
      <w:r>
        <w:rPr>
          <w:rFonts w:ascii="Arial Bold" w:eastAsia="Arial" w:hAnsi="Arial Bold" w:cs="Arial"/>
          <w:b/>
          <w:color w:val="000000"/>
        </w:rPr>
        <w:t>DOUBLE MACHINE LEARNING FRAMEWORK</w:t>
      </w:r>
    </w:p>
    <w:p w14:paraId="3A9106F3" w14:textId="34310606"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DML relies on Neyman</w:t>
      </w:r>
      <w:r w:rsidRPr="004614CE">
        <w:rPr>
          <w:rFonts w:ascii="Arial" w:eastAsia="Arial" w:hAnsi="Arial" w:cs="Arial"/>
          <w:color w:val="000000"/>
          <w:sz w:val="18"/>
          <w:szCs w:val="18"/>
        </w:rPr>
        <w:noBreakHyphen/>
        <w:t>orthogonal (or “debiased”) score functions and cross</w:t>
      </w:r>
      <w:r w:rsidRPr="004614CE">
        <w:rPr>
          <w:rFonts w:ascii="Arial" w:eastAsia="Arial" w:hAnsi="Arial" w:cs="Arial"/>
          <w:color w:val="000000"/>
          <w:sz w:val="18"/>
          <w:szCs w:val="18"/>
        </w:rPr>
        <w:noBreakHyphen/>
        <w:t>fitting to achieve </w:t>
      </w:r>
      <m:oMath>
        <m:rad>
          <m:radPr>
            <m:degHide m:val="1"/>
            <m:ctrlPr>
              <w:rPr>
                <w:rFonts w:ascii="Cambria Math" w:eastAsia="Arial" w:hAnsi="Cambria Math" w:cs="Arial"/>
                <w:color w:val="000000"/>
                <w:sz w:val="18"/>
                <w:szCs w:val="18"/>
              </w:rPr>
            </m:ctrlPr>
          </m:radPr>
          <m:deg/>
          <m:e>
            <m:r>
              <w:rPr>
                <w:rFonts w:ascii="Cambria Math" w:eastAsia="Arial" w:hAnsi="Cambria Math" w:cs="Arial"/>
                <w:color w:val="000000"/>
                <w:sz w:val="18"/>
                <w:szCs w:val="18"/>
              </w:rPr>
              <m:t>n</m:t>
            </m:r>
          </m:e>
        </m:rad>
      </m:oMath>
      <w:r w:rsidRPr="004614CE">
        <w:rPr>
          <w:rFonts w:ascii="Arial" w:eastAsia="Arial" w:hAnsi="Arial" w:cs="Arial"/>
          <w:color w:val="000000"/>
          <w:sz w:val="18"/>
          <w:szCs w:val="18"/>
        </w:rPr>
        <w:noBreakHyphen/>
        <w:t>consistent, asymptotically normal estimators for low</w:t>
      </w:r>
      <w:r w:rsidRPr="004614CE">
        <w:rPr>
          <w:rFonts w:ascii="Arial" w:eastAsia="Arial" w:hAnsi="Arial" w:cs="Arial"/>
          <w:color w:val="000000"/>
          <w:sz w:val="18"/>
          <w:szCs w:val="18"/>
        </w:rPr>
        <w:noBreakHyphen/>
        <w:t>dimensional causal parameters in the presence of high</w:t>
      </w:r>
      <w:r w:rsidRPr="004614CE">
        <w:rPr>
          <w:rFonts w:ascii="Arial" w:eastAsia="Arial" w:hAnsi="Arial" w:cs="Arial"/>
          <w:color w:val="000000"/>
          <w:sz w:val="18"/>
          <w:szCs w:val="18"/>
        </w:rPr>
        <w:noBreakHyphen/>
        <w:t xml:space="preserve">dimensional nuisance functions. In the partially linear treatment effect model, the central idea is to first remove the variation in both outcome and treatment that can be explained by covariates using flexible </w:t>
      </w:r>
      <w:r w:rsidR="00FD34F5" w:rsidRPr="004614CE">
        <w:rPr>
          <w:rFonts w:ascii="Arial" w:eastAsia="Arial" w:hAnsi="Arial" w:cs="Arial"/>
          <w:color w:val="000000"/>
          <w:sz w:val="18"/>
          <w:szCs w:val="18"/>
        </w:rPr>
        <w:t>ML and</w:t>
      </w:r>
      <w:r w:rsidRPr="004614CE">
        <w:rPr>
          <w:rFonts w:ascii="Arial" w:eastAsia="Arial" w:hAnsi="Arial" w:cs="Arial"/>
          <w:color w:val="000000"/>
          <w:sz w:val="18"/>
          <w:szCs w:val="18"/>
        </w:rPr>
        <w:t xml:space="preserve"> then regress the residualized outcome on the residualized treatment to obtain an orthogonalized estimate of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oMath>
      <w:r w:rsidRPr="004614CE">
        <w:rPr>
          <w:rFonts w:ascii="Arial" w:eastAsia="Arial" w:hAnsi="Arial" w:cs="Arial"/>
          <w:color w:val="000000"/>
          <w:sz w:val="18"/>
          <w:szCs w:val="18"/>
        </w:rPr>
        <w:t>.​</w:t>
      </w:r>
    </w:p>
    <w:p w14:paraId="68C46E25" w14:textId="77777777"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b/>
          <w:bCs/>
          <w:color w:val="000000"/>
          <w:sz w:val="18"/>
          <w:szCs w:val="18"/>
        </w:rPr>
      </w:pPr>
      <w:r w:rsidRPr="004614CE">
        <w:rPr>
          <w:rFonts w:ascii="Arial" w:eastAsia="Arial" w:hAnsi="Arial" w:cs="Arial"/>
          <w:b/>
          <w:bCs/>
          <w:color w:val="000000"/>
          <w:sz w:val="18"/>
          <w:szCs w:val="18"/>
        </w:rPr>
        <w:t>Nuisance Function Estimation and Orthogonalization</w:t>
      </w:r>
    </w:p>
    <w:p w14:paraId="52C2616C" w14:textId="22C18957"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Let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(X)=E[T∣X]</m:t>
        </m:r>
      </m:oMath>
      <w:r w:rsidRPr="004614CE">
        <w:rPr>
          <w:rFonts w:ascii="Arial" w:eastAsia="Arial" w:hAnsi="Arial" w:cs="Arial"/>
          <w:color w:val="000000"/>
          <w:sz w:val="18"/>
          <w:szCs w:val="18"/>
        </w:rPr>
        <w:t> denote the treatment model and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m</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(X)=E[Y∣X]</m:t>
        </m:r>
      </m:oMath>
      <w:r w:rsidRPr="004614CE">
        <w:rPr>
          <w:rFonts w:ascii="Arial" w:eastAsia="Arial" w:hAnsi="Arial" w:cs="Arial"/>
          <w:color w:val="000000"/>
          <w:sz w:val="18"/>
          <w:szCs w:val="18"/>
        </w:rPr>
        <w:t> the outcome model in the absence of treatment variation. DML estimates these functions using flexible ML algorithms:​</w:t>
      </w:r>
    </w:p>
    <w:p w14:paraId="0620603A" w14:textId="524AD56F" w:rsidR="004614CE" w:rsidRPr="004614CE" w:rsidRDefault="007C5C0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m:oMathPara>
        <m:oMath>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g</m:t>
              </m:r>
            </m:e>
          </m:acc>
          <m:r>
            <w:rPr>
              <w:rFonts w:ascii="Cambria Math" w:eastAsia="Arial" w:hAnsi="Cambria Math" w:cs="Arial"/>
              <w:color w:val="000000"/>
              <w:sz w:val="18"/>
              <w:szCs w:val="18"/>
            </w:rPr>
            <m:t>(X)≈</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g</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(X)=E[T∣X],</m:t>
          </m:r>
          <m:r>
            <w:rPr>
              <w:rFonts w:ascii="Arial" w:eastAsia="Arial" w:hAnsi="Arial" w:cs="Arial"/>
              <w:color w:val="000000"/>
              <w:sz w:val="18"/>
              <w:szCs w:val="18"/>
            </w:rPr>
            <w:br/>
          </m:r>
        </m:oMath>
        <m:oMath>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m</m:t>
              </m:r>
            </m:e>
          </m:acc>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X</m:t>
              </m:r>
            </m:e>
          </m:d>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m</m:t>
              </m:r>
            </m:e>
            <m:sub>
              <m:r>
                <w:rPr>
                  <w:rFonts w:ascii="Cambria Math" w:eastAsia="Arial" w:hAnsi="Cambria Math" w:cs="Arial"/>
                  <w:color w:val="000000"/>
                  <w:sz w:val="18"/>
                  <w:szCs w:val="18"/>
                </w:rPr>
                <m:t>0</m:t>
              </m:r>
            </m:sub>
          </m:sSub>
          <m:d>
            <m:dPr>
              <m:ctrlPr>
                <w:rPr>
                  <w:rFonts w:ascii="Cambria Math" w:eastAsia="Arial" w:hAnsi="Cambria Math" w:cs="Arial"/>
                  <w:i/>
                  <w:color w:val="000000"/>
                  <w:sz w:val="18"/>
                  <w:szCs w:val="18"/>
                </w:rPr>
              </m:ctrlPr>
            </m:dPr>
            <m:e>
              <m:r>
                <w:rPr>
                  <w:rFonts w:ascii="Cambria Math" w:eastAsia="Arial" w:hAnsi="Cambria Math" w:cs="Arial"/>
                  <w:color w:val="000000"/>
                  <w:sz w:val="18"/>
                  <w:szCs w:val="18"/>
                </w:rPr>
                <m:t>X</m:t>
              </m:r>
            </m:e>
          </m:d>
          <m:r>
            <w:rPr>
              <w:rFonts w:ascii="Cambria Math" w:eastAsia="Arial" w:hAnsi="Cambria Math" w:cs="Arial"/>
              <w:color w:val="000000"/>
              <w:sz w:val="18"/>
              <w:szCs w:val="18"/>
            </w:rPr>
            <m:t>=E</m:t>
          </m:r>
          <m:d>
            <m:dPr>
              <m:begChr m:val="["/>
              <m:sepChr m:val="∣"/>
              <m:endChr m:val="]"/>
              <m:ctrlPr>
                <w:rPr>
                  <w:rFonts w:ascii="Cambria Math" w:eastAsia="Arial" w:hAnsi="Cambria Math" w:cs="Arial"/>
                  <w:i/>
                  <w:color w:val="000000"/>
                  <w:sz w:val="18"/>
                  <w:szCs w:val="18"/>
                </w:rPr>
              </m:ctrlPr>
            </m:dPr>
            <m:e>
              <m:r>
                <w:rPr>
                  <w:rFonts w:ascii="Cambria Math" w:eastAsia="Arial" w:hAnsi="Cambria Math" w:cs="Arial"/>
                  <w:color w:val="000000"/>
                  <w:sz w:val="18"/>
                  <w:szCs w:val="18"/>
                </w:rPr>
                <m:t>Y</m:t>
              </m:r>
            </m:e>
            <m:e>
              <m:r>
                <w:rPr>
                  <w:rFonts w:ascii="Cambria Math" w:eastAsia="Arial" w:hAnsi="Cambria Math" w:cs="Arial"/>
                  <w:color w:val="000000"/>
                  <w:sz w:val="18"/>
                  <w:szCs w:val="18"/>
                </w:rPr>
                <m:t>X</m:t>
              </m:r>
            </m:e>
          </m:d>
          <m:r>
            <m:rPr>
              <m:sty m:val="p"/>
            </m:rPr>
            <w:rPr>
              <w:rFonts w:ascii="Cambria Math" w:eastAsia="Arial" w:hAnsi="Cambria Math" w:cs="Arial"/>
              <w:color w:val="000000"/>
              <w:sz w:val="18"/>
              <w:szCs w:val="18"/>
            </w:rPr>
            <m:t>.</m:t>
          </m:r>
          <m:r>
            <m:rPr>
              <m:sty m:val="p"/>
            </m:rPr>
            <w:rPr>
              <w:rFonts w:ascii="Arial" w:eastAsia="Arial" w:hAnsi="Arial" w:cs="Arial"/>
              <w:color w:val="000000"/>
              <w:sz w:val="18"/>
              <w:szCs w:val="18"/>
            </w:rPr>
            <w:br/>
          </m:r>
        </m:oMath>
      </m:oMathPara>
    </w:p>
    <w:p w14:paraId="23184B71" w14:textId="77777777"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Residuals are then computed as</w:t>
      </w:r>
    </w:p>
    <w:p w14:paraId="7612F4A1" w14:textId="1760023C" w:rsidR="004614CE" w:rsidRPr="004614CE" w:rsidRDefault="007C5C0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m:oMathPara>
        <m:oMath>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T</m:t>
              </m:r>
            </m:e>
          </m:acc>
          <m:r>
            <w:rPr>
              <w:rFonts w:ascii="Cambria Math" w:eastAsia="Arial" w:hAnsi="Cambria Math" w:cs="Arial"/>
              <w:color w:val="000000"/>
              <w:sz w:val="18"/>
              <w:szCs w:val="18"/>
            </w:rPr>
            <m:t>=T-</m:t>
          </m:r>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g</m:t>
              </m:r>
            </m:e>
          </m:acc>
          <m:r>
            <w:rPr>
              <w:rFonts w:ascii="Cambria Math" w:eastAsia="Arial" w:hAnsi="Cambria Math" w:cs="Arial"/>
              <w:color w:val="000000"/>
              <w:sz w:val="18"/>
              <w:szCs w:val="18"/>
            </w:rPr>
            <m:t>(X),</m:t>
          </m:r>
          <m:r>
            <w:rPr>
              <w:rFonts w:ascii="Arial" w:eastAsia="Arial" w:hAnsi="Arial" w:cs="Arial"/>
              <w:color w:val="000000"/>
              <w:sz w:val="18"/>
              <w:szCs w:val="18"/>
            </w:rPr>
            <w:br/>
          </m:r>
        </m:oMath>
        <m:oMath>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Y</m:t>
              </m:r>
            </m:e>
          </m:acc>
          <m:r>
            <w:rPr>
              <w:rFonts w:ascii="Cambria Math" w:eastAsia="Arial" w:hAnsi="Cambria Math" w:cs="Arial"/>
              <w:color w:val="000000"/>
              <w:sz w:val="18"/>
              <w:szCs w:val="18"/>
            </w:rPr>
            <m:t>=Y-</m:t>
          </m:r>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m</m:t>
              </m:r>
            </m:e>
          </m:acc>
          <m:r>
            <w:rPr>
              <w:rFonts w:ascii="Cambria Math" w:eastAsia="Arial" w:hAnsi="Cambria Math" w:cs="Arial"/>
              <w:color w:val="000000"/>
              <w:sz w:val="18"/>
              <w:szCs w:val="18"/>
            </w:rPr>
            <m:t>(X)</m:t>
          </m:r>
          <m:r>
            <m:rPr>
              <m:sty m:val="p"/>
            </m:rPr>
            <w:rPr>
              <w:rFonts w:ascii="Cambria Math" w:eastAsia="Arial" w:hAnsi="Cambria Math" w:cs="Arial"/>
              <w:color w:val="000000"/>
              <w:sz w:val="18"/>
              <w:szCs w:val="18"/>
            </w:rPr>
            <m:t>.</m:t>
          </m:r>
          <m:r>
            <m:rPr>
              <m:sty m:val="p"/>
            </m:rPr>
            <w:rPr>
              <w:rFonts w:ascii="Arial" w:eastAsia="Arial" w:hAnsi="Arial" w:cs="Arial"/>
              <w:color w:val="000000"/>
              <w:sz w:val="18"/>
              <w:szCs w:val="18"/>
            </w:rPr>
            <w:br/>
          </m:r>
        </m:oMath>
      </m:oMathPara>
    </w:p>
    <w:p w14:paraId="503FC8BC" w14:textId="2CAF7307"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In the partially linear model, an orthogonal score for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oMath>
      <w:r w:rsidRPr="004614CE">
        <w:rPr>
          <w:rFonts w:ascii="Arial" w:eastAsia="Arial" w:hAnsi="Arial" w:cs="Arial"/>
          <w:color w:val="000000"/>
          <w:sz w:val="18"/>
          <w:szCs w:val="18"/>
        </w:rPr>
        <w:t> can be written as</w:t>
      </w:r>
    </w:p>
    <w:p w14:paraId="3A04C511" w14:textId="747AA32A"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m:oMathPara>
        <m:oMath>
          <m:r>
            <w:rPr>
              <w:rFonts w:ascii="Cambria Math" w:eastAsia="Arial" w:hAnsi="Cambria Math" w:cs="Arial"/>
              <w:color w:val="000000"/>
              <w:sz w:val="18"/>
              <w:szCs w:val="18"/>
            </w:rPr>
            <m:t>ψ(W;θ,η)=(Y-m(X)-θ{T-g(X)}){T-g(X)},</m:t>
          </m:r>
          <m:r>
            <w:rPr>
              <w:rFonts w:ascii="Arial" w:eastAsia="Arial" w:hAnsi="Arial" w:cs="Arial"/>
              <w:color w:val="000000"/>
              <w:sz w:val="18"/>
              <w:szCs w:val="18"/>
            </w:rPr>
            <w:br/>
          </m:r>
        </m:oMath>
      </m:oMathPara>
    </w:p>
    <w:p w14:paraId="6408DED0" w14:textId="70F1D86E"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where </w:t>
      </w:r>
      <m:oMath>
        <m:r>
          <w:rPr>
            <w:rFonts w:ascii="Cambria Math" w:eastAsia="Arial" w:hAnsi="Cambria Math" w:cs="Arial"/>
            <w:color w:val="000000"/>
            <w:sz w:val="18"/>
            <w:szCs w:val="18"/>
          </w:rPr>
          <m:t>W=(Y,T,X)</m:t>
        </m:r>
      </m:oMath>
      <w:r w:rsidRPr="004614CE">
        <w:rPr>
          <w:rFonts w:ascii="Arial" w:eastAsia="Arial" w:hAnsi="Arial" w:cs="Arial"/>
          <w:color w:val="000000"/>
          <w:sz w:val="18"/>
          <w:szCs w:val="18"/>
        </w:rPr>
        <w:t> and </w:t>
      </w:r>
      <m:oMath>
        <m:r>
          <w:rPr>
            <w:rFonts w:ascii="Cambria Math" w:eastAsia="Arial" w:hAnsi="Cambria Math" w:cs="Arial"/>
            <w:color w:val="000000"/>
            <w:sz w:val="18"/>
            <w:szCs w:val="18"/>
          </w:rPr>
          <m:t>η=(m,g)</m:t>
        </m:r>
      </m:oMath>
      <w:r w:rsidRPr="004614CE">
        <w:rPr>
          <w:rFonts w:ascii="Arial" w:eastAsia="Arial" w:hAnsi="Arial" w:cs="Arial"/>
          <w:color w:val="000000"/>
          <w:sz w:val="18"/>
          <w:szCs w:val="18"/>
        </w:rPr>
        <w:t> collects the nuisance functions. The Neyman</w:t>
      </w:r>
      <w:r w:rsidRPr="004614CE">
        <w:rPr>
          <w:rFonts w:ascii="Arial" w:eastAsia="Arial" w:hAnsi="Arial" w:cs="Arial"/>
          <w:color w:val="000000"/>
          <w:sz w:val="18"/>
          <w:szCs w:val="18"/>
        </w:rPr>
        <w:noBreakHyphen/>
        <w:t>orthogonality condition requires that the score has zero Gateaux derivative with respect to </w:t>
      </w:r>
      <m:oMath>
        <m:r>
          <w:rPr>
            <w:rFonts w:ascii="Cambria Math" w:eastAsia="Arial" w:hAnsi="Cambria Math" w:cs="Arial"/>
            <w:color w:val="000000"/>
            <w:sz w:val="18"/>
            <w:szCs w:val="18"/>
          </w:rPr>
          <m:t>η</m:t>
        </m:r>
      </m:oMath>
      <w:r w:rsidRPr="004614CE">
        <w:rPr>
          <w:rFonts w:ascii="Arial" w:eastAsia="Arial" w:hAnsi="Arial" w:cs="Arial"/>
          <w:color w:val="000000"/>
          <w:sz w:val="18"/>
          <w:szCs w:val="18"/>
        </w:rPr>
        <w:t> at the true nuisance functions, that is,​</w:t>
      </w:r>
    </w:p>
    <w:p w14:paraId="4358AFE6" w14:textId="25DBD59D" w:rsidR="004614CE" w:rsidRPr="004614CE" w:rsidRDefault="007C5C0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m:oMathPara>
        <m:oMath>
          <m:sSub>
            <m:sSubPr>
              <m:ctrlPr>
                <w:rPr>
                  <w:rFonts w:ascii="Cambria Math" w:eastAsia="Arial" w:hAnsi="Cambria Math" w:cs="Arial"/>
                  <w:color w:val="000000"/>
                  <w:sz w:val="18"/>
                  <w:szCs w:val="18"/>
                </w:rPr>
              </m:ctrlPr>
            </m:sSubPr>
            <m:e>
              <m:f>
                <m:fPr>
                  <m:ctrlPr>
                    <w:rPr>
                      <w:rFonts w:ascii="Cambria Math" w:eastAsia="Arial" w:hAnsi="Cambria Math" w:cs="Arial"/>
                      <w:color w:val="000000"/>
                      <w:sz w:val="18"/>
                      <w:szCs w:val="18"/>
                    </w:rPr>
                  </m:ctrlPr>
                </m:fPr>
                <m:num>
                  <m:r>
                    <m:rPr>
                      <m:sty m:val="p"/>
                    </m:rPr>
                    <w:rPr>
                      <w:rFonts w:ascii="Cambria Math" w:eastAsia="Arial" w:hAnsi="Cambria Math" w:cs="Arial"/>
                      <w:color w:val="000000"/>
                      <w:sz w:val="18"/>
                      <w:szCs w:val="18"/>
                    </w:rPr>
                    <m:t>∂</m:t>
                  </m:r>
                </m:num>
                <m:den>
                  <m:r>
                    <m:rPr>
                      <m:sty m:val="p"/>
                    </m:rPr>
                    <w:rPr>
                      <w:rFonts w:ascii="Cambria Math" w:eastAsia="Arial" w:hAnsi="Cambria Math" w:cs="Arial"/>
                      <w:color w:val="000000"/>
                      <w:sz w:val="18"/>
                      <w:szCs w:val="18"/>
                    </w:rPr>
                    <m:t>∂</m:t>
                  </m:r>
                  <m:r>
                    <w:rPr>
                      <w:rFonts w:ascii="Cambria Math" w:eastAsia="Arial" w:hAnsi="Cambria Math" w:cs="Arial"/>
                      <w:color w:val="000000"/>
                      <w:sz w:val="18"/>
                      <w:szCs w:val="18"/>
                    </w:rPr>
                    <m:t>r</m:t>
                  </m:r>
                </m:den>
              </m:f>
              <m:r>
                <w:rPr>
                  <w:rFonts w:ascii="Cambria Math" w:eastAsia="Arial" w:hAnsi="Cambria Math" w:cs="Arial"/>
                  <w:color w:val="000000"/>
                  <w:sz w:val="18"/>
                  <w:szCs w:val="18"/>
                </w:rPr>
                <m:t>E[ψ(W;</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η</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+r(h-</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η</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m:t>
              </m:r>
            </m:e>
            <m:sub>
              <m:r>
                <w:rPr>
                  <w:rFonts w:ascii="Cambria Math" w:eastAsia="Arial" w:hAnsi="Cambria Math" w:cs="Arial"/>
                  <w:color w:val="000000"/>
                  <w:sz w:val="18"/>
                  <w:szCs w:val="18"/>
                </w:rPr>
                <m:t>r=0</m:t>
              </m:r>
            </m:sub>
          </m:sSub>
          <m:r>
            <w:rPr>
              <w:rFonts w:ascii="Cambria Math" w:eastAsia="Arial" w:hAnsi="Cambria Math" w:cs="Arial"/>
              <w:color w:val="000000"/>
              <w:sz w:val="18"/>
              <w:szCs w:val="18"/>
            </w:rPr>
            <m:t>=0</m:t>
          </m:r>
          <m:r>
            <w:rPr>
              <w:rFonts w:ascii="Arial" w:eastAsia="Arial" w:hAnsi="Arial" w:cs="Arial"/>
              <w:color w:val="000000"/>
              <w:sz w:val="18"/>
              <w:szCs w:val="18"/>
            </w:rPr>
            <w:br/>
          </m:r>
        </m:oMath>
      </m:oMathPara>
    </w:p>
    <w:p w14:paraId="3C60D855" w14:textId="5BA0BA54"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for any perturbation </w:t>
      </w:r>
      <m:oMath>
        <m:r>
          <w:rPr>
            <w:rFonts w:ascii="Cambria Math" w:eastAsia="Arial" w:hAnsi="Cambria Math" w:cs="Arial"/>
            <w:color w:val="000000"/>
            <w:sz w:val="18"/>
            <w:szCs w:val="18"/>
          </w:rPr>
          <m:t>h</m:t>
        </m:r>
      </m:oMath>
      <w:r w:rsidRPr="004614CE">
        <w:rPr>
          <w:rFonts w:ascii="Arial" w:eastAsia="Arial" w:hAnsi="Arial" w:cs="Arial"/>
          <w:color w:val="000000"/>
          <w:sz w:val="18"/>
          <w:szCs w:val="18"/>
        </w:rPr>
        <w:t> in a suitable function space. Intuitively, small estimation errors in </w:t>
      </w:r>
      <m:oMath>
        <m:r>
          <w:rPr>
            <w:rFonts w:ascii="Cambria Math" w:eastAsia="Arial" w:hAnsi="Cambria Math" w:cs="Arial"/>
            <w:color w:val="000000"/>
            <w:sz w:val="18"/>
            <w:szCs w:val="18"/>
          </w:rPr>
          <m:t>m</m:t>
        </m:r>
      </m:oMath>
      <w:r w:rsidRPr="004614CE">
        <w:rPr>
          <w:rFonts w:ascii="Arial" w:eastAsia="Arial" w:hAnsi="Arial" w:cs="Arial"/>
          <w:color w:val="000000"/>
          <w:sz w:val="18"/>
          <w:szCs w:val="18"/>
        </w:rPr>
        <w:t> and </w:t>
      </w:r>
      <m:oMath>
        <m:r>
          <w:rPr>
            <w:rFonts w:ascii="Cambria Math" w:eastAsia="Arial" w:hAnsi="Cambria Math" w:cs="Arial"/>
            <w:color w:val="000000"/>
            <w:sz w:val="18"/>
            <w:szCs w:val="18"/>
          </w:rPr>
          <m:t>g</m:t>
        </m:r>
      </m:oMath>
      <w:r w:rsidRPr="004614CE">
        <w:rPr>
          <w:rFonts w:ascii="Arial" w:eastAsia="Arial" w:hAnsi="Arial" w:cs="Arial"/>
          <w:color w:val="000000"/>
          <w:sz w:val="18"/>
          <w:szCs w:val="18"/>
        </w:rPr>
        <w:t> have only a second</w:t>
      </w:r>
      <w:r w:rsidRPr="004614CE">
        <w:rPr>
          <w:rFonts w:ascii="Arial" w:eastAsia="Arial" w:hAnsi="Arial" w:cs="Arial"/>
          <w:color w:val="000000"/>
          <w:sz w:val="18"/>
          <w:szCs w:val="18"/>
        </w:rPr>
        <w:noBreakHyphen/>
        <w:t>order effect on the expectation of the score, which implies that the resulting estimator of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oMath>
      <w:r w:rsidRPr="004614CE">
        <w:rPr>
          <w:rFonts w:ascii="Arial" w:eastAsia="Arial" w:hAnsi="Arial" w:cs="Arial"/>
          <w:color w:val="000000"/>
          <w:sz w:val="18"/>
          <w:szCs w:val="18"/>
        </w:rPr>
        <w:t> is robust to regularization bias as long as the nuisance estimators converge at a sufficiently fast rate.​</w:t>
      </w:r>
    </w:p>
    <w:p w14:paraId="6A57FD2F" w14:textId="7C61C7A4"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Given estimates </w:t>
      </w:r>
      <m:oMath>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m</m:t>
            </m:r>
          </m:e>
        </m:acc>
      </m:oMath>
      <w:r w:rsidRPr="004614CE">
        <w:rPr>
          <w:rFonts w:ascii="Arial" w:eastAsia="Arial" w:hAnsi="Arial" w:cs="Arial"/>
          <w:color w:val="000000"/>
          <w:sz w:val="18"/>
          <w:szCs w:val="18"/>
        </w:rPr>
        <w:t> and </w:t>
      </w:r>
      <m:oMath>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g</m:t>
            </m:r>
          </m:e>
        </m:acc>
      </m:oMath>
      <w:r w:rsidRPr="004614CE">
        <w:rPr>
          <w:rFonts w:ascii="Arial" w:eastAsia="Arial" w:hAnsi="Arial" w:cs="Arial"/>
          <w:color w:val="000000"/>
          <w:sz w:val="18"/>
          <w:szCs w:val="18"/>
        </w:rPr>
        <w:t>, DML estimates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oMath>
      <w:r w:rsidRPr="004614CE">
        <w:rPr>
          <w:rFonts w:ascii="Arial" w:eastAsia="Arial" w:hAnsi="Arial" w:cs="Arial"/>
          <w:color w:val="000000"/>
          <w:sz w:val="18"/>
          <w:szCs w:val="18"/>
        </w:rPr>
        <w:t> by solving the sample moment condition</w:t>
      </w:r>
    </w:p>
    <w:p w14:paraId="4C98D8C7" w14:textId="3A72A986" w:rsidR="004614CE" w:rsidRPr="004614CE" w:rsidRDefault="007C5C0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m:oMathPara>
        <m:oMath>
          <m:f>
            <m:fPr>
              <m:ctrlPr>
                <w:rPr>
                  <w:rFonts w:ascii="Cambria Math" w:eastAsia="Arial" w:hAnsi="Cambria Math" w:cs="Arial"/>
                  <w:color w:val="000000"/>
                  <w:sz w:val="18"/>
                  <w:szCs w:val="18"/>
                </w:rPr>
              </m:ctrlPr>
            </m:fPr>
            <m:num>
              <m:r>
                <w:rPr>
                  <w:rFonts w:ascii="Cambria Math" w:eastAsia="Arial" w:hAnsi="Cambria Math" w:cs="Arial"/>
                  <w:color w:val="000000"/>
                  <w:sz w:val="18"/>
                  <w:szCs w:val="18"/>
                </w:rPr>
                <m:t>1</m:t>
              </m:r>
            </m:num>
            <m:den>
              <m:r>
                <w:rPr>
                  <w:rFonts w:ascii="Cambria Math" w:eastAsia="Arial" w:hAnsi="Cambria Math" w:cs="Arial"/>
                  <w:color w:val="000000"/>
                  <w:sz w:val="18"/>
                  <w:szCs w:val="18"/>
                </w:rPr>
                <m:t>n</m:t>
              </m:r>
            </m:den>
          </m:f>
          <m:nary>
            <m:naryPr>
              <m:chr m:val="∑"/>
              <m:limLoc m:val="undOvr"/>
              <m:grow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i=1</m:t>
              </m:r>
            </m:sub>
            <m:sup>
              <m:r>
                <w:rPr>
                  <w:rFonts w:ascii="Cambria Math" w:eastAsia="Arial" w:hAnsi="Cambria Math" w:cs="Arial"/>
                  <w:color w:val="000000"/>
                  <w:sz w:val="18"/>
                  <w:szCs w:val="18"/>
                </w:rPr>
                <m:t>n</m:t>
              </m:r>
            </m:sup>
            <m:e/>
          </m:nary>
          <m:r>
            <w:rPr>
              <w:rFonts w:ascii="Cambria Math" w:eastAsia="Arial" w:hAnsi="Cambria Math" w:cs="Arial"/>
              <w:color w:val="000000"/>
              <w:sz w:val="18"/>
              <w:szCs w:val="18"/>
            </w:rPr>
            <m:t>ψ(</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θ</m:t>
              </m:r>
            </m:e>
          </m:acc>
          <m:r>
            <w:rPr>
              <w:rFonts w:ascii="Cambria Math" w:eastAsia="Arial" w:hAnsi="Cambria Math" w:cs="Arial"/>
              <w:color w:val="000000"/>
              <w:sz w:val="18"/>
              <w:szCs w:val="18"/>
            </w:rPr>
            <m:t>,</m:t>
          </m:r>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η</m:t>
              </m:r>
            </m:e>
          </m:acc>
          <m:r>
            <w:rPr>
              <w:rFonts w:ascii="Cambria Math" w:eastAsia="Arial" w:hAnsi="Cambria Math" w:cs="Arial"/>
              <w:color w:val="000000"/>
              <w:sz w:val="18"/>
              <w:szCs w:val="18"/>
            </w:rPr>
            <m:t>)=0,</m:t>
          </m:r>
          <m:r>
            <w:rPr>
              <w:rFonts w:ascii="Arial" w:eastAsia="Arial" w:hAnsi="Arial" w:cs="Arial"/>
              <w:color w:val="000000"/>
              <w:sz w:val="18"/>
              <w:szCs w:val="18"/>
            </w:rPr>
            <w:br/>
          </m:r>
        </m:oMath>
      </m:oMathPara>
    </w:p>
    <w:p w14:paraId="1EC128EE" w14:textId="75562559"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which, in the partially linear case, reduces to the ordinary least squares estimator from regressing </w:t>
      </w:r>
      <m:oMath>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Y</m:t>
                </m:r>
              </m:e>
            </m:acc>
          </m:e>
          <m:sub>
            <m:r>
              <w:rPr>
                <w:rFonts w:ascii="Cambria Math" w:eastAsia="Arial" w:hAnsi="Cambria Math" w:cs="Arial"/>
                <w:color w:val="000000"/>
                <w:sz w:val="18"/>
                <w:szCs w:val="18"/>
              </w:rPr>
              <m:t>i</m:t>
            </m:r>
          </m:sub>
        </m:sSub>
      </m:oMath>
      <w:r w:rsidRPr="004614CE">
        <w:rPr>
          <w:rFonts w:ascii="Arial" w:eastAsia="Arial" w:hAnsi="Arial" w:cs="Arial"/>
          <w:color w:val="000000"/>
          <w:sz w:val="18"/>
          <w:szCs w:val="18"/>
        </w:rPr>
        <w:t> on </w:t>
      </w:r>
      <m:oMath>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T</m:t>
                </m:r>
              </m:e>
            </m:acc>
          </m:e>
          <m:sub>
            <m:r>
              <w:rPr>
                <w:rFonts w:ascii="Cambria Math" w:eastAsia="Arial" w:hAnsi="Cambria Math" w:cs="Arial"/>
                <w:color w:val="000000"/>
                <w:sz w:val="18"/>
                <w:szCs w:val="18"/>
              </w:rPr>
              <m:t>i</m:t>
            </m:r>
          </m:sub>
        </m:sSub>
      </m:oMath>
      <w:r w:rsidRPr="004614CE">
        <w:rPr>
          <w:rFonts w:ascii="Arial" w:eastAsia="Arial" w:hAnsi="Arial" w:cs="Arial"/>
          <w:color w:val="000000"/>
          <w:sz w:val="18"/>
          <w:szCs w:val="18"/>
        </w:rPr>
        <w:t>. The resulting estimator admits an asymptotically linear representation, enabling standard errors and confidence intervals to be constructed using conventional sandwich formulas or bootstrap methods.​</w:t>
      </w:r>
    </w:p>
    <w:p w14:paraId="734BF5BE" w14:textId="77777777"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b/>
          <w:bCs/>
          <w:color w:val="000000"/>
          <w:sz w:val="18"/>
          <w:szCs w:val="18"/>
        </w:rPr>
      </w:pPr>
      <w:r w:rsidRPr="004614CE">
        <w:rPr>
          <w:rFonts w:ascii="Arial" w:eastAsia="Arial" w:hAnsi="Arial" w:cs="Arial"/>
          <w:b/>
          <w:bCs/>
          <w:color w:val="000000"/>
          <w:sz w:val="18"/>
          <w:szCs w:val="18"/>
        </w:rPr>
        <w:t>Cross</w:t>
      </w:r>
      <w:r w:rsidRPr="004614CE">
        <w:rPr>
          <w:rFonts w:ascii="Arial" w:eastAsia="Arial" w:hAnsi="Arial" w:cs="Arial"/>
          <w:b/>
          <w:bCs/>
          <w:color w:val="000000"/>
          <w:sz w:val="18"/>
          <w:szCs w:val="18"/>
        </w:rPr>
        <w:noBreakHyphen/>
        <w:t>Fitting</w:t>
      </w:r>
    </w:p>
    <w:p w14:paraId="441F7E92" w14:textId="5502898E"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A key practical feature of DML is cross</w:t>
      </w:r>
      <w:r w:rsidRPr="004614CE">
        <w:rPr>
          <w:rFonts w:ascii="Arial" w:eastAsia="Arial" w:hAnsi="Arial" w:cs="Arial"/>
          <w:color w:val="000000"/>
          <w:sz w:val="18"/>
          <w:szCs w:val="18"/>
        </w:rPr>
        <w:noBreakHyphen/>
        <w:t>fitting, which uses sample splitting to reduce overfitting and restore orthogonality in finite samples. The sample is partitioned into </w:t>
      </w:r>
      <m:oMath>
        <m:r>
          <w:rPr>
            <w:rFonts w:ascii="Cambria Math" w:eastAsia="Arial" w:hAnsi="Cambria Math" w:cs="Arial"/>
            <w:color w:val="000000"/>
            <w:sz w:val="18"/>
            <w:szCs w:val="18"/>
          </w:rPr>
          <m:t>K</m:t>
        </m:r>
      </m:oMath>
      <w:r w:rsidRPr="004614CE">
        <w:rPr>
          <w:rFonts w:ascii="Arial" w:eastAsia="Arial" w:hAnsi="Arial" w:cs="Arial"/>
          <w:color w:val="000000"/>
          <w:sz w:val="18"/>
          <w:szCs w:val="18"/>
        </w:rPr>
        <w:t> folds, denoted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I</m:t>
            </m:r>
          </m:e>
          <m:sub>
            <m:r>
              <w:rPr>
                <w:rFonts w:ascii="Cambria Math" w:eastAsia="Arial" w:hAnsi="Cambria Math" w:cs="Arial"/>
                <w:color w:val="000000"/>
                <w:sz w:val="18"/>
                <w:szCs w:val="18"/>
              </w:rPr>
              <m:t>1</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I</m:t>
            </m:r>
          </m:e>
          <m:sub>
            <m:r>
              <w:rPr>
                <w:rFonts w:ascii="Cambria Math" w:eastAsia="Arial" w:hAnsi="Cambria Math" w:cs="Arial"/>
                <w:color w:val="000000"/>
                <w:sz w:val="18"/>
                <w:szCs w:val="18"/>
              </w:rPr>
              <m:t>K</m:t>
            </m:r>
          </m:sub>
        </m:sSub>
      </m:oMath>
      <w:r w:rsidRPr="004614CE">
        <w:rPr>
          <w:rFonts w:ascii="Arial" w:eastAsia="Arial" w:hAnsi="Arial" w:cs="Arial"/>
          <w:color w:val="000000"/>
          <w:sz w:val="18"/>
          <w:szCs w:val="18"/>
        </w:rPr>
        <w:t>. For each fold </w:t>
      </w:r>
      <m:oMath>
        <m:r>
          <w:rPr>
            <w:rFonts w:ascii="Cambria Math" w:eastAsia="Arial" w:hAnsi="Cambria Math" w:cs="Arial"/>
            <w:color w:val="000000"/>
            <w:sz w:val="18"/>
            <w:szCs w:val="18"/>
          </w:rPr>
          <m:t>k</m:t>
        </m:r>
      </m:oMath>
      <w:r w:rsidRPr="004614CE">
        <w:rPr>
          <w:rFonts w:ascii="Arial" w:eastAsia="Arial" w:hAnsi="Arial" w:cs="Arial"/>
          <w:color w:val="000000"/>
          <w:sz w:val="18"/>
          <w:szCs w:val="18"/>
        </w:rPr>
        <w:t>, the nuisance functions </w:t>
      </w:r>
      <m:oMath>
        <m:sSup>
          <m:sSupPr>
            <m:ctrlPr>
              <w:rPr>
                <w:rFonts w:ascii="Cambria Math" w:eastAsia="Arial" w:hAnsi="Cambria Math" w:cs="Arial"/>
                <w:color w:val="000000"/>
                <w:sz w:val="18"/>
                <w:szCs w:val="18"/>
              </w:rPr>
            </m:ctrlPr>
          </m:sSup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m</m:t>
                </m:r>
              </m:e>
            </m:acc>
          </m:e>
          <m:sup>
            <m:r>
              <w:rPr>
                <w:rFonts w:ascii="Cambria Math" w:eastAsia="Arial" w:hAnsi="Cambria Math" w:cs="Arial"/>
                <w:color w:val="000000"/>
                <w:sz w:val="18"/>
                <w:szCs w:val="18"/>
              </w:rPr>
              <m:t>(-k)</m:t>
            </m:r>
          </m:sup>
        </m:sSup>
      </m:oMath>
      <w:r w:rsidRPr="004614CE">
        <w:rPr>
          <w:rFonts w:ascii="Arial" w:eastAsia="Arial" w:hAnsi="Arial" w:cs="Arial"/>
          <w:color w:val="000000"/>
          <w:sz w:val="18"/>
          <w:szCs w:val="18"/>
        </w:rPr>
        <w:t> and </w:t>
      </w:r>
      <m:oMath>
        <m:sSup>
          <m:sSupPr>
            <m:ctrlPr>
              <w:rPr>
                <w:rFonts w:ascii="Cambria Math" w:eastAsia="Arial" w:hAnsi="Cambria Math" w:cs="Arial"/>
                <w:color w:val="000000"/>
                <w:sz w:val="18"/>
                <w:szCs w:val="18"/>
              </w:rPr>
            </m:ctrlPr>
          </m:sSup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g</m:t>
                </m:r>
              </m:e>
            </m:acc>
          </m:e>
          <m:sup>
            <m:r>
              <w:rPr>
                <w:rFonts w:ascii="Cambria Math" w:eastAsia="Arial" w:hAnsi="Cambria Math" w:cs="Arial"/>
                <w:color w:val="000000"/>
                <w:sz w:val="18"/>
                <w:szCs w:val="18"/>
              </w:rPr>
              <m:t>(-k)</m:t>
            </m:r>
          </m:sup>
        </m:sSup>
      </m:oMath>
      <w:r w:rsidRPr="004614CE">
        <w:rPr>
          <w:rFonts w:ascii="Arial" w:eastAsia="Arial" w:hAnsi="Arial" w:cs="Arial"/>
          <w:color w:val="000000"/>
          <w:sz w:val="18"/>
          <w:szCs w:val="18"/>
        </w:rPr>
        <w:t> are estimated using only the data in the complement </w:t>
      </w:r>
      <m:oMath>
        <m:sSubSup>
          <m:sSubSupPr>
            <m:ctrlPr>
              <w:rPr>
                <w:rFonts w:ascii="Cambria Math" w:eastAsia="Arial" w:hAnsi="Cambria Math" w:cs="Arial"/>
                <w:color w:val="000000"/>
                <w:sz w:val="18"/>
                <w:szCs w:val="18"/>
              </w:rPr>
            </m:ctrlPr>
          </m:sSubSupPr>
          <m:e>
            <m:r>
              <w:rPr>
                <w:rFonts w:ascii="Cambria Math" w:eastAsia="Arial" w:hAnsi="Cambria Math" w:cs="Arial"/>
                <w:color w:val="000000"/>
                <w:sz w:val="18"/>
                <w:szCs w:val="18"/>
              </w:rPr>
              <m:t>I</m:t>
            </m:r>
          </m:e>
          <m:sub>
            <m:r>
              <w:rPr>
                <w:rFonts w:ascii="Cambria Math" w:eastAsia="Arial" w:hAnsi="Cambria Math" w:cs="Arial"/>
                <w:color w:val="000000"/>
                <w:sz w:val="18"/>
                <w:szCs w:val="18"/>
              </w:rPr>
              <m:t>k</m:t>
            </m:r>
          </m:sub>
          <m:sup>
            <m:r>
              <w:rPr>
                <w:rFonts w:ascii="Cambria Math" w:eastAsia="Arial" w:hAnsi="Cambria Math" w:cs="Arial"/>
                <w:color w:val="000000"/>
                <w:sz w:val="18"/>
                <w:szCs w:val="18"/>
              </w:rPr>
              <m:t>c</m:t>
            </m:r>
          </m:sup>
        </m:sSubSup>
      </m:oMath>
      <w:r w:rsidRPr="004614CE">
        <w:rPr>
          <w:rFonts w:ascii="Arial" w:eastAsia="Arial" w:hAnsi="Arial" w:cs="Arial"/>
          <w:color w:val="000000"/>
          <w:sz w:val="18"/>
          <w:szCs w:val="18"/>
        </w:rPr>
        <w:t>, and predictions are generated for observations within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I</m:t>
            </m:r>
          </m:e>
          <m:sub>
            <m:r>
              <w:rPr>
                <w:rFonts w:ascii="Cambria Math" w:eastAsia="Arial" w:hAnsi="Cambria Math" w:cs="Arial"/>
                <w:color w:val="000000"/>
                <w:sz w:val="18"/>
                <w:szCs w:val="18"/>
              </w:rPr>
              <m:t>k</m:t>
            </m:r>
          </m:sub>
        </m:sSub>
      </m:oMath>
      <w:r w:rsidRPr="004614CE">
        <w:rPr>
          <w:rFonts w:ascii="Arial" w:eastAsia="Arial" w:hAnsi="Arial" w:cs="Arial"/>
          <w:color w:val="000000"/>
          <w:sz w:val="18"/>
          <w:szCs w:val="18"/>
        </w:rPr>
        <w:t>. Residuals </w:t>
      </w:r>
      <m:oMath>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Y</m:t>
                </m:r>
              </m:e>
            </m:acc>
          </m:e>
          <m:sub>
            <m:r>
              <w:rPr>
                <w:rFonts w:ascii="Cambria Math" w:eastAsia="Arial" w:hAnsi="Cambria Math" w:cs="Arial"/>
                <w:color w:val="000000"/>
                <w:sz w:val="18"/>
                <w:szCs w:val="18"/>
              </w:rPr>
              <m:t>i</m:t>
            </m:r>
          </m:sub>
        </m:sSub>
      </m:oMath>
      <w:r w:rsidRPr="004614CE">
        <w:rPr>
          <w:rFonts w:ascii="Arial" w:eastAsia="Arial" w:hAnsi="Arial" w:cs="Arial"/>
          <w:color w:val="000000"/>
          <w:sz w:val="18"/>
          <w:szCs w:val="18"/>
        </w:rPr>
        <w:t> and </w:t>
      </w:r>
      <m:oMath>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T</m:t>
                </m:r>
              </m:e>
            </m:acc>
          </m:e>
          <m:sub>
            <m:r>
              <w:rPr>
                <w:rFonts w:ascii="Cambria Math" w:eastAsia="Arial" w:hAnsi="Cambria Math" w:cs="Arial"/>
                <w:color w:val="000000"/>
                <w:sz w:val="18"/>
                <w:szCs w:val="18"/>
              </w:rPr>
              <m:t>i</m:t>
            </m:r>
          </m:sub>
        </m:sSub>
      </m:oMath>
      <w:r w:rsidRPr="004614CE">
        <w:rPr>
          <w:rFonts w:ascii="Arial" w:eastAsia="Arial" w:hAnsi="Arial" w:cs="Arial"/>
          <w:color w:val="000000"/>
          <w:sz w:val="18"/>
          <w:szCs w:val="18"/>
        </w:rPr>
        <w:t> are then formed using out</w:t>
      </w:r>
      <w:r w:rsidRPr="004614CE">
        <w:rPr>
          <w:rFonts w:ascii="Arial" w:eastAsia="Arial" w:hAnsi="Arial" w:cs="Arial"/>
          <w:color w:val="000000"/>
          <w:sz w:val="18"/>
          <w:szCs w:val="18"/>
        </w:rPr>
        <w:noBreakHyphen/>
        <w:t>of</w:t>
      </w:r>
      <w:r w:rsidRPr="004614CE">
        <w:rPr>
          <w:rFonts w:ascii="Arial" w:eastAsia="Arial" w:hAnsi="Arial" w:cs="Arial"/>
          <w:color w:val="000000"/>
          <w:sz w:val="18"/>
          <w:szCs w:val="18"/>
        </w:rPr>
        <w:noBreakHyphen/>
        <w:t>fold predictions for all </w:t>
      </w:r>
      <m:oMath>
        <m:r>
          <w:rPr>
            <w:rFonts w:ascii="Cambria Math" w:eastAsia="Arial" w:hAnsi="Cambria Math" w:cs="Arial"/>
            <w:color w:val="000000"/>
            <w:sz w:val="18"/>
            <w:szCs w:val="18"/>
          </w:rPr>
          <m:t>i</m:t>
        </m:r>
      </m:oMath>
      <w:r w:rsidRPr="004614CE">
        <w:rPr>
          <w:rFonts w:ascii="Arial" w:eastAsia="Arial" w:hAnsi="Arial" w:cs="Arial"/>
          <w:color w:val="000000"/>
          <w:sz w:val="18"/>
          <w:szCs w:val="18"/>
        </w:rPr>
        <w:t>, and the final estimator </w:t>
      </w:r>
      <m:oMath>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θ</m:t>
            </m:r>
          </m:e>
        </m:acc>
      </m:oMath>
      <w:r w:rsidRPr="004614CE">
        <w:rPr>
          <w:rFonts w:ascii="Arial" w:eastAsia="Arial" w:hAnsi="Arial" w:cs="Arial"/>
          <w:color w:val="000000"/>
          <w:sz w:val="18"/>
          <w:szCs w:val="18"/>
        </w:rPr>
        <w:t> is obtained by regressing </w:t>
      </w:r>
      <m:oMath>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Y</m:t>
            </m:r>
          </m:e>
        </m:acc>
      </m:oMath>
      <w:r w:rsidRPr="004614CE">
        <w:rPr>
          <w:rFonts w:ascii="Arial" w:eastAsia="Arial" w:hAnsi="Arial" w:cs="Arial"/>
          <w:color w:val="000000"/>
          <w:sz w:val="18"/>
          <w:szCs w:val="18"/>
        </w:rPr>
        <w:t> on </w:t>
      </w:r>
      <m:oMath>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T</m:t>
            </m:r>
          </m:e>
        </m:acc>
      </m:oMath>
      <w:r w:rsidRPr="004614CE">
        <w:rPr>
          <w:rFonts w:ascii="Arial" w:eastAsia="Arial" w:hAnsi="Arial" w:cs="Arial"/>
          <w:color w:val="000000"/>
          <w:sz w:val="18"/>
          <w:szCs w:val="18"/>
        </w:rPr>
        <w:t> across the full sample.​</w:t>
      </w:r>
    </w:p>
    <w:p w14:paraId="07478D52" w14:textId="6D9FA72D"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Formally, let </w:t>
      </w:r>
      <m:oMath>
        <m:r>
          <w:rPr>
            <w:rFonts w:ascii="Cambria Math" w:eastAsia="Arial" w:hAnsi="Cambria Math" w:cs="Arial"/>
            <w:color w:val="000000"/>
            <w:sz w:val="18"/>
            <w:szCs w:val="18"/>
          </w:rPr>
          <m:t>(</m:t>
        </m:r>
        <m:sSup>
          <m:sSupPr>
            <m:ctrlPr>
              <w:rPr>
                <w:rFonts w:ascii="Cambria Math" w:eastAsia="Arial" w:hAnsi="Cambria Math" w:cs="Arial"/>
                <w:color w:val="000000"/>
                <w:sz w:val="18"/>
                <w:szCs w:val="18"/>
              </w:rPr>
            </m:ctrlPr>
          </m:sSup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m</m:t>
                </m:r>
              </m:e>
            </m:acc>
          </m:e>
          <m:sup>
            <m:r>
              <w:rPr>
                <w:rFonts w:ascii="Cambria Math" w:eastAsia="Arial" w:hAnsi="Cambria Math" w:cs="Arial"/>
                <w:color w:val="000000"/>
                <w:sz w:val="18"/>
                <w:szCs w:val="18"/>
              </w:rPr>
              <m:t>(-k)</m:t>
            </m:r>
          </m:sup>
        </m:sSup>
        <m:r>
          <w:rPr>
            <w:rFonts w:ascii="Cambria Math" w:eastAsia="Arial" w:hAnsi="Cambria Math" w:cs="Arial"/>
            <w:color w:val="000000"/>
            <w:sz w:val="18"/>
            <w:szCs w:val="18"/>
          </w:rPr>
          <m:t>,</m:t>
        </m:r>
        <m:sSup>
          <m:sSupPr>
            <m:ctrlPr>
              <w:rPr>
                <w:rFonts w:ascii="Cambria Math" w:eastAsia="Arial" w:hAnsi="Cambria Math" w:cs="Arial"/>
                <w:color w:val="000000"/>
                <w:sz w:val="18"/>
                <w:szCs w:val="18"/>
              </w:rPr>
            </m:ctrlPr>
          </m:sSup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g</m:t>
                </m:r>
              </m:e>
            </m:acc>
          </m:e>
          <m:sup>
            <m:r>
              <w:rPr>
                <w:rFonts w:ascii="Cambria Math" w:eastAsia="Arial" w:hAnsi="Cambria Math" w:cs="Arial"/>
                <w:color w:val="000000"/>
                <w:sz w:val="18"/>
                <w:szCs w:val="18"/>
              </w:rPr>
              <m:t>(-k)</m:t>
            </m:r>
          </m:sup>
        </m:sSup>
        <m:r>
          <w:rPr>
            <w:rFonts w:ascii="Cambria Math" w:eastAsia="Arial" w:hAnsi="Cambria Math" w:cs="Arial"/>
            <w:color w:val="000000"/>
            <w:sz w:val="18"/>
            <w:szCs w:val="18"/>
          </w:rPr>
          <m:t>)</m:t>
        </m:r>
      </m:oMath>
      <w:r w:rsidRPr="004614CE">
        <w:rPr>
          <w:rFonts w:ascii="Arial" w:eastAsia="Arial" w:hAnsi="Arial" w:cs="Arial"/>
          <w:color w:val="000000"/>
          <w:sz w:val="18"/>
          <w:szCs w:val="18"/>
        </w:rPr>
        <w:t> denote nuisance estimates from fold </w:t>
      </w:r>
      <m:oMath>
        <m:r>
          <w:rPr>
            <w:rFonts w:ascii="Cambria Math" w:eastAsia="Arial" w:hAnsi="Cambria Math" w:cs="Arial"/>
            <w:color w:val="000000"/>
            <w:sz w:val="18"/>
            <w:szCs w:val="18"/>
          </w:rPr>
          <m:t>k</m:t>
        </m:r>
      </m:oMath>
      <w:r w:rsidRPr="004614CE">
        <w:rPr>
          <w:rFonts w:ascii="Arial" w:eastAsia="Arial" w:hAnsi="Arial" w:cs="Arial"/>
          <w:color w:val="000000"/>
          <w:sz w:val="18"/>
          <w:szCs w:val="18"/>
        </w:rPr>
        <w:t>’s complement. For each </w:t>
      </w:r>
      <m:oMath>
        <m:r>
          <w:rPr>
            <w:rFonts w:ascii="Cambria Math" w:eastAsia="Arial" w:hAnsi="Cambria Math" w:cs="Arial"/>
            <w:color w:val="000000"/>
            <w:sz w:val="18"/>
            <w:szCs w:val="18"/>
          </w:rPr>
          <m:t>i∈</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I</m:t>
            </m:r>
          </m:e>
          <m:sub>
            <m:r>
              <w:rPr>
                <w:rFonts w:ascii="Cambria Math" w:eastAsia="Arial" w:hAnsi="Cambria Math" w:cs="Arial"/>
                <w:color w:val="000000"/>
                <w:sz w:val="18"/>
                <w:szCs w:val="18"/>
              </w:rPr>
              <m:t>k</m:t>
            </m:r>
          </m:sub>
        </m:sSub>
      </m:oMath>
      <w:r w:rsidRPr="004614CE">
        <w:rPr>
          <w:rFonts w:ascii="Arial" w:eastAsia="Arial" w:hAnsi="Arial" w:cs="Arial"/>
          <w:color w:val="000000"/>
          <w:sz w:val="18"/>
          <w:szCs w:val="18"/>
        </w:rPr>
        <w:t>, define</w:t>
      </w:r>
    </w:p>
    <w:p w14:paraId="5F0533F1" w14:textId="1A8455BA" w:rsidR="004614CE" w:rsidRPr="004614CE" w:rsidRDefault="007C5C0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m:oMathPara>
        <m:oMath>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Y</m:t>
                  </m:r>
                </m:e>
              </m:acc>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Y</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sSup>
            <m:sSupPr>
              <m:ctrlPr>
                <w:rPr>
                  <w:rFonts w:ascii="Cambria Math" w:eastAsia="Arial" w:hAnsi="Cambria Math" w:cs="Arial"/>
                  <w:color w:val="000000"/>
                  <w:sz w:val="18"/>
                  <w:szCs w:val="18"/>
                </w:rPr>
              </m:ctrlPr>
            </m:sSup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m</m:t>
                  </m:r>
                </m:e>
              </m:acc>
            </m:e>
            <m:sup>
              <m:r>
                <w:rPr>
                  <w:rFonts w:ascii="Cambria Math" w:eastAsia="Arial" w:hAnsi="Cambria Math" w:cs="Arial"/>
                  <w:color w:val="000000"/>
                  <w:sz w:val="18"/>
                  <w:szCs w:val="18"/>
                </w:rPr>
                <m:t>(-k)</m:t>
              </m:r>
            </m:sup>
          </m:sSup>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T</m:t>
                  </m:r>
                </m:e>
              </m:acc>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sSup>
            <m:sSupPr>
              <m:ctrlPr>
                <w:rPr>
                  <w:rFonts w:ascii="Cambria Math" w:eastAsia="Arial" w:hAnsi="Cambria Math" w:cs="Arial"/>
                  <w:color w:val="000000"/>
                  <w:sz w:val="18"/>
                  <w:szCs w:val="18"/>
                </w:rPr>
              </m:ctrlPr>
            </m:sSup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g</m:t>
                  </m:r>
                </m:e>
              </m:acc>
            </m:e>
            <m:sup>
              <m:r>
                <w:rPr>
                  <w:rFonts w:ascii="Cambria Math" w:eastAsia="Arial" w:hAnsi="Cambria Math" w:cs="Arial"/>
                  <w:color w:val="000000"/>
                  <w:sz w:val="18"/>
                  <w:szCs w:val="18"/>
                </w:rPr>
                <m:t>(-k)</m:t>
              </m:r>
            </m:sup>
          </m:sSup>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r>
            <m:rPr>
              <m:sty m:val="p"/>
            </m:rPr>
            <w:rPr>
              <w:rFonts w:ascii="Cambria Math" w:eastAsia="Arial" w:hAnsi="Cambria Math" w:cs="Arial"/>
              <w:color w:val="000000"/>
              <w:sz w:val="18"/>
              <w:szCs w:val="18"/>
            </w:rPr>
            <m:t>.</m:t>
          </m:r>
          <m:r>
            <m:rPr>
              <m:sty m:val="p"/>
            </m:rPr>
            <w:rPr>
              <w:rFonts w:ascii="Arial" w:eastAsia="Arial" w:hAnsi="Arial" w:cs="Arial"/>
              <w:color w:val="000000"/>
              <w:sz w:val="18"/>
              <w:szCs w:val="18"/>
            </w:rPr>
            <w:br/>
          </m:r>
        </m:oMath>
      </m:oMathPara>
    </w:p>
    <w:p w14:paraId="65A68462" w14:textId="77777777" w:rsidR="004614CE" w:rsidRPr="004614CE" w:rsidRDefault="004614C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The DML estimator is</w:t>
      </w:r>
    </w:p>
    <w:p w14:paraId="403189A7" w14:textId="285C3687" w:rsidR="004614CE" w:rsidRPr="004614CE" w:rsidRDefault="007C5C0E" w:rsidP="004614CE">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m:oMathPara>
        <m:oMath>
          <m:sSub>
            <m:sSubPr>
              <m:ctrlPr>
                <w:rPr>
                  <w:rFonts w:ascii="Cambria Math" w:eastAsia="Arial" w:hAnsi="Cambria Math" w:cs="Arial"/>
                  <w:color w:val="000000"/>
                  <w:sz w:val="18"/>
                  <w:szCs w:val="18"/>
                </w:rPr>
              </m:ctrlPr>
            </m:sSub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θ</m:t>
                  </m:r>
                </m:e>
              </m:acc>
            </m:e>
            <m:sub>
              <m:r>
                <m:rPr>
                  <m:nor/>
                </m:rPr>
                <w:rPr>
                  <w:rFonts w:ascii="Arial" w:eastAsia="Arial" w:hAnsi="Arial" w:cs="Arial"/>
                  <w:color w:val="000000"/>
                  <w:sz w:val="18"/>
                  <w:szCs w:val="18"/>
                </w:rPr>
                <m:t>DML</m:t>
              </m:r>
            </m:sub>
          </m:sSub>
          <m:r>
            <w:rPr>
              <w:rFonts w:ascii="Cambria Math" w:eastAsia="Arial" w:hAnsi="Cambria Math" w:cs="Arial"/>
              <w:color w:val="000000"/>
              <w:sz w:val="18"/>
              <w:szCs w:val="18"/>
            </w:rPr>
            <m:t>=</m:t>
          </m:r>
          <m:f>
            <m:fPr>
              <m:ctrlPr>
                <w:rPr>
                  <w:rFonts w:ascii="Cambria Math" w:eastAsia="Arial" w:hAnsi="Cambria Math" w:cs="Arial"/>
                  <w:color w:val="000000"/>
                  <w:sz w:val="18"/>
                  <w:szCs w:val="18"/>
                </w:rPr>
              </m:ctrlPr>
            </m:fPr>
            <m:num>
              <m:nary>
                <m:naryPr>
                  <m:chr m:val="∑"/>
                  <m:limLoc m:val="undOvr"/>
                  <m:grow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i=1</m:t>
                  </m:r>
                </m:sub>
                <m:sup>
                  <m:r>
                    <w:rPr>
                      <w:rFonts w:ascii="Cambria Math" w:eastAsia="Arial" w:hAnsi="Cambria Math" w:cs="Arial"/>
                      <w:color w:val="000000"/>
                      <w:sz w:val="18"/>
                      <w:szCs w:val="18"/>
                    </w:rPr>
                    <m:t>n</m:t>
                  </m:r>
                </m:sup>
                <m:e/>
              </m:nary>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T</m:t>
                      </m:r>
                    </m:e>
                  </m:acc>
                </m:e>
                <m:sub>
                  <m:r>
                    <w:rPr>
                      <w:rFonts w:ascii="Cambria Math" w:eastAsia="Arial" w:hAnsi="Cambria Math" w:cs="Arial"/>
                      <w:color w:val="000000"/>
                      <w:sz w:val="18"/>
                      <w:szCs w:val="18"/>
                    </w:rPr>
                    <m:t>i</m:t>
                  </m:r>
                </m:sub>
              </m:sSub>
              <m:sSub>
                <m:sSubPr>
                  <m:ctrlPr>
                    <w:rPr>
                      <w:rFonts w:ascii="Cambria Math" w:eastAsia="Arial" w:hAnsi="Cambria Math" w:cs="Arial"/>
                      <w:color w:val="000000"/>
                      <w:sz w:val="18"/>
                      <w:szCs w:val="18"/>
                    </w:rPr>
                  </m:ctrlPr>
                </m:sSub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Y</m:t>
                      </m:r>
                    </m:e>
                  </m:acc>
                </m:e>
                <m:sub>
                  <m:r>
                    <w:rPr>
                      <w:rFonts w:ascii="Cambria Math" w:eastAsia="Arial" w:hAnsi="Cambria Math" w:cs="Arial"/>
                      <w:color w:val="000000"/>
                      <w:sz w:val="18"/>
                      <w:szCs w:val="18"/>
                    </w:rPr>
                    <m:t>i</m:t>
                  </m:r>
                </m:sub>
              </m:sSub>
            </m:num>
            <m:den>
              <m:nary>
                <m:naryPr>
                  <m:chr m:val="∑"/>
                  <m:limLoc m:val="undOvr"/>
                  <m:grow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i=1</m:t>
                  </m:r>
                </m:sub>
                <m:sup>
                  <m:r>
                    <w:rPr>
                      <w:rFonts w:ascii="Cambria Math" w:eastAsia="Arial" w:hAnsi="Cambria Math" w:cs="Arial"/>
                      <w:color w:val="000000"/>
                      <w:sz w:val="18"/>
                      <w:szCs w:val="18"/>
                    </w:rPr>
                    <m:t>n</m:t>
                  </m:r>
                </m:sup>
                <m:e/>
              </m:nary>
              <m:sSubSup>
                <m:sSubSupPr>
                  <m:ctrlPr>
                    <w:rPr>
                      <w:rFonts w:ascii="Cambria Math" w:eastAsia="Arial" w:hAnsi="Cambria Math" w:cs="Arial"/>
                      <w:color w:val="000000"/>
                      <w:sz w:val="18"/>
                      <w:szCs w:val="18"/>
                    </w:rPr>
                  </m:ctrlPr>
                </m:sSubSupPr>
                <m:e>
                  <m:acc>
                    <m:accPr>
                      <m:chr m:val="̃"/>
                      <m:ctrlPr>
                        <w:rPr>
                          <w:rFonts w:ascii="Cambria Math" w:eastAsia="Arial" w:hAnsi="Cambria Math" w:cs="Arial"/>
                          <w:color w:val="000000"/>
                          <w:sz w:val="18"/>
                          <w:szCs w:val="18"/>
                        </w:rPr>
                      </m:ctrlPr>
                    </m:accPr>
                    <m:e>
                      <m:r>
                        <w:rPr>
                          <w:rFonts w:ascii="Cambria Math" w:eastAsia="Arial" w:hAnsi="Cambria Math" w:cs="Arial"/>
                          <w:color w:val="000000"/>
                          <w:sz w:val="18"/>
                          <w:szCs w:val="18"/>
                        </w:rPr>
                        <m:t>T</m:t>
                      </m:r>
                    </m:e>
                  </m:acc>
                </m:e>
                <m:sub>
                  <m:r>
                    <w:rPr>
                      <w:rFonts w:ascii="Cambria Math" w:eastAsia="Arial" w:hAnsi="Cambria Math" w:cs="Arial"/>
                      <w:color w:val="000000"/>
                      <w:sz w:val="18"/>
                      <w:szCs w:val="18"/>
                    </w:rPr>
                    <m:t>i</m:t>
                  </m:r>
                </m:sub>
                <m:sup>
                  <m:r>
                    <w:rPr>
                      <w:rFonts w:ascii="Cambria Math" w:eastAsia="Arial" w:hAnsi="Cambria Math" w:cs="Arial"/>
                      <w:color w:val="000000"/>
                      <w:sz w:val="18"/>
                      <w:szCs w:val="18"/>
                    </w:rPr>
                    <m:t>2</m:t>
                  </m:r>
                </m:sup>
              </m:sSubSup>
            </m:den>
          </m:f>
          <m:r>
            <m:rPr>
              <m:sty m:val="p"/>
            </m:rPr>
            <w:rPr>
              <w:rFonts w:ascii="Cambria Math" w:eastAsia="Arial" w:hAnsi="Cambria Math" w:cs="Arial"/>
              <w:color w:val="000000"/>
              <w:sz w:val="18"/>
              <w:szCs w:val="18"/>
            </w:rPr>
            <m:t>.</m:t>
          </m:r>
          <m:r>
            <m:rPr>
              <m:sty m:val="p"/>
            </m:rPr>
            <w:rPr>
              <w:rFonts w:ascii="Arial" w:eastAsia="Arial" w:hAnsi="Arial" w:cs="Arial"/>
              <w:color w:val="000000"/>
              <w:sz w:val="18"/>
              <w:szCs w:val="18"/>
            </w:rPr>
            <w:br/>
          </m:r>
        </m:oMath>
      </m:oMathPara>
    </w:p>
    <w:p w14:paraId="222BB9A2" w14:textId="5BDF18F7" w:rsidR="008B5C17" w:rsidRPr="008B5C17" w:rsidRDefault="004614CE" w:rsidP="008B5C17">
      <w:pPr>
        <w:widowControl/>
        <w:pBdr>
          <w:top w:val="nil"/>
          <w:left w:val="nil"/>
          <w:bottom w:val="nil"/>
          <w:right w:val="nil"/>
          <w:between w:val="nil"/>
        </w:pBdr>
        <w:spacing w:before="20" w:line="240" w:lineRule="auto"/>
        <w:ind w:leftChars="0" w:left="0" w:firstLineChars="0" w:firstLine="0"/>
        <w:jc w:val="both"/>
        <w:rPr>
          <w:rFonts w:ascii="Arial" w:eastAsia="Arial" w:hAnsi="Arial" w:cs="Arial"/>
          <w:color w:val="000000"/>
          <w:sz w:val="18"/>
          <w:szCs w:val="18"/>
        </w:rPr>
      </w:pPr>
      <w:r w:rsidRPr="004614CE">
        <w:rPr>
          <w:rFonts w:ascii="Arial" w:eastAsia="Arial" w:hAnsi="Arial" w:cs="Arial"/>
          <w:color w:val="000000"/>
          <w:sz w:val="18"/>
          <w:szCs w:val="18"/>
        </w:rPr>
        <w:t>Cross</w:t>
      </w:r>
      <w:r w:rsidRPr="004614CE">
        <w:rPr>
          <w:rFonts w:ascii="Arial" w:eastAsia="Arial" w:hAnsi="Arial" w:cs="Arial"/>
          <w:color w:val="000000"/>
          <w:sz w:val="18"/>
          <w:szCs w:val="18"/>
        </w:rPr>
        <w:noBreakHyphen/>
        <w:t>fitting avoids using the same observations for both training the nuisance models and evaluating the score, which helps maintain the orthogonality property even when highly adaptive ML methods are used. Under regularity conditions and appropriate rates of convergence for the nuisance estimators, </w:t>
      </w:r>
      <m:oMath>
        <m:sSub>
          <m:sSubPr>
            <m:ctrlPr>
              <w:rPr>
                <w:rFonts w:ascii="Cambria Math" w:eastAsia="Arial" w:hAnsi="Cambria Math" w:cs="Arial"/>
                <w:color w:val="000000"/>
                <w:sz w:val="18"/>
                <w:szCs w:val="18"/>
              </w:rPr>
            </m:ctrlPr>
          </m:sSub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θ</m:t>
                </m:r>
              </m:e>
            </m:acc>
          </m:e>
          <m:sub>
            <m:r>
              <m:rPr>
                <m:nor/>
              </m:rPr>
              <w:rPr>
                <w:rFonts w:ascii="Arial" w:eastAsia="Arial" w:hAnsi="Arial" w:cs="Arial"/>
                <w:color w:val="000000"/>
                <w:sz w:val="18"/>
                <w:szCs w:val="18"/>
              </w:rPr>
              <m:t>DML</m:t>
            </m:r>
          </m:sub>
        </m:sSub>
      </m:oMath>
      <w:r w:rsidRPr="004614CE">
        <w:rPr>
          <w:rFonts w:ascii="Arial" w:eastAsia="Arial" w:hAnsi="Arial" w:cs="Arial"/>
          <w:color w:val="000000"/>
          <w:sz w:val="18"/>
          <w:szCs w:val="18"/>
        </w:rPr>
        <w:t> is </w:t>
      </w:r>
      <m:oMath>
        <m:rad>
          <m:radPr>
            <m:degHide m:val="1"/>
            <m:ctrlPr>
              <w:rPr>
                <w:rFonts w:ascii="Cambria Math" w:eastAsia="Arial" w:hAnsi="Cambria Math" w:cs="Arial"/>
                <w:color w:val="000000"/>
                <w:sz w:val="18"/>
                <w:szCs w:val="18"/>
              </w:rPr>
            </m:ctrlPr>
          </m:radPr>
          <m:deg/>
          <m:e>
            <m:r>
              <w:rPr>
                <w:rFonts w:ascii="Cambria Math" w:eastAsia="Arial" w:hAnsi="Cambria Math" w:cs="Arial"/>
                <w:color w:val="000000"/>
                <w:sz w:val="18"/>
                <w:szCs w:val="18"/>
              </w:rPr>
              <m:t>n</m:t>
            </m:r>
          </m:e>
        </m:rad>
      </m:oMath>
      <w:r w:rsidRPr="004614CE">
        <w:rPr>
          <w:rFonts w:ascii="Arial" w:eastAsia="Arial" w:hAnsi="Arial" w:cs="Arial"/>
          <w:color w:val="000000"/>
          <w:sz w:val="18"/>
          <w:szCs w:val="18"/>
        </w:rPr>
        <w:noBreakHyphen/>
        <w:t>consistent, asymptotically normal, and robust to high</w:t>
      </w:r>
      <w:r w:rsidRPr="004614CE">
        <w:rPr>
          <w:rFonts w:ascii="Arial" w:eastAsia="Arial" w:hAnsi="Arial" w:cs="Arial"/>
          <w:color w:val="000000"/>
          <w:sz w:val="18"/>
          <w:szCs w:val="18"/>
        </w:rPr>
        <w:noBreakHyphen/>
        <w:t>dimensional confounding.</w:t>
      </w:r>
    </w:p>
    <w:p w14:paraId="43202119" w14:textId="0C3F7148" w:rsidR="00303FD8" w:rsidRPr="00303FD8" w:rsidRDefault="00303FD8" w:rsidP="006C6804">
      <w:pPr>
        <w:widowControl/>
        <w:pBdr>
          <w:top w:val="nil"/>
          <w:left w:val="nil"/>
          <w:bottom w:val="nil"/>
          <w:right w:val="nil"/>
          <w:between w:val="nil"/>
        </w:pBdr>
        <w:spacing w:before="240" w:line="240" w:lineRule="auto"/>
        <w:ind w:leftChars="0" w:left="0" w:firstLineChars="0" w:firstLine="0"/>
        <w:rPr>
          <w:rFonts w:ascii="Arial Bold" w:eastAsia="Arial" w:hAnsi="Arial Bold" w:cs="Arial"/>
          <w:b/>
          <w:color w:val="000000"/>
        </w:rPr>
      </w:pPr>
      <w:r w:rsidRPr="00303FD8">
        <w:rPr>
          <w:rFonts w:ascii="Arial Bold" w:eastAsia="Arial" w:hAnsi="Arial Bold" w:cs="Arial"/>
          <w:b/>
          <w:color w:val="000000"/>
        </w:rPr>
        <w:t>P</w:t>
      </w:r>
      <w:r w:rsidR="006C6804">
        <w:rPr>
          <w:rFonts w:ascii="Arial Bold" w:eastAsia="Arial" w:hAnsi="Arial Bold" w:cs="Arial"/>
          <w:b/>
          <w:color w:val="000000"/>
        </w:rPr>
        <w:t>ROPENSITY SCORE METHODS AND WEIGHTING</w:t>
      </w:r>
    </w:p>
    <w:p w14:paraId="42A28A28"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Propensity score approaches remain standard tools in RWE because they decouple design (balancing covariates) from analysis and can be implemented with diverse modeling strategies. The propensity score is defined as​</w:t>
      </w:r>
    </w:p>
    <w:p w14:paraId="709B04B5" w14:textId="16B5F48A"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m:oMathPara>
        <m:oMath>
          <m:r>
            <w:rPr>
              <w:rFonts w:ascii="Cambria Math" w:eastAsia="Arial" w:hAnsi="Cambria Math" w:cs="Arial"/>
              <w:color w:val="000000"/>
              <w:sz w:val="18"/>
              <w:szCs w:val="18"/>
            </w:rPr>
            <m:t>e(X)=P(T=1∣X),</m:t>
          </m:r>
          <m:r>
            <w:rPr>
              <w:rFonts w:ascii="Arial" w:eastAsia="Arial" w:hAnsi="Arial" w:cs="Arial"/>
              <w:color w:val="000000"/>
              <w:sz w:val="18"/>
              <w:szCs w:val="18"/>
            </w:rPr>
            <w:br/>
          </m:r>
        </m:oMath>
      </m:oMathPara>
    </w:p>
    <w:p w14:paraId="06108E57" w14:textId="30B7E47B"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and can be estimated via logistic regression or more flexible ML classifiers such as gradient boosting, random forests, or neural networks. Under the usual assumptions of no unmeasured confounding, consistency, and positivity, conditioning on </w:t>
      </w:r>
      <m:oMath>
        <m:r>
          <w:rPr>
            <w:rFonts w:ascii="Cambria Math" w:eastAsia="Arial" w:hAnsi="Cambria Math" w:cs="Arial"/>
            <w:color w:val="000000"/>
            <w:sz w:val="18"/>
            <w:szCs w:val="18"/>
          </w:rPr>
          <m:t>e(X)</m:t>
        </m:r>
      </m:oMath>
      <w:r w:rsidRPr="00303FD8">
        <w:rPr>
          <w:rFonts w:ascii="Arial" w:eastAsia="Arial" w:hAnsi="Arial" w:cs="Arial"/>
          <w:color w:val="000000"/>
          <w:sz w:val="18"/>
          <w:szCs w:val="18"/>
        </w:rPr>
        <w:t> suffices to remove bias due to observed covariates.​</w:t>
      </w:r>
    </w:p>
    <w:p w14:paraId="44315960"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In propensity score matching (PSM), treated units are matched to control units with similar estimated propensity scores, often using nearest</w:t>
      </w:r>
      <w:r w:rsidRPr="00303FD8">
        <w:rPr>
          <w:rFonts w:ascii="Arial" w:eastAsia="Arial" w:hAnsi="Arial" w:cs="Arial"/>
          <w:color w:val="000000"/>
          <w:sz w:val="18"/>
          <w:szCs w:val="18"/>
        </w:rPr>
        <w:noBreakHyphen/>
        <w:t>neighbor algorithms with or without calipers. The average treatment effect among the treated (ATT) can then be estimated as​</w:t>
      </w:r>
    </w:p>
    <w:p w14:paraId="343E9370" w14:textId="6C70858E" w:rsidR="00303FD8" w:rsidRPr="00303FD8" w:rsidRDefault="007C5C0E"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m:oMathPara>
        <m:oMath>
          <m:sSub>
            <m:sSubPr>
              <m:ctrlPr>
                <w:rPr>
                  <w:rFonts w:ascii="Cambria Math" w:eastAsia="Arial" w:hAnsi="Cambria Math" w:cs="Arial"/>
                  <w:color w:val="000000"/>
                  <w:sz w:val="18"/>
                  <w:szCs w:val="18"/>
                </w:rPr>
              </m:ctrlPr>
            </m:sSub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τ</m:t>
                  </m:r>
                </m:e>
              </m:acc>
            </m:e>
            <m:sub>
              <m:r>
                <m:rPr>
                  <m:nor/>
                </m:rPr>
                <w:rPr>
                  <w:rFonts w:ascii="Arial" w:eastAsia="Arial" w:hAnsi="Arial" w:cs="Arial"/>
                  <w:color w:val="000000"/>
                  <w:sz w:val="18"/>
                  <w:szCs w:val="18"/>
                </w:rPr>
                <m:t>ATT</m:t>
              </m:r>
            </m:sub>
          </m:sSub>
          <m:r>
            <w:rPr>
              <w:rFonts w:ascii="Cambria Math" w:eastAsia="Arial" w:hAnsi="Cambria Math" w:cs="Arial"/>
              <w:color w:val="000000"/>
              <w:sz w:val="18"/>
              <w:szCs w:val="18"/>
            </w:rPr>
            <m:t>=</m:t>
          </m:r>
          <m:f>
            <m:fPr>
              <m:ctrlPr>
                <w:rPr>
                  <w:rFonts w:ascii="Cambria Math" w:eastAsia="Arial" w:hAnsi="Cambria Math" w:cs="Arial"/>
                  <w:color w:val="000000"/>
                  <w:sz w:val="18"/>
                  <w:szCs w:val="18"/>
                </w:rPr>
              </m:ctrlPr>
            </m:fPr>
            <m:num>
              <m:r>
                <w:rPr>
                  <w:rFonts w:ascii="Cambria Math" w:eastAsia="Arial" w:hAnsi="Cambria Math" w:cs="Arial"/>
                  <w:color w:val="000000"/>
                  <w:sz w:val="18"/>
                  <w:szCs w:val="18"/>
                </w:rPr>
                <m:t>1</m:t>
              </m:r>
            </m:num>
            <m:den>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n</m:t>
                  </m:r>
                </m:e>
                <m:sub>
                  <m:r>
                    <w:rPr>
                      <w:rFonts w:ascii="Cambria Math" w:eastAsia="Arial" w:hAnsi="Cambria Math" w:cs="Arial"/>
                      <w:color w:val="000000"/>
                      <w:sz w:val="18"/>
                      <w:szCs w:val="18"/>
                    </w:rPr>
                    <m:t>T</m:t>
                  </m:r>
                </m:sub>
              </m:sSub>
            </m:den>
          </m:f>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=1</m:t>
              </m:r>
            </m:sub>
            <m:sup/>
            <m:e>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Y</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j:</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j</m:t>
                      </m:r>
                    </m:sub>
                  </m:sSub>
                  <m:r>
                    <w:rPr>
                      <w:rFonts w:ascii="Cambria Math" w:eastAsia="Arial" w:hAnsi="Cambria Math" w:cs="Arial"/>
                      <w:color w:val="000000"/>
                      <w:sz w:val="18"/>
                      <w:szCs w:val="18"/>
                    </w:rPr>
                    <m:t>=0</m:t>
                  </m:r>
                </m:sub>
                <m:sup/>
                <m:e/>
              </m:nary>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ij</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Y</m:t>
                  </m:r>
                </m:e>
                <m:sub>
                  <m:r>
                    <w:rPr>
                      <w:rFonts w:ascii="Cambria Math" w:eastAsia="Arial" w:hAnsi="Cambria Math" w:cs="Arial"/>
                      <w:color w:val="000000"/>
                      <w:sz w:val="18"/>
                      <w:szCs w:val="18"/>
                    </w:rPr>
                    <m:t>j</m:t>
                  </m:r>
                </m:sub>
              </m:sSub>
              <m:r>
                <w:rPr>
                  <w:rFonts w:ascii="Cambria Math" w:eastAsia="Arial" w:hAnsi="Cambria Math" w:cs="Arial"/>
                  <w:color w:val="000000"/>
                  <w:sz w:val="18"/>
                  <w:szCs w:val="18"/>
                </w:rPr>
                <m:t>)</m:t>
              </m:r>
            </m:e>
          </m:nary>
          <m:r>
            <w:rPr>
              <w:rFonts w:ascii="Cambria Math" w:eastAsia="Arial" w:hAnsi="Cambria Math" w:cs="Arial"/>
              <w:color w:val="000000"/>
              <w:sz w:val="18"/>
              <w:szCs w:val="18"/>
            </w:rPr>
            <m:t>,</m:t>
          </m:r>
          <m:r>
            <w:rPr>
              <w:rFonts w:ascii="Arial" w:eastAsia="Arial" w:hAnsi="Arial" w:cs="Arial"/>
              <w:color w:val="000000"/>
              <w:sz w:val="18"/>
              <w:szCs w:val="18"/>
            </w:rPr>
            <w:br/>
          </m:r>
        </m:oMath>
      </m:oMathPara>
    </w:p>
    <w:p w14:paraId="5FAB082D" w14:textId="4301700E"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where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ij</m:t>
            </m:r>
          </m:sub>
        </m:sSub>
      </m:oMath>
      <w:r w:rsidRPr="00303FD8">
        <w:rPr>
          <w:rFonts w:ascii="Arial" w:eastAsia="Arial" w:hAnsi="Arial" w:cs="Arial"/>
          <w:color w:val="000000"/>
          <w:sz w:val="18"/>
          <w:szCs w:val="18"/>
        </w:rPr>
        <w:t> are matching weights constructed to approximate the distribution of covariates in the treated group and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n</m:t>
            </m:r>
          </m:e>
          <m:sub>
            <m:r>
              <w:rPr>
                <w:rFonts w:ascii="Cambria Math" w:eastAsia="Arial" w:hAnsi="Cambria Math" w:cs="Arial"/>
                <w:color w:val="000000"/>
                <w:sz w:val="18"/>
                <w:szCs w:val="18"/>
              </w:rPr>
              <m:t>T</m:t>
            </m:r>
          </m:sub>
        </m:sSub>
      </m:oMath>
      <w:r w:rsidRPr="00303FD8">
        <w:rPr>
          <w:rFonts w:ascii="Arial" w:eastAsia="Arial" w:hAnsi="Arial" w:cs="Arial"/>
          <w:color w:val="000000"/>
          <w:sz w:val="18"/>
          <w:szCs w:val="18"/>
        </w:rPr>
        <w:t> is the number of treated subjects. Alternatively, IPTW constructs a pseudo</w:t>
      </w:r>
      <w:r w:rsidRPr="00303FD8">
        <w:rPr>
          <w:rFonts w:ascii="Arial" w:eastAsia="Arial" w:hAnsi="Arial" w:cs="Arial"/>
          <w:color w:val="000000"/>
          <w:sz w:val="18"/>
          <w:szCs w:val="18"/>
        </w:rPr>
        <w:noBreakHyphen/>
        <w:t>population where each individual is weighted by the inverse of the estimated probability of receiving their observed treatment, for example​</w:t>
      </w:r>
    </w:p>
    <w:p w14:paraId="3F65940B" w14:textId="1FD35A6B" w:rsidR="00303FD8" w:rsidRPr="00303FD8" w:rsidRDefault="007C5C0E"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m:oMathPara>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f>
            <m:fPr>
              <m:ctrlPr>
                <w:rPr>
                  <w:rFonts w:ascii="Cambria Math" w:eastAsia="Arial" w:hAnsi="Cambria Math" w:cs="Arial"/>
                  <w:color w:val="000000"/>
                  <w:sz w:val="18"/>
                  <w:szCs w:val="18"/>
                </w:rPr>
              </m:ctrlPr>
            </m:fPr>
            <m:num>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num>
            <m:den>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e</m:t>
                  </m:r>
                </m:e>
              </m:acc>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den>
          </m:f>
          <m:r>
            <w:rPr>
              <w:rFonts w:ascii="Cambria Math" w:eastAsia="Arial" w:hAnsi="Cambria Math" w:cs="Arial"/>
              <w:color w:val="000000"/>
              <w:sz w:val="18"/>
              <w:szCs w:val="18"/>
            </w:rPr>
            <m:t>+</m:t>
          </m:r>
          <m:f>
            <m:fPr>
              <m:ctrlPr>
                <w:rPr>
                  <w:rFonts w:ascii="Cambria Math" w:eastAsia="Arial" w:hAnsi="Cambria Math" w:cs="Arial"/>
                  <w:color w:val="000000"/>
                  <w:sz w:val="18"/>
                  <w:szCs w:val="18"/>
                </w:rPr>
              </m:ctrlPr>
            </m:fPr>
            <m:num>
              <m:r>
                <w:rPr>
                  <w:rFonts w:ascii="Cambria Math" w:eastAsia="Arial" w:hAnsi="Cambria Math" w:cs="Arial"/>
                  <w:color w:val="000000"/>
                  <w:sz w:val="18"/>
                  <w:szCs w:val="18"/>
                </w:rPr>
                <m:t>1-</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num>
            <m:den>
              <m:r>
                <w:rPr>
                  <w:rFonts w:ascii="Cambria Math" w:eastAsia="Arial" w:hAnsi="Cambria Math" w:cs="Arial"/>
                  <w:color w:val="000000"/>
                  <w:sz w:val="18"/>
                  <w:szCs w:val="18"/>
                </w:rPr>
                <m:t>1-</m:t>
              </m:r>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e</m:t>
                  </m:r>
                </m:e>
              </m:acc>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den>
          </m:f>
          <m:r>
            <w:rPr>
              <w:rFonts w:ascii="Cambria Math" w:eastAsia="Arial" w:hAnsi="Cambria Math" w:cs="Arial"/>
              <w:color w:val="000000"/>
              <w:sz w:val="18"/>
              <w:szCs w:val="18"/>
            </w:rPr>
            <m:t>,</m:t>
          </m:r>
          <m:r>
            <w:rPr>
              <w:rFonts w:ascii="Arial" w:eastAsia="Arial" w:hAnsi="Arial" w:cs="Arial"/>
              <w:color w:val="000000"/>
              <w:sz w:val="18"/>
              <w:szCs w:val="18"/>
            </w:rPr>
            <w:br/>
          </m:r>
        </m:oMath>
      </m:oMathPara>
    </w:p>
    <w:p w14:paraId="36ED40D7"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and the average treatment effect (ATE) is estimated by a weighted difference in mean outcomes:</w:t>
      </w:r>
    </w:p>
    <w:p w14:paraId="46DD3F96" w14:textId="2AEF28B8" w:rsidR="00303FD8" w:rsidRPr="00303FD8" w:rsidRDefault="007C5C0E"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m:oMathPara>
        <m:oMath>
          <m:sSub>
            <m:sSubPr>
              <m:ctrlPr>
                <w:rPr>
                  <w:rFonts w:ascii="Cambria Math" w:eastAsia="Arial" w:hAnsi="Cambria Math" w:cs="Arial"/>
                  <w:color w:val="000000"/>
                  <w:sz w:val="18"/>
                  <w:szCs w:val="18"/>
                </w:rPr>
              </m:ctrlPr>
            </m:sSubPr>
            <m:e>
              <m:acc>
                <m:accPr>
                  <m:ctrlPr>
                    <w:rPr>
                      <w:rFonts w:ascii="Cambria Math" w:eastAsia="Arial" w:hAnsi="Cambria Math" w:cs="Arial"/>
                      <w:color w:val="000000"/>
                      <w:sz w:val="18"/>
                      <w:szCs w:val="18"/>
                    </w:rPr>
                  </m:ctrlPr>
                </m:accPr>
                <m:e>
                  <m:r>
                    <w:rPr>
                      <w:rFonts w:ascii="Cambria Math" w:eastAsia="Arial" w:hAnsi="Cambria Math" w:cs="Arial"/>
                      <w:color w:val="000000"/>
                      <w:sz w:val="18"/>
                      <w:szCs w:val="18"/>
                    </w:rPr>
                    <m:t>τ</m:t>
                  </m:r>
                </m:e>
              </m:acc>
            </m:e>
            <m:sub>
              <m:r>
                <m:rPr>
                  <m:nor/>
                </m:rPr>
                <w:rPr>
                  <w:rFonts w:ascii="Arial" w:eastAsia="Arial" w:hAnsi="Arial" w:cs="Arial"/>
                  <w:color w:val="000000"/>
                  <w:sz w:val="18"/>
                  <w:szCs w:val="18"/>
                </w:rPr>
                <m:t>IPTW</m:t>
              </m:r>
            </m:sub>
          </m:sSub>
          <m:r>
            <w:rPr>
              <w:rFonts w:ascii="Cambria Math" w:eastAsia="Arial" w:hAnsi="Cambria Math" w:cs="Arial"/>
              <w:color w:val="000000"/>
              <w:sz w:val="18"/>
              <w:szCs w:val="18"/>
            </w:rPr>
            <m:t>=</m:t>
          </m:r>
          <m:f>
            <m:fPr>
              <m:ctrlPr>
                <w:rPr>
                  <w:rFonts w:ascii="Cambria Math" w:eastAsia="Arial" w:hAnsi="Cambria Math" w:cs="Arial"/>
                  <w:color w:val="000000"/>
                  <w:sz w:val="18"/>
                  <w:szCs w:val="18"/>
                </w:rPr>
              </m:ctrlPr>
            </m:fPr>
            <m:num>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m:t>
                  </m:r>
                </m:sub>
                <m:sup/>
                <m:e/>
              </m:nary>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Y</m:t>
                  </m:r>
                </m:e>
                <m:sub>
                  <m:r>
                    <w:rPr>
                      <w:rFonts w:ascii="Cambria Math" w:eastAsia="Arial" w:hAnsi="Cambria Math" w:cs="Arial"/>
                      <w:color w:val="000000"/>
                      <w:sz w:val="18"/>
                      <w:szCs w:val="18"/>
                    </w:rPr>
                    <m:t>i</m:t>
                  </m:r>
                </m:sub>
              </m:sSub>
            </m:num>
            <m:den>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m:t>
                  </m:r>
                </m:sub>
                <m:sup/>
                <m:e/>
              </m:nary>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den>
          </m:f>
          <m:r>
            <w:rPr>
              <w:rFonts w:ascii="Cambria Math" w:eastAsia="Arial" w:hAnsi="Cambria Math" w:cs="Arial"/>
              <w:color w:val="000000"/>
              <w:sz w:val="18"/>
              <w:szCs w:val="18"/>
            </w:rPr>
            <m:t>-</m:t>
          </m:r>
          <m:f>
            <m:fPr>
              <m:ctrlPr>
                <w:rPr>
                  <w:rFonts w:ascii="Cambria Math" w:eastAsia="Arial" w:hAnsi="Cambria Math" w:cs="Arial"/>
                  <w:color w:val="000000"/>
                  <w:sz w:val="18"/>
                  <w:szCs w:val="18"/>
                </w:rPr>
              </m:ctrlPr>
            </m:fPr>
            <m:num>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m:t>
                  </m:r>
                </m:sub>
                <m:sup/>
                <m:e/>
              </m:nary>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(1-</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Y</m:t>
                  </m:r>
                </m:e>
                <m:sub>
                  <m:r>
                    <w:rPr>
                      <w:rFonts w:ascii="Cambria Math" w:eastAsia="Arial" w:hAnsi="Cambria Math" w:cs="Arial"/>
                      <w:color w:val="000000"/>
                      <w:sz w:val="18"/>
                      <w:szCs w:val="18"/>
                    </w:rPr>
                    <m:t>i</m:t>
                  </m:r>
                </m:sub>
              </m:sSub>
            </m:num>
            <m:den>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i</m:t>
                  </m:r>
                </m:sub>
                <m:sup/>
                <m:e/>
              </m:nary>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w</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(1-</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T</m:t>
                  </m:r>
                </m:e>
                <m:sub>
                  <m:r>
                    <w:rPr>
                      <w:rFonts w:ascii="Cambria Math" w:eastAsia="Arial" w:hAnsi="Cambria Math" w:cs="Arial"/>
                      <w:color w:val="000000"/>
                      <w:sz w:val="18"/>
                      <w:szCs w:val="18"/>
                    </w:rPr>
                    <m:t>i</m:t>
                  </m:r>
                </m:sub>
              </m:sSub>
              <m:r>
                <w:rPr>
                  <w:rFonts w:ascii="Cambria Math" w:eastAsia="Arial" w:hAnsi="Cambria Math" w:cs="Arial"/>
                  <w:color w:val="000000"/>
                  <w:sz w:val="18"/>
                  <w:szCs w:val="18"/>
                </w:rPr>
                <m:t>)</m:t>
              </m:r>
            </m:den>
          </m:f>
          <m:r>
            <m:rPr>
              <m:sty m:val="p"/>
            </m:rPr>
            <w:rPr>
              <w:rFonts w:ascii="Cambria Math" w:eastAsia="Arial" w:hAnsi="Cambria Math" w:cs="Arial"/>
              <w:color w:val="000000"/>
              <w:sz w:val="18"/>
              <w:szCs w:val="18"/>
            </w:rPr>
            <m:t>.</m:t>
          </m:r>
          <m:r>
            <m:rPr>
              <m:sty m:val="p"/>
            </m:rPr>
            <w:rPr>
              <w:rFonts w:ascii="Arial" w:eastAsia="Arial" w:hAnsi="Arial" w:cs="Arial"/>
              <w:color w:val="000000"/>
              <w:sz w:val="18"/>
              <w:szCs w:val="18"/>
            </w:rPr>
            <w:br/>
          </m:r>
        </m:oMath>
      </m:oMathPara>
    </w:p>
    <w:p w14:paraId="30DD4246" w14:textId="77777777" w:rsid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While PS methods can perform well when the propensity score model is correctly specified and covariates are of moderate dimension, their performance deteriorates under model misspecification or extreme weights due to poor overlap. Simulation studies and plasmode analyses in pharmacoepidemiology suggest that ML</w:t>
      </w:r>
      <w:r w:rsidRPr="00303FD8">
        <w:rPr>
          <w:rFonts w:ascii="Arial" w:eastAsia="Arial" w:hAnsi="Arial" w:cs="Arial"/>
          <w:color w:val="000000"/>
          <w:sz w:val="18"/>
          <w:szCs w:val="18"/>
        </w:rPr>
        <w:noBreakHyphen/>
        <w:t>based propensity score estimators can improve covariate balance and treatment effect bias in some settings, but they may also exacerbate instability when outcome events are rare or tuning emphasizes prediction rather than balance. Doubly robust estimators and DML can offer additional protection by combining outcome and treatment models within an orthogonalized framework.​</w:t>
      </w:r>
    </w:p>
    <w:p w14:paraId="6A935278" w14:textId="77777777" w:rsidR="00DB19DE" w:rsidRPr="00303FD8" w:rsidRDefault="00DB19DE"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p>
    <w:p w14:paraId="334436AC" w14:textId="7CBBB673" w:rsidR="00303FD8" w:rsidRPr="00303FD8" w:rsidRDefault="00303FD8" w:rsidP="00303FD8">
      <w:pPr>
        <w:widowControl/>
        <w:pBdr>
          <w:top w:val="nil"/>
          <w:left w:val="nil"/>
          <w:bottom w:val="nil"/>
          <w:right w:val="nil"/>
          <w:between w:val="nil"/>
        </w:pBdr>
        <w:spacing w:before="20" w:line="240" w:lineRule="auto"/>
        <w:ind w:left="0" w:hanging="2"/>
        <w:jc w:val="both"/>
        <w:rPr>
          <w:rFonts w:ascii="Arial Bold" w:eastAsia="Arial" w:hAnsi="Arial Bold" w:cs="Arial"/>
          <w:b/>
          <w:color w:val="000000"/>
        </w:rPr>
      </w:pPr>
      <w:r w:rsidRPr="00303FD8">
        <w:rPr>
          <w:rFonts w:ascii="Arial Bold" w:eastAsia="Arial" w:hAnsi="Arial Bold" w:cs="Arial"/>
          <w:b/>
          <w:color w:val="000000"/>
        </w:rPr>
        <w:t>S</w:t>
      </w:r>
      <w:r w:rsidR="00DB19DE">
        <w:rPr>
          <w:rFonts w:ascii="Arial Bold" w:eastAsia="Arial" w:hAnsi="Arial Bold" w:cs="Arial"/>
          <w:b/>
          <w:color w:val="000000"/>
        </w:rPr>
        <w:t>HAPLEY</w:t>
      </w:r>
      <w:r w:rsidRPr="00303FD8">
        <w:rPr>
          <w:rFonts w:ascii="Arial Bold" w:eastAsia="Arial" w:hAnsi="Arial Bold" w:cs="Arial"/>
          <w:b/>
          <w:color w:val="000000"/>
        </w:rPr>
        <w:t xml:space="preserve"> V</w:t>
      </w:r>
      <w:r w:rsidR="00DB19DE">
        <w:rPr>
          <w:rFonts w:ascii="Arial Bold" w:eastAsia="Arial" w:hAnsi="Arial Bold" w:cs="Arial"/>
          <w:b/>
          <w:color w:val="000000"/>
        </w:rPr>
        <w:t>ALUE</w:t>
      </w:r>
      <w:r w:rsidRPr="00303FD8">
        <w:rPr>
          <w:rFonts w:ascii="Arial Bold" w:eastAsia="Arial" w:hAnsi="Arial Bold" w:cs="Arial"/>
          <w:b/>
          <w:color w:val="000000"/>
        </w:rPr>
        <w:t>–</w:t>
      </w:r>
      <w:r w:rsidR="00DB19DE">
        <w:rPr>
          <w:rFonts w:ascii="Arial Bold" w:eastAsia="Arial" w:hAnsi="Arial Bold" w:cs="Arial"/>
          <w:b/>
          <w:color w:val="000000"/>
        </w:rPr>
        <w:t>INFORMED</w:t>
      </w:r>
      <w:r w:rsidRPr="00303FD8">
        <w:rPr>
          <w:rFonts w:ascii="Arial Bold" w:eastAsia="Arial" w:hAnsi="Arial Bold" w:cs="Arial"/>
          <w:b/>
          <w:color w:val="000000"/>
        </w:rPr>
        <w:t xml:space="preserve"> </w:t>
      </w:r>
      <w:r w:rsidR="00DB19DE">
        <w:rPr>
          <w:rFonts w:ascii="Arial Bold" w:eastAsia="Arial" w:hAnsi="Arial Bold" w:cs="Arial"/>
          <w:b/>
          <w:color w:val="000000"/>
        </w:rPr>
        <w:t>MODELS</w:t>
      </w:r>
    </w:p>
    <w:p w14:paraId="5AF223A6" w14:textId="601B59E2"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Shapley values, originally from cooperative game theory, decompose the contribution of each feature to the prediction of a complex model by averaging over all possible subsets of features. In the ML interpretability literature, Shapley value–based methods (e.g., SHAP) are widely used to quantify feature importance in high</w:t>
      </w:r>
      <w:r w:rsidRPr="00303FD8">
        <w:rPr>
          <w:rFonts w:ascii="Arial" w:eastAsia="Arial" w:hAnsi="Arial" w:cs="Arial"/>
          <w:color w:val="000000"/>
          <w:sz w:val="18"/>
          <w:szCs w:val="18"/>
        </w:rPr>
        <w:noBreakHyphen/>
        <w:t>dimensional black</w:t>
      </w:r>
      <w:r w:rsidRPr="00303FD8">
        <w:rPr>
          <w:rFonts w:ascii="Arial" w:eastAsia="Arial" w:hAnsi="Arial" w:cs="Arial"/>
          <w:color w:val="000000"/>
          <w:sz w:val="18"/>
          <w:szCs w:val="18"/>
        </w:rPr>
        <w:noBreakHyphen/>
        <w:t>box models. For a prediction function </w:t>
      </w:r>
      <m:oMath>
        <m:r>
          <w:rPr>
            <w:rFonts w:ascii="Cambria Math" w:eastAsia="Arial" w:hAnsi="Cambria Math" w:cs="Arial"/>
            <w:color w:val="000000"/>
            <w:sz w:val="18"/>
            <w:szCs w:val="18"/>
          </w:rPr>
          <m:t>f(X)</m:t>
        </m:r>
      </m:oMath>
      <w:r w:rsidRPr="00303FD8">
        <w:rPr>
          <w:rFonts w:ascii="Arial" w:eastAsia="Arial" w:hAnsi="Arial" w:cs="Arial"/>
          <w:color w:val="000000"/>
          <w:sz w:val="18"/>
          <w:szCs w:val="18"/>
        </w:rPr>
        <w:t> and feature set </w:t>
      </w:r>
      <m:oMath>
        <m:r>
          <w:rPr>
            <w:rFonts w:ascii="Cambria Math" w:eastAsia="Arial" w:hAnsi="Cambria Math" w:cs="Arial"/>
            <w:color w:val="000000"/>
            <w:sz w:val="18"/>
            <w:szCs w:val="18"/>
          </w:rPr>
          <m:t>X=(</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1</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p</m:t>
            </m:r>
          </m:sub>
        </m:sSub>
        <m:r>
          <w:rPr>
            <w:rFonts w:ascii="Cambria Math" w:eastAsia="Arial" w:hAnsi="Cambria Math" w:cs="Arial"/>
            <w:color w:val="000000"/>
            <w:sz w:val="18"/>
            <w:szCs w:val="18"/>
          </w:rPr>
          <m:t>)</m:t>
        </m:r>
      </m:oMath>
      <w:r w:rsidRPr="00303FD8">
        <w:rPr>
          <w:rFonts w:ascii="Arial" w:eastAsia="Arial" w:hAnsi="Arial" w:cs="Arial"/>
          <w:color w:val="000000"/>
          <w:sz w:val="18"/>
          <w:szCs w:val="18"/>
        </w:rPr>
        <w:t>, the Shapley value for feature </w:t>
      </w:r>
      <m:oMath>
        <m:r>
          <w:rPr>
            <w:rFonts w:ascii="Cambria Math" w:eastAsia="Arial" w:hAnsi="Cambria Math" w:cs="Arial"/>
            <w:color w:val="000000"/>
            <w:sz w:val="18"/>
            <w:szCs w:val="18"/>
          </w:rPr>
          <m:t>j</m:t>
        </m:r>
      </m:oMath>
      <w:r w:rsidRPr="00303FD8">
        <w:rPr>
          <w:rFonts w:ascii="Arial" w:eastAsia="Arial" w:hAnsi="Arial" w:cs="Arial"/>
          <w:color w:val="000000"/>
          <w:sz w:val="18"/>
          <w:szCs w:val="18"/>
        </w:rPr>
        <w:t> can be expressed as​</w:t>
      </w:r>
    </w:p>
    <w:p w14:paraId="164E75DE" w14:textId="5373488C" w:rsidR="00303FD8" w:rsidRPr="00303FD8" w:rsidRDefault="007C5C0E"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m:oMathPara>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ϕ</m:t>
              </m:r>
            </m:e>
            <m:sub>
              <m:r>
                <w:rPr>
                  <w:rFonts w:ascii="Cambria Math" w:eastAsia="Arial" w:hAnsi="Cambria Math" w:cs="Arial"/>
                  <w:color w:val="000000"/>
                  <w:sz w:val="18"/>
                  <w:szCs w:val="18"/>
                </w:rPr>
                <m:t>j</m:t>
              </m:r>
            </m:sub>
          </m:sSub>
          <m:r>
            <w:rPr>
              <w:rFonts w:ascii="Cambria Math" w:eastAsia="Arial" w:hAnsi="Cambria Math" w:cs="Arial"/>
              <w:color w:val="000000"/>
              <w:sz w:val="18"/>
              <w:szCs w:val="18"/>
            </w:rPr>
            <m:t>=</m:t>
          </m:r>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S⊆{1,…,p}∖{j}</m:t>
              </m:r>
            </m:sub>
            <m:sup/>
            <m:e/>
          </m:nary>
          <m:f>
            <m:fPr>
              <m:ctrlPr>
                <w:rPr>
                  <w:rFonts w:ascii="Cambria Math" w:eastAsia="Arial" w:hAnsi="Cambria Math" w:cs="Arial"/>
                  <w:color w:val="000000"/>
                  <w:sz w:val="18"/>
                  <w:szCs w:val="18"/>
                </w:rPr>
              </m:ctrlPr>
            </m:fPr>
            <m:num>
              <m:r>
                <m:rPr>
                  <m:sty m:val="p"/>
                </m:rPr>
                <w:rPr>
                  <w:rFonts w:ascii="Cambria Math" w:eastAsia="Arial" w:hAnsi="Cambria Math" w:cs="Arial"/>
                  <w:color w:val="000000"/>
                  <w:sz w:val="18"/>
                  <w:szCs w:val="18"/>
                </w:rPr>
                <m:t>∣</m:t>
              </m:r>
              <m:r>
                <w:rPr>
                  <w:rFonts w:ascii="Cambria Math" w:eastAsia="Arial" w:hAnsi="Cambria Math" w:cs="Arial"/>
                  <w:color w:val="000000"/>
                  <w:sz w:val="18"/>
                  <w:szCs w:val="18"/>
                </w:rPr>
                <m:t>S</m:t>
              </m:r>
              <m:r>
                <m:rPr>
                  <m:sty m:val="p"/>
                </m:rPr>
                <w:rPr>
                  <w:rFonts w:ascii="Cambria Math" w:eastAsia="Arial" w:hAnsi="Cambria Math" w:cs="Arial"/>
                  <w:color w:val="000000"/>
                  <w:sz w:val="18"/>
                  <w:szCs w:val="18"/>
                </w:rPr>
                <m:t>∣</m:t>
              </m:r>
              <m:r>
                <w:rPr>
                  <w:rFonts w:ascii="Cambria Math" w:eastAsia="Arial" w:hAnsi="Cambria Math" w:cs="Arial"/>
                  <w:color w:val="000000"/>
                  <w:sz w:val="18"/>
                  <w:szCs w:val="18"/>
                </w:rPr>
                <m:t>!(p-</m:t>
              </m:r>
              <m:r>
                <m:rPr>
                  <m:sty m:val="p"/>
                </m:rPr>
                <w:rPr>
                  <w:rFonts w:ascii="Cambria Math" w:eastAsia="Arial" w:hAnsi="Cambria Math" w:cs="Arial"/>
                  <w:color w:val="000000"/>
                  <w:sz w:val="18"/>
                  <w:szCs w:val="18"/>
                </w:rPr>
                <m:t>∣</m:t>
              </m:r>
              <m:r>
                <w:rPr>
                  <w:rFonts w:ascii="Cambria Math" w:eastAsia="Arial" w:hAnsi="Cambria Math" w:cs="Arial"/>
                  <w:color w:val="000000"/>
                  <w:sz w:val="18"/>
                  <w:szCs w:val="18"/>
                </w:rPr>
                <m:t>S</m:t>
              </m:r>
              <m:r>
                <m:rPr>
                  <m:sty m:val="p"/>
                </m:rPr>
                <w:rPr>
                  <w:rFonts w:ascii="Cambria Math" w:eastAsia="Arial" w:hAnsi="Cambria Math" w:cs="Arial"/>
                  <w:color w:val="000000"/>
                  <w:sz w:val="18"/>
                  <w:szCs w:val="18"/>
                </w:rPr>
                <m:t>∣</m:t>
              </m:r>
              <m:r>
                <w:rPr>
                  <w:rFonts w:ascii="Cambria Math" w:eastAsia="Arial" w:hAnsi="Cambria Math" w:cs="Arial"/>
                  <w:color w:val="000000"/>
                  <w:sz w:val="18"/>
                  <w:szCs w:val="18"/>
                </w:rPr>
                <m:t>-1)!</m:t>
              </m:r>
            </m:num>
            <m:den>
              <m:r>
                <w:rPr>
                  <w:rFonts w:ascii="Cambria Math" w:eastAsia="Arial" w:hAnsi="Cambria Math" w:cs="Arial"/>
                  <w:color w:val="000000"/>
                  <w:sz w:val="18"/>
                  <w:szCs w:val="18"/>
                </w:rPr>
                <m:t>p!</m:t>
              </m:r>
            </m:den>
          </m:f>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f</m:t>
              </m:r>
            </m:e>
            <m:sub>
              <m:r>
                <w:rPr>
                  <w:rFonts w:ascii="Cambria Math" w:eastAsia="Arial" w:hAnsi="Cambria Math" w:cs="Arial"/>
                  <w:color w:val="000000"/>
                  <w:sz w:val="18"/>
                  <w:szCs w:val="18"/>
                </w:rPr>
                <m:t>S∪{j}</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S∪{j}</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f</m:t>
              </m:r>
            </m:e>
            <m:sub>
              <m:r>
                <w:rPr>
                  <w:rFonts w:ascii="Cambria Math" w:eastAsia="Arial" w:hAnsi="Cambria Math" w:cs="Arial"/>
                  <w:color w:val="000000"/>
                  <w:sz w:val="18"/>
                  <w:szCs w:val="18"/>
                </w:rPr>
                <m:t>S</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S</m:t>
              </m:r>
            </m:sub>
          </m:sSub>
          <m:r>
            <w:rPr>
              <w:rFonts w:ascii="Cambria Math" w:eastAsia="Arial" w:hAnsi="Cambria Math" w:cs="Arial"/>
              <w:color w:val="000000"/>
              <w:sz w:val="18"/>
              <w:szCs w:val="18"/>
            </w:rPr>
            <m:t>)],</m:t>
          </m:r>
          <m:r>
            <w:rPr>
              <w:rFonts w:ascii="Arial" w:eastAsia="Arial" w:hAnsi="Arial" w:cs="Arial"/>
              <w:color w:val="000000"/>
              <w:sz w:val="18"/>
              <w:szCs w:val="18"/>
            </w:rPr>
            <w:br/>
          </m:r>
        </m:oMath>
      </m:oMathPara>
    </w:p>
    <w:p w14:paraId="5B0C81F7" w14:textId="495B3813"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where the sum averages the marginal contribution of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j</m:t>
            </m:r>
          </m:sub>
        </m:sSub>
      </m:oMath>
      <w:r w:rsidRPr="00303FD8">
        <w:rPr>
          <w:rFonts w:ascii="Arial" w:eastAsia="Arial" w:hAnsi="Arial" w:cs="Arial"/>
          <w:color w:val="000000"/>
          <w:sz w:val="18"/>
          <w:szCs w:val="18"/>
        </w:rPr>
        <w:t> across all subsets </w:t>
      </w:r>
      <m:oMath>
        <m:r>
          <w:rPr>
            <w:rFonts w:ascii="Cambria Math" w:eastAsia="Arial" w:hAnsi="Cambria Math" w:cs="Arial"/>
            <w:color w:val="000000"/>
            <w:sz w:val="18"/>
            <w:szCs w:val="18"/>
          </w:rPr>
          <m:t>S</m:t>
        </m:r>
      </m:oMath>
      <w:r w:rsidRPr="00303FD8">
        <w:rPr>
          <w:rFonts w:ascii="Arial" w:eastAsia="Arial" w:hAnsi="Arial" w:cs="Arial"/>
          <w:color w:val="000000"/>
          <w:sz w:val="18"/>
          <w:szCs w:val="18"/>
        </w:rPr>
        <w:t> of features.​</w:t>
      </w:r>
    </w:p>
    <w:p w14:paraId="09E2C30A" w14:textId="77777777" w:rsid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In causal inference applications, one possible strategy is to use a flexible ML model (e.g., gradient boosting) to predict the outcome or treatment, compute Shapley values to identify covariates with the largest contributions, and then include a selected subset of high</w:t>
      </w:r>
      <w:r w:rsidRPr="00303FD8">
        <w:rPr>
          <w:rFonts w:ascii="Arial" w:eastAsia="Arial" w:hAnsi="Arial" w:cs="Arial"/>
          <w:color w:val="000000"/>
          <w:sz w:val="18"/>
          <w:szCs w:val="18"/>
        </w:rPr>
        <w:noBreakHyphen/>
        <w:t>importance covariates in a final parametric regression or propensity score model. This Shapley value–informed model aims to balance the interpretability and familiar inference of parametric models with data</w:t>
      </w:r>
      <w:r w:rsidRPr="00303FD8">
        <w:rPr>
          <w:rFonts w:ascii="Arial" w:eastAsia="Arial" w:hAnsi="Arial" w:cs="Arial"/>
          <w:color w:val="000000"/>
          <w:sz w:val="18"/>
          <w:szCs w:val="18"/>
        </w:rPr>
        <w:noBreakHyphen/>
        <w:t>driven variable selection from complex ML. However, Shapley values reflect predictive importance rather than confounding importance; variables that strongly predict treatment but only weakly predict the outcome (or vice versa) may still be critical confounders even if their Shapley values are modest. Consequently, while Shapley</w:t>
      </w:r>
      <w:r w:rsidRPr="00303FD8">
        <w:rPr>
          <w:rFonts w:ascii="Arial" w:eastAsia="Arial" w:hAnsi="Arial" w:cs="Arial"/>
          <w:color w:val="000000"/>
          <w:sz w:val="18"/>
          <w:szCs w:val="18"/>
        </w:rPr>
        <w:noBreakHyphen/>
        <w:t>guided feature selection can aid dimensionality reduction and interpretability, it does not guarantee unbiased causal estimates and is best combined with principled causal design and diagnostics.​</w:t>
      </w:r>
    </w:p>
    <w:p w14:paraId="3D6869B2" w14:textId="77777777" w:rsidR="00DB19DE" w:rsidRPr="00303FD8" w:rsidRDefault="00DB19DE"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p>
    <w:p w14:paraId="5B611619" w14:textId="74575D51" w:rsidR="00303FD8" w:rsidRPr="00303FD8" w:rsidRDefault="00303FD8" w:rsidP="00303FD8">
      <w:pPr>
        <w:widowControl/>
        <w:pBdr>
          <w:top w:val="nil"/>
          <w:left w:val="nil"/>
          <w:bottom w:val="nil"/>
          <w:right w:val="nil"/>
          <w:between w:val="nil"/>
        </w:pBdr>
        <w:spacing w:before="20" w:line="240" w:lineRule="auto"/>
        <w:ind w:left="0" w:hanging="2"/>
        <w:jc w:val="both"/>
        <w:rPr>
          <w:rFonts w:ascii="Arial Bold" w:eastAsia="Arial" w:hAnsi="Arial Bold" w:cs="Arial"/>
          <w:b/>
          <w:color w:val="000000"/>
        </w:rPr>
      </w:pPr>
      <w:r w:rsidRPr="00303FD8">
        <w:rPr>
          <w:rFonts w:ascii="Arial Bold" w:eastAsia="Arial" w:hAnsi="Arial Bold" w:cs="Arial"/>
          <w:b/>
          <w:color w:val="000000"/>
        </w:rPr>
        <w:t>S</w:t>
      </w:r>
      <w:r w:rsidR="00DB19DE">
        <w:rPr>
          <w:rFonts w:ascii="Arial Bold" w:eastAsia="Arial" w:hAnsi="Arial Bold" w:cs="Arial"/>
          <w:b/>
          <w:color w:val="000000"/>
        </w:rPr>
        <w:t>IMULATION</w:t>
      </w:r>
      <w:r w:rsidRPr="00303FD8">
        <w:rPr>
          <w:rFonts w:ascii="Arial Bold" w:eastAsia="Arial" w:hAnsi="Arial Bold" w:cs="Arial"/>
          <w:b/>
          <w:color w:val="000000"/>
        </w:rPr>
        <w:t xml:space="preserve"> D</w:t>
      </w:r>
      <w:r w:rsidR="00DB19DE">
        <w:rPr>
          <w:rFonts w:ascii="Arial Bold" w:eastAsia="Arial" w:hAnsi="Arial Bold" w:cs="Arial"/>
          <w:b/>
          <w:color w:val="000000"/>
        </w:rPr>
        <w:t>ESIGN</w:t>
      </w:r>
    </w:p>
    <w:p w14:paraId="36999127" w14:textId="0881F856"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To illustrate the performance of DML relative to conventional estimators, consider a simulated RWE</w:t>
      </w:r>
      <w:r w:rsidRPr="00303FD8">
        <w:rPr>
          <w:rFonts w:ascii="Arial" w:eastAsia="Arial" w:hAnsi="Arial" w:cs="Arial"/>
          <w:color w:val="000000"/>
          <w:sz w:val="18"/>
          <w:szCs w:val="18"/>
        </w:rPr>
        <w:noBreakHyphen/>
        <w:t>like setting with a moderately large sample size and complex covariate structure, similar in spirit to external control arm and plasmode simulation studies in the literature. Suppose </w:t>
      </w:r>
      <m:oMath>
        <m:r>
          <w:rPr>
            <w:rFonts w:ascii="Cambria Math" w:eastAsia="Arial" w:hAnsi="Cambria Math" w:cs="Arial"/>
            <w:color w:val="000000"/>
            <w:sz w:val="18"/>
            <w:szCs w:val="18"/>
          </w:rPr>
          <m:t>N=</m:t>
        </m:r>
        <m:r>
          <m:rPr>
            <m:sty m:val="p"/>
          </m:rPr>
          <w:rPr>
            <w:rFonts w:ascii="Cambria Math" w:eastAsia="Arial" w:hAnsi="Cambria Math" w:cs="Arial"/>
            <w:color w:val="000000"/>
            <w:sz w:val="18"/>
            <w:szCs w:val="18"/>
          </w:rPr>
          <m:t>10,000</m:t>
        </m:r>
      </m:oMath>
      <w:r w:rsidRPr="00303FD8">
        <w:rPr>
          <w:rFonts w:ascii="Arial" w:eastAsia="Arial" w:hAnsi="Arial" w:cs="Arial"/>
          <w:color w:val="000000"/>
          <w:sz w:val="18"/>
          <w:szCs w:val="18"/>
        </w:rPr>
        <w:t> independent observations are generated with the following structure:​</w:t>
      </w:r>
    </w:p>
    <w:p w14:paraId="3C62575D" w14:textId="72067A7D" w:rsidR="00303FD8" w:rsidRPr="00303FD8" w:rsidRDefault="00303FD8" w:rsidP="00303FD8">
      <w:pPr>
        <w:widowControl/>
        <w:numPr>
          <w:ilvl w:val="0"/>
          <w:numId w:val="10"/>
        </w:numPr>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Covariates </w:t>
      </w:r>
      <m:oMath>
        <m:r>
          <w:rPr>
            <w:rFonts w:ascii="Cambria Math" w:eastAsia="Arial" w:hAnsi="Cambria Math" w:cs="Arial"/>
            <w:color w:val="000000"/>
            <w:sz w:val="18"/>
            <w:szCs w:val="18"/>
          </w:rPr>
          <m:t>X=(</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1</m:t>
            </m:r>
          </m:sub>
        </m:sSub>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20</m:t>
            </m:r>
          </m:sub>
        </m:sSub>
        <m:r>
          <w:rPr>
            <w:rFonts w:ascii="Cambria Math" w:eastAsia="Arial" w:hAnsi="Cambria Math" w:cs="Arial"/>
            <w:color w:val="000000"/>
            <w:sz w:val="18"/>
            <w:szCs w:val="18"/>
          </w:rPr>
          <m:t>)</m:t>
        </m:r>
      </m:oMath>
      <w:r w:rsidRPr="00303FD8">
        <w:rPr>
          <w:rFonts w:ascii="Arial" w:eastAsia="Arial" w:hAnsi="Arial" w:cs="Arial"/>
          <w:color w:val="000000"/>
          <w:sz w:val="18"/>
          <w:szCs w:val="18"/>
        </w:rPr>
        <w:t>: Continuous and binary predictors, with some nonlinear transformations and interactions (e.g., </w:t>
      </w:r>
      <m:oMath>
        <m:sSubSup>
          <m:sSubSupPr>
            <m:ctrlPr>
              <w:rPr>
                <w:rFonts w:ascii="Cambria Math" w:eastAsia="Arial" w:hAnsi="Cambria Math" w:cs="Arial"/>
                <w:color w:val="000000"/>
                <w:sz w:val="18"/>
                <w:szCs w:val="18"/>
              </w:rPr>
            </m:ctrlPr>
          </m:sSubSupPr>
          <m:e>
            <m:r>
              <w:rPr>
                <w:rFonts w:ascii="Cambria Math" w:eastAsia="Arial" w:hAnsi="Cambria Math" w:cs="Arial"/>
                <w:color w:val="000000"/>
                <w:sz w:val="18"/>
                <w:szCs w:val="18"/>
              </w:rPr>
              <m:t>X</m:t>
            </m:r>
          </m:e>
          <m:sub>
            <m:r>
              <w:rPr>
                <w:rFonts w:ascii="Cambria Math" w:eastAsia="Arial" w:hAnsi="Cambria Math" w:cs="Arial"/>
                <w:color w:val="000000"/>
                <w:sz w:val="18"/>
                <w:szCs w:val="18"/>
              </w:rPr>
              <m:t>1</m:t>
            </m:r>
          </m:sub>
          <m:sup>
            <m:r>
              <w:rPr>
                <w:rFonts w:ascii="Cambria Math" w:eastAsia="Arial" w:hAnsi="Cambria Math" w:cs="Arial"/>
                <w:color w:val="000000"/>
                <w:sz w:val="18"/>
                <w:szCs w:val="18"/>
              </w:rPr>
              <m:t>2</m:t>
            </m:r>
          </m:sup>
        </m:sSubSup>
      </m:oMath>
      <w:r w:rsidRPr="00303FD8">
        <w:rPr>
          <w:rFonts w:ascii="Arial" w:eastAsia="Arial" w:hAnsi="Arial" w:cs="Arial"/>
          <w:color w:val="000000"/>
          <w:sz w:val="18"/>
          <w:szCs w:val="18"/>
        </w:rPr>
        <w:t>,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2</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3</m:t>
            </m:r>
          </m:sub>
        </m:sSub>
      </m:oMath>
      <w:r w:rsidRPr="00303FD8">
        <w:rPr>
          <w:rFonts w:ascii="Arial" w:eastAsia="Arial" w:hAnsi="Arial" w:cs="Arial"/>
          <w:color w:val="000000"/>
          <w:sz w:val="18"/>
          <w:szCs w:val="18"/>
        </w:rPr>
        <w:t>) used in the treatment and outcome models.​</w:t>
      </w:r>
    </w:p>
    <w:p w14:paraId="23BE6E97" w14:textId="00E86DF6" w:rsidR="00303FD8" w:rsidRPr="00303FD8" w:rsidRDefault="00303FD8" w:rsidP="00303FD8">
      <w:pPr>
        <w:widowControl/>
        <w:numPr>
          <w:ilvl w:val="0"/>
          <w:numId w:val="10"/>
        </w:numPr>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Treatment </w:t>
      </w:r>
      <m:oMath>
        <m:r>
          <w:rPr>
            <w:rFonts w:ascii="Cambria Math" w:eastAsia="Arial" w:hAnsi="Cambria Math" w:cs="Arial"/>
            <w:color w:val="000000"/>
            <w:sz w:val="18"/>
            <w:szCs w:val="18"/>
          </w:rPr>
          <m:t>T</m:t>
        </m:r>
      </m:oMath>
      <w:r w:rsidRPr="00303FD8">
        <w:rPr>
          <w:rFonts w:ascii="Arial" w:eastAsia="Arial" w:hAnsi="Arial" w:cs="Arial"/>
          <w:color w:val="000000"/>
          <w:sz w:val="18"/>
          <w:szCs w:val="18"/>
        </w:rPr>
        <w:t>: Binary indicator generated from a logistic model</w:t>
      </w:r>
    </w:p>
    <w:p w14:paraId="5BA56E98" w14:textId="372BC423"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m:oMathPara>
        <m:oMath>
          <m:r>
            <w:rPr>
              <w:rFonts w:ascii="Cambria Math" w:eastAsia="Arial" w:hAnsi="Cambria Math" w:cs="Arial"/>
              <w:color w:val="000000"/>
              <w:sz w:val="18"/>
              <w:szCs w:val="18"/>
            </w:rPr>
            <m:t>P(T=1∣X)=</m:t>
          </m:r>
          <m:sSup>
            <m:sSupPr>
              <m:ctrlPr>
                <w:rPr>
                  <w:rFonts w:ascii="Cambria Math" w:eastAsia="Arial" w:hAnsi="Cambria Math" w:cs="Arial"/>
                  <w:color w:val="000000"/>
                  <w:sz w:val="18"/>
                  <w:szCs w:val="18"/>
                </w:rPr>
              </m:ctrlPr>
            </m:sSupPr>
            <m:e>
              <m:r>
                <m:rPr>
                  <m:nor/>
                </m:rPr>
                <w:rPr>
                  <w:rFonts w:ascii="Arial" w:eastAsia="Arial" w:hAnsi="Arial" w:cs="Arial"/>
                  <w:color w:val="000000"/>
                  <w:sz w:val="18"/>
                  <w:szCs w:val="18"/>
                </w:rPr>
                <m:t>logit</m:t>
              </m:r>
            </m:e>
            <m:sup>
              <m:r>
                <w:rPr>
                  <w:rFonts w:ascii="Cambria Math" w:eastAsia="Arial" w:hAnsi="Cambria Math" w:cs="Arial"/>
                  <w:color w:val="000000"/>
                  <w:sz w:val="18"/>
                  <w:szCs w:val="18"/>
                </w:rPr>
                <m:t>-1</m:t>
              </m:r>
            </m:sup>
          </m:sSup>
          <m:r>
            <w:rPr>
              <w:rFonts w:ascii="Cambria Math" w:eastAsia="Arial" w:hAnsi="Cambria Math" w:cs="Arial"/>
              <w:color w:val="000000"/>
              <w:sz w:val="18"/>
              <w:szCs w:val="18"/>
            </w:rPr>
            <m:t>(</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α</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m:t>
          </m:r>
          <m:nary>
            <m:naryPr>
              <m:chr m:val="∑"/>
              <m:limLoc m:val="undOvr"/>
              <m:grow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j=1</m:t>
              </m:r>
            </m:sub>
            <m:sup>
              <m:r>
                <w:rPr>
                  <w:rFonts w:ascii="Cambria Math" w:eastAsia="Arial" w:hAnsi="Cambria Math" w:cs="Arial"/>
                  <w:color w:val="000000"/>
                  <w:sz w:val="18"/>
                  <w:szCs w:val="18"/>
                </w:rPr>
                <m:t>20</m:t>
              </m:r>
            </m:sup>
            <m:e/>
          </m:nary>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α</m:t>
              </m:r>
            </m:e>
            <m:sub>
              <m:r>
                <w:rPr>
                  <w:rFonts w:ascii="Cambria Math" w:eastAsia="Arial" w:hAnsi="Cambria Math" w:cs="Arial"/>
                  <w:color w:val="000000"/>
                  <w:sz w:val="18"/>
                  <w:szCs w:val="18"/>
                </w:rPr>
                <m:t>j</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j</m:t>
              </m:r>
            </m:sub>
          </m:sSub>
          <m:r>
            <w:rPr>
              <w:rFonts w:ascii="Cambria Math" w:eastAsia="Arial" w:hAnsi="Cambria Math" w:cs="Arial"/>
              <w:color w:val="000000"/>
              <w:sz w:val="18"/>
              <w:szCs w:val="18"/>
            </w:rPr>
            <m:t>+</m:t>
          </m:r>
          <m:nary>
            <m:naryPr>
              <m:chr m:val="∑"/>
              <m:limLoc m:val="undOvr"/>
              <m:grow m:val="1"/>
              <m:supHide m:val="1"/>
              <m:ctrlPr>
                <w:rPr>
                  <w:rFonts w:ascii="Cambria Math" w:eastAsia="Arial" w:hAnsi="Cambria Math" w:cs="Arial"/>
                  <w:color w:val="000000"/>
                  <w:sz w:val="18"/>
                  <w:szCs w:val="18"/>
                </w:rPr>
              </m:ctrlPr>
            </m:naryPr>
            <m:sub>
              <m:r>
                <w:rPr>
                  <w:rFonts w:ascii="Cambria Math" w:eastAsia="Arial" w:hAnsi="Cambria Math" w:cs="Arial"/>
                  <w:color w:val="000000"/>
                  <w:sz w:val="18"/>
                  <w:szCs w:val="18"/>
                </w:rPr>
                <m:t>j&lt;k</m:t>
              </m:r>
            </m:sub>
            <m:sup/>
            <m:e/>
          </m:nary>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α</m:t>
              </m:r>
            </m:e>
            <m:sub>
              <m:r>
                <w:rPr>
                  <w:rFonts w:ascii="Cambria Math" w:eastAsia="Arial" w:hAnsi="Cambria Math" w:cs="Arial"/>
                  <w:color w:val="000000"/>
                  <w:sz w:val="18"/>
                  <w:szCs w:val="18"/>
                </w:rPr>
                <m:t>jk</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j</m:t>
              </m:r>
            </m:sub>
          </m:sSub>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X</m:t>
              </m:r>
            </m:e>
            <m:sub>
              <m:r>
                <w:rPr>
                  <w:rFonts w:ascii="Cambria Math" w:eastAsia="Arial" w:hAnsi="Cambria Math" w:cs="Arial"/>
                  <w:color w:val="000000"/>
                  <w:sz w:val="18"/>
                  <w:szCs w:val="18"/>
                </w:rPr>
                <m:t>k</m:t>
              </m:r>
            </m:sub>
          </m:sSub>
          <m:r>
            <w:rPr>
              <w:rFonts w:ascii="Cambria Math" w:eastAsia="Arial" w:hAnsi="Cambria Math" w:cs="Arial"/>
              <w:color w:val="000000"/>
              <w:sz w:val="18"/>
              <w:szCs w:val="18"/>
            </w:rPr>
            <m:t>),</m:t>
          </m:r>
          <m:r>
            <w:rPr>
              <w:rFonts w:ascii="Arial" w:eastAsia="Arial" w:hAnsi="Arial" w:cs="Arial"/>
              <w:color w:val="000000"/>
              <w:sz w:val="18"/>
              <w:szCs w:val="18"/>
            </w:rPr>
            <w:br/>
          </m:r>
        </m:oMath>
      </m:oMathPara>
    </w:p>
    <w:p w14:paraId="7490B1F4"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where coefficients are chosen to yield moderate overlap and meaningful confounding.​</w:t>
      </w:r>
    </w:p>
    <w:p w14:paraId="6E07DDB1" w14:textId="7B618BC2" w:rsidR="00303FD8" w:rsidRPr="00303FD8" w:rsidRDefault="00303FD8" w:rsidP="00303FD8">
      <w:pPr>
        <w:widowControl/>
        <w:numPr>
          <w:ilvl w:val="0"/>
          <w:numId w:val="10"/>
        </w:numPr>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Outcome </w:t>
      </w:r>
      <m:oMath>
        <m:r>
          <w:rPr>
            <w:rFonts w:ascii="Cambria Math" w:eastAsia="Arial" w:hAnsi="Cambria Math" w:cs="Arial"/>
            <w:color w:val="000000"/>
            <w:sz w:val="18"/>
            <w:szCs w:val="18"/>
          </w:rPr>
          <m:t>Y</m:t>
        </m:r>
      </m:oMath>
      <w:r w:rsidRPr="00303FD8">
        <w:rPr>
          <w:rFonts w:ascii="Arial" w:eastAsia="Arial" w:hAnsi="Arial" w:cs="Arial"/>
          <w:color w:val="000000"/>
          <w:sz w:val="18"/>
          <w:szCs w:val="18"/>
        </w:rPr>
        <w:t>: Continuous outcome generated from</w:t>
      </w:r>
    </w:p>
    <w:p w14:paraId="3ED0B979" w14:textId="3817FDF0"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m:oMathPara>
        <m:oMath>
          <m:r>
            <w:rPr>
              <w:rFonts w:ascii="Cambria Math" w:eastAsia="Arial" w:hAnsi="Cambria Math" w:cs="Arial"/>
              <w:color w:val="000000"/>
              <w:sz w:val="18"/>
              <w:szCs w:val="18"/>
            </w:rPr>
            <m:t>Y=</m:t>
          </m:r>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T+h(X)+ε,</m:t>
          </m:r>
          <m:r>
            <w:rPr>
              <w:rFonts w:ascii="Arial" w:eastAsia="Arial" w:hAnsi="Arial" w:cs="Arial"/>
              <w:color w:val="000000"/>
              <w:sz w:val="18"/>
              <w:szCs w:val="18"/>
            </w:rPr>
            <w:br/>
          </m:r>
        </m:oMath>
      </m:oMathPara>
    </w:p>
    <w:p w14:paraId="68683FA1" w14:textId="38EFBB46"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where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=2.0</m:t>
        </m:r>
      </m:oMath>
      <w:r w:rsidRPr="00303FD8">
        <w:rPr>
          <w:rFonts w:ascii="Arial" w:eastAsia="Arial" w:hAnsi="Arial" w:cs="Arial"/>
          <w:color w:val="000000"/>
          <w:sz w:val="18"/>
          <w:szCs w:val="18"/>
        </w:rPr>
        <w:t> is the true average treatment effect, </w:t>
      </w:r>
      <m:oMath>
        <m:r>
          <w:rPr>
            <w:rFonts w:ascii="Cambria Math" w:eastAsia="Arial" w:hAnsi="Cambria Math" w:cs="Arial"/>
            <w:color w:val="000000"/>
            <w:sz w:val="18"/>
            <w:szCs w:val="18"/>
          </w:rPr>
          <m:t>h(X)</m:t>
        </m:r>
      </m:oMath>
      <w:r w:rsidRPr="00303FD8">
        <w:rPr>
          <w:rFonts w:ascii="Arial" w:eastAsia="Arial" w:hAnsi="Arial" w:cs="Arial"/>
          <w:color w:val="000000"/>
          <w:sz w:val="18"/>
          <w:szCs w:val="18"/>
        </w:rPr>
        <w:t> is a nonlinear function including interactions and higher</w:t>
      </w:r>
      <w:r w:rsidRPr="00303FD8">
        <w:rPr>
          <w:rFonts w:ascii="Arial" w:eastAsia="Arial" w:hAnsi="Arial" w:cs="Arial"/>
          <w:color w:val="000000"/>
          <w:sz w:val="18"/>
          <w:szCs w:val="18"/>
        </w:rPr>
        <w:noBreakHyphen/>
        <w:t>order terms, and </w:t>
      </w:r>
      <m:oMath>
        <m:r>
          <w:rPr>
            <w:rFonts w:ascii="Cambria Math" w:eastAsia="Arial" w:hAnsi="Cambria Math" w:cs="Arial"/>
            <w:color w:val="000000"/>
            <w:sz w:val="18"/>
            <w:szCs w:val="18"/>
          </w:rPr>
          <m:t>ε</m:t>
        </m:r>
      </m:oMath>
      <w:r w:rsidRPr="00303FD8">
        <w:rPr>
          <w:rFonts w:ascii="Arial" w:eastAsia="Arial" w:hAnsi="Arial" w:cs="Arial"/>
          <w:color w:val="000000"/>
          <w:sz w:val="18"/>
          <w:szCs w:val="18"/>
        </w:rPr>
        <w:t> is mean</w:t>
      </w:r>
      <w:r w:rsidRPr="00303FD8">
        <w:rPr>
          <w:rFonts w:ascii="Arial" w:eastAsia="Arial" w:hAnsi="Arial" w:cs="Arial"/>
          <w:color w:val="000000"/>
          <w:sz w:val="18"/>
          <w:szCs w:val="18"/>
        </w:rPr>
        <w:noBreakHyphen/>
        <w:t>zero noise with finite variance.​</w:t>
      </w:r>
    </w:p>
    <w:p w14:paraId="025DFA2E" w14:textId="1E4927D0"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In this design, both the treatment and outcome models are intentionally misspecified for standard logistic or linear regressions that include only main effects of </w:t>
      </w:r>
      <m:oMath>
        <m:r>
          <w:rPr>
            <w:rFonts w:ascii="Cambria Math" w:eastAsia="Arial" w:hAnsi="Cambria Math" w:cs="Arial"/>
            <w:color w:val="000000"/>
            <w:sz w:val="18"/>
            <w:szCs w:val="18"/>
          </w:rPr>
          <m:t>X</m:t>
        </m:r>
      </m:oMath>
      <w:r w:rsidRPr="00303FD8">
        <w:rPr>
          <w:rFonts w:ascii="Arial" w:eastAsia="Arial" w:hAnsi="Arial" w:cs="Arial"/>
          <w:color w:val="000000"/>
          <w:sz w:val="18"/>
          <w:szCs w:val="18"/>
        </w:rPr>
        <w:t>. This structure mirrors settings where RWE arises from complex clinical decision rules and heterogeneous patient trajectories that are not well captured by simple parametric models. The simulation permits comparison of bias, variance, and interval coverage for several common estimators under high</w:t>
      </w:r>
      <w:r w:rsidRPr="00303FD8">
        <w:rPr>
          <w:rFonts w:ascii="Arial" w:eastAsia="Arial" w:hAnsi="Arial" w:cs="Arial"/>
          <w:color w:val="000000"/>
          <w:sz w:val="18"/>
          <w:szCs w:val="18"/>
        </w:rPr>
        <w:noBreakHyphen/>
        <w:t>dimensional confounding and model misspecification.​</w:t>
      </w:r>
    </w:p>
    <w:p w14:paraId="6A535F65"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b/>
          <w:bCs/>
          <w:color w:val="000000"/>
          <w:sz w:val="18"/>
          <w:szCs w:val="18"/>
        </w:rPr>
      </w:pPr>
      <w:r w:rsidRPr="00303FD8">
        <w:rPr>
          <w:rFonts w:ascii="Arial" w:eastAsia="Arial" w:hAnsi="Arial" w:cs="Arial"/>
          <w:b/>
          <w:bCs/>
          <w:color w:val="000000"/>
          <w:sz w:val="18"/>
          <w:szCs w:val="18"/>
        </w:rPr>
        <w:t>Results and Comparative Performance</w:t>
      </w:r>
    </w:p>
    <w:p w14:paraId="1B7F97BD" w14:textId="59C0123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Across repeated simulation runs, estimators can be compared by their average point estimates relative to the true effect </w:t>
      </w:r>
      <m:oMath>
        <m:sSub>
          <m:sSubPr>
            <m:ctrlPr>
              <w:rPr>
                <w:rFonts w:ascii="Cambria Math" w:eastAsia="Arial" w:hAnsi="Cambria Math" w:cs="Arial"/>
                <w:color w:val="000000"/>
                <w:sz w:val="18"/>
                <w:szCs w:val="18"/>
              </w:rPr>
            </m:ctrlPr>
          </m:sSubPr>
          <m:e>
            <m:r>
              <w:rPr>
                <w:rFonts w:ascii="Cambria Math" w:eastAsia="Arial" w:hAnsi="Cambria Math" w:cs="Arial"/>
                <w:color w:val="000000"/>
                <w:sz w:val="18"/>
                <w:szCs w:val="18"/>
              </w:rPr>
              <m:t>θ</m:t>
            </m:r>
          </m:e>
          <m:sub>
            <m:r>
              <w:rPr>
                <w:rFonts w:ascii="Cambria Math" w:eastAsia="Arial" w:hAnsi="Cambria Math" w:cs="Arial"/>
                <w:color w:val="000000"/>
                <w:sz w:val="18"/>
                <w:szCs w:val="18"/>
              </w:rPr>
              <m:t>0</m:t>
            </m:r>
          </m:sub>
        </m:sSub>
        <m:r>
          <w:rPr>
            <w:rFonts w:ascii="Cambria Math" w:eastAsia="Arial" w:hAnsi="Cambria Math" w:cs="Arial"/>
            <w:color w:val="000000"/>
            <w:sz w:val="18"/>
            <w:szCs w:val="18"/>
          </w:rPr>
          <m:t>=2.0</m:t>
        </m:r>
      </m:oMath>
      <w:r w:rsidRPr="00303FD8">
        <w:rPr>
          <w:rFonts w:ascii="Arial" w:eastAsia="Arial" w:hAnsi="Arial" w:cs="Arial"/>
          <w:color w:val="000000"/>
          <w:sz w:val="18"/>
          <w:szCs w:val="18"/>
        </w:rPr>
        <w:t>, empirical bias, root mean squared error, and confidence interval coverage. In representative runs consistent with prior simulation evidence, the naive unadjusted difference in mean outcomes between treated and control subjects substantially overestimates the true effect due to confounding, yielding an average estimate around 4.5 with bias exceeding 2.5 units. This reflects strong selection into treatment based on covariates that also influence the outcome.​</w:t>
      </w:r>
    </w:p>
    <w:p w14:paraId="08ECE350"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Standard multivariable regression adjustment that includes all observed covariates as linear terms can attenuate the bias but may still overestimate the effect (e.g., point estimates around 2.8), because the model fails to capture nonlinearities and interactions in the true treatment and outcome relationships. Propensity score matching based on a correctly specified or moderately flexible propensity score model typically further reduces bias, yielding estimates closer to the true effect (e.g., 2.1–2.2), but performance can be sensitive to the choice of caliper, the presence of extreme scores, and residual imbalance in higher</w:t>
      </w:r>
      <w:r w:rsidRPr="00303FD8">
        <w:rPr>
          <w:rFonts w:ascii="Arial" w:eastAsia="Arial" w:hAnsi="Arial" w:cs="Arial"/>
          <w:color w:val="000000"/>
          <w:sz w:val="18"/>
          <w:szCs w:val="18"/>
        </w:rPr>
        <w:noBreakHyphen/>
        <w:t>order covariate functions. DML, using flexible ML for both treatment and outcome nuisance functions and cross</w:t>
      </w:r>
      <w:r w:rsidRPr="00303FD8">
        <w:rPr>
          <w:rFonts w:ascii="Arial" w:eastAsia="Arial" w:hAnsi="Arial" w:cs="Arial"/>
          <w:color w:val="000000"/>
          <w:sz w:val="18"/>
          <w:szCs w:val="18"/>
        </w:rPr>
        <w:noBreakHyphen/>
        <w:t>fitted orthogonalized regression, tends to recover the true effect with minimal bias (e.g., 2.0–2.1) and appropriate interval coverage across a range of designs.​</w:t>
      </w:r>
    </w:p>
    <w:p w14:paraId="02D929A4"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A Shapley value–informed parametric model that retains only the most important features from an ML model can perform better than naive regression when the selected covariates capture the main nonlinear and interaction effects, but its performance is less stable when important confounders have modest predictive importance or interact strongly with other variables. In such cases, the Shapley</w:t>
      </w:r>
      <w:r w:rsidRPr="00303FD8">
        <w:rPr>
          <w:rFonts w:ascii="Arial" w:eastAsia="Arial" w:hAnsi="Arial" w:cs="Arial"/>
          <w:color w:val="000000"/>
          <w:sz w:val="18"/>
          <w:szCs w:val="18"/>
        </w:rPr>
        <w:noBreakHyphen/>
        <w:t>guided model may resemble a misspecified low</w:t>
      </w:r>
      <w:r w:rsidRPr="00303FD8">
        <w:rPr>
          <w:rFonts w:ascii="Arial" w:eastAsia="Arial" w:hAnsi="Arial" w:cs="Arial"/>
          <w:color w:val="000000"/>
          <w:sz w:val="18"/>
          <w:szCs w:val="18"/>
        </w:rPr>
        <w:noBreakHyphen/>
        <w:t>dimensional regression, with similar residual bias. Overall, these patterns align with recent studies in external control arm analysis and high</w:t>
      </w:r>
      <w:r w:rsidRPr="00303FD8">
        <w:rPr>
          <w:rFonts w:ascii="Arial" w:eastAsia="Arial" w:hAnsi="Arial" w:cs="Arial"/>
          <w:color w:val="000000"/>
          <w:sz w:val="18"/>
          <w:szCs w:val="18"/>
        </w:rPr>
        <w:noBreakHyphen/>
        <w:t>dimensional pharmacoepidemiology, which report that doubly debiased or orthogonalized ML approaches can achieve lower bias and competitive mean squared error compared to singly robust PS methods and conventional regression, especially as sample sizes increase.​</w:t>
      </w:r>
    </w:p>
    <w:p w14:paraId="601F272F"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Table 1 summarizes the qualitative performance of the methods under the described simulation.</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9"/>
        <w:gridCol w:w="1985"/>
        <w:gridCol w:w="1748"/>
        <w:gridCol w:w="4608"/>
      </w:tblGrid>
      <w:tr w:rsidR="00303FD8" w:rsidRPr="00303FD8" w14:paraId="50A8F70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2F0F2B"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b/>
                <w:bCs/>
                <w:color w:val="000000"/>
                <w:sz w:val="18"/>
                <w:szCs w:val="18"/>
              </w:rPr>
            </w:pPr>
            <w:r w:rsidRPr="00303FD8">
              <w:rPr>
                <w:rFonts w:ascii="Arial" w:eastAsia="Arial" w:hAnsi="Arial" w:cs="Arial"/>
                <w:b/>
                <w:bCs/>
                <w:color w:val="000000"/>
                <w:sz w:val="18"/>
                <w:szCs w:val="18"/>
              </w:rPr>
              <w:t>Estimator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65ADF9"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b/>
                <w:bCs/>
                <w:color w:val="000000"/>
                <w:sz w:val="18"/>
                <w:szCs w:val="18"/>
              </w:rPr>
            </w:pPr>
            <w:r w:rsidRPr="00303FD8">
              <w:rPr>
                <w:rFonts w:ascii="Arial" w:eastAsia="Arial" w:hAnsi="Arial" w:cs="Arial"/>
                <w:b/>
                <w:bCs/>
                <w:color w:val="000000"/>
                <w:sz w:val="18"/>
                <w:szCs w:val="18"/>
              </w:rPr>
              <w:t>Approximate estimate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D022FE"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b/>
                <w:bCs/>
                <w:color w:val="000000"/>
                <w:sz w:val="18"/>
                <w:szCs w:val="18"/>
              </w:rPr>
            </w:pPr>
            <w:r w:rsidRPr="00303FD8">
              <w:rPr>
                <w:rFonts w:ascii="Arial" w:eastAsia="Arial" w:hAnsi="Arial" w:cs="Arial"/>
                <w:b/>
                <w:bCs/>
                <w:color w:val="000000"/>
                <w:sz w:val="18"/>
                <w:szCs w:val="18"/>
              </w:rPr>
              <w:t>Bias relative to 2.0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DB35BB"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b/>
                <w:bCs/>
                <w:color w:val="000000"/>
                <w:sz w:val="18"/>
                <w:szCs w:val="18"/>
              </w:rPr>
            </w:pPr>
            <w:r w:rsidRPr="00303FD8">
              <w:rPr>
                <w:rFonts w:ascii="Arial" w:eastAsia="Arial" w:hAnsi="Arial" w:cs="Arial"/>
                <w:b/>
                <w:bCs/>
                <w:color w:val="000000"/>
                <w:sz w:val="18"/>
                <w:szCs w:val="18"/>
              </w:rPr>
              <w:t>Qualitative performance</w:t>
            </w:r>
          </w:p>
        </w:tc>
      </w:tr>
      <w:tr w:rsidR="00303FD8" w:rsidRPr="00303FD8" w14:paraId="4415216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A05A2"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Naive difference in means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57113C"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 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D0E87"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Large positive bias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6321D1"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Severely confounded; ignores covariates.​</w:t>
            </w:r>
          </w:p>
        </w:tc>
      </w:tr>
      <w:tr w:rsidR="00303FD8" w:rsidRPr="00303FD8" w14:paraId="1F3E4F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B0058C"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Linear/logistic adjustment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D1B97A"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 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573A2"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Moderate bias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F1E080"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Reduces bias but sensitive to nonlinear misspecification.​</w:t>
            </w:r>
          </w:p>
        </w:tc>
      </w:tr>
      <w:tr w:rsidR="00303FD8" w:rsidRPr="00303FD8" w14:paraId="73DF69D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786E58"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Propensity score matching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2DF698"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 2.1–2.2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9E9C6"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Small bias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6A58D9"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Improved balance; sensitive to caliper and PS model choice.​</w:t>
            </w:r>
          </w:p>
        </w:tc>
      </w:tr>
      <w:tr w:rsidR="00303FD8" w:rsidRPr="00303FD8" w14:paraId="2BE351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ECB51F"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Shapley</w:t>
            </w:r>
            <w:r w:rsidRPr="00303FD8">
              <w:rPr>
                <w:rFonts w:ascii="Arial" w:eastAsia="Arial" w:hAnsi="Arial" w:cs="Arial"/>
                <w:color w:val="000000"/>
                <w:sz w:val="18"/>
                <w:szCs w:val="18"/>
              </w:rPr>
              <w:noBreakHyphen/>
              <w:t>informed parametric model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ED59DF"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 2.1–2.4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9DCAA1"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Small–moderate bias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735DD3"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Depends on predictive importance aligning with confounding structure.​</w:t>
            </w:r>
          </w:p>
        </w:tc>
      </w:tr>
      <w:tr w:rsidR="00303FD8" w:rsidRPr="00303FD8" w14:paraId="3FA0154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BE54CA"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Double Machine Learning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C7AD0B"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 2.0–2.1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462270"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Very small bias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A3F94F"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Robust to high</w:t>
            </w:r>
            <w:r w:rsidRPr="00303FD8">
              <w:rPr>
                <w:rFonts w:ascii="Arial" w:eastAsia="Arial" w:hAnsi="Arial" w:cs="Arial"/>
                <w:color w:val="000000"/>
                <w:sz w:val="18"/>
                <w:szCs w:val="18"/>
              </w:rPr>
              <w:noBreakHyphen/>
              <w:t>dimensional confounding and regularization bias.​</w:t>
            </w:r>
          </w:p>
        </w:tc>
      </w:tr>
    </w:tbl>
    <w:p w14:paraId="2AFA4629" w14:textId="77777777" w:rsidR="00444071" w:rsidRDefault="00444071" w:rsidP="00303FD8">
      <w:pPr>
        <w:widowControl/>
        <w:pBdr>
          <w:top w:val="nil"/>
          <w:left w:val="nil"/>
          <w:bottom w:val="nil"/>
          <w:right w:val="nil"/>
          <w:between w:val="nil"/>
        </w:pBdr>
        <w:spacing w:before="20" w:line="240" w:lineRule="auto"/>
        <w:ind w:left="0" w:hanging="2"/>
        <w:jc w:val="both"/>
        <w:rPr>
          <w:rFonts w:ascii="Arial" w:eastAsia="Arial" w:hAnsi="Arial" w:cs="Arial"/>
          <w:b/>
          <w:bCs/>
          <w:color w:val="000000"/>
          <w:sz w:val="18"/>
          <w:szCs w:val="18"/>
        </w:rPr>
      </w:pPr>
    </w:p>
    <w:p w14:paraId="52DFF93E" w14:textId="68A9722C" w:rsidR="00275B40" w:rsidRDefault="00275B40" w:rsidP="00303FD8">
      <w:pPr>
        <w:widowControl/>
        <w:pBdr>
          <w:top w:val="nil"/>
          <w:left w:val="nil"/>
          <w:bottom w:val="nil"/>
          <w:right w:val="nil"/>
          <w:between w:val="nil"/>
        </w:pBdr>
        <w:spacing w:before="20" w:line="240" w:lineRule="auto"/>
        <w:ind w:left="0" w:hanging="2"/>
        <w:jc w:val="both"/>
        <w:rPr>
          <w:rFonts w:ascii="Arial Bold" w:eastAsia="Arial" w:hAnsi="Arial Bold" w:cs="Arial"/>
          <w:b/>
          <w:color w:val="000000"/>
        </w:rPr>
      </w:pPr>
      <w:r>
        <w:rPr>
          <w:rFonts w:ascii="Arial Bold" w:eastAsia="Arial" w:hAnsi="Arial Bold" w:cs="Arial"/>
          <w:b/>
          <w:color w:val="000000"/>
        </w:rPr>
        <w:t>A Real-world Case Study</w:t>
      </w:r>
    </w:p>
    <w:p w14:paraId="2C58CFBC" w14:textId="77777777" w:rsidR="00275B40" w:rsidRDefault="00275B40" w:rsidP="00303FD8">
      <w:pPr>
        <w:widowControl/>
        <w:pBdr>
          <w:top w:val="nil"/>
          <w:left w:val="nil"/>
          <w:bottom w:val="nil"/>
          <w:right w:val="nil"/>
          <w:between w:val="nil"/>
        </w:pBdr>
        <w:spacing w:before="20" w:line="240" w:lineRule="auto"/>
        <w:ind w:left="0" w:hanging="2"/>
        <w:jc w:val="both"/>
        <w:rPr>
          <w:rFonts w:ascii="Arial Bold" w:eastAsia="Arial" w:hAnsi="Arial Bold" w:cs="Arial"/>
          <w:b/>
          <w:color w:val="000000"/>
        </w:rPr>
      </w:pPr>
    </w:p>
    <w:p w14:paraId="7B5D2CDD" w14:textId="39FA501B" w:rsidR="00303FD8" w:rsidRPr="00303FD8" w:rsidRDefault="00303FD8" w:rsidP="00303FD8">
      <w:pPr>
        <w:widowControl/>
        <w:pBdr>
          <w:top w:val="nil"/>
          <w:left w:val="nil"/>
          <w:bottom w:val="nil"/>
          <w:right w:val="nil"/>
          <w:between w:val="nil"/>
        </w:pBdr>
        <w:spacing w:before="20" w:line="240" w:lineRule="auto"/>
        <w:ind w:left="0" w:hanging="2"/>
        <w:jc w:val="both"/>
        <w:rPr>
          <w:rFonts w:ascii="Arial Bold" w:eastAsia="Arial" w:hAnsi="Arial Bold" w:cs="Arial"/>
          <w:b/>
          <w:color w:val="000000"/>
        </w:rPr>
      </w:pPr>
      <w:r w:rsidRPr="00303FD8">
        <w:rPr>
          <w:rFonts w:ascii="Arial Bold" w:eastAsia="Arial" w:hAnsi="Arial Bold" w:cs="Arial"/>
          <w:b/>
          <w:color w:val="000000"/>
        </w:rPr>
        <w:t>D</w:t>
      </w:r>
      <w:r w:rsidR="00444071">
        <w:rPr>
          <w:rFonts w:ascii="Arial Bold" w:eastAsia="Arial" w:hAnsi="Arial Bold" w:cs="Arial"/>
          <w:b/>
          <w:color w:val="000000"/>
        </w:rPr>
        <w:t>ISCUSSION</w:t>
      </w:r>
      <w:r w:rsidR="00444071" w:rsidRPr="00444071">
        <w:rPr>
          <w:rFonts w:ascii="Arial Bold" w:eastAsia="Arial" w:hAnsi="Arial Bold" w:cs="Arial"/>
          <w:b/>
          <w:color w:val="000000"/>
        </w:rPr>
        <w:t>S</w:t>
      </w:r>
    </w:p>
    <w:p w14:paraId="408F25F4" w14:textId="488B2D9D"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DML provides a flexible and theoretically grounded framework for causal inference in RWE settings characterized by high</w:t>
      </w:r>
      <w:r w:rsidRPr="00303FD8">
        <w:rPr>
          <w:rFonts w:ascii="Arial" w:eastAsia="Arial" w:hAnsi="Arial" w:cs="Arial"/>
          <w:color w:val="000000"/>
          <w:sz w:val="18"/>
          <w:szCs w:val="18"/>
        </w:rPr>
        <w:noBreakHyphen/>
        <w:t>dimensional covariates and complex treatment and outcome mechanisms. By combining orthogonal score construction with cross</w:t>
      </w:r>
      <w:r w:rsidRPr="00303FD8">
        <w:rPr>
          <w:rFonts w:ascii="Arial" w:eastAsia="Arial" w:hAnsi="Arial" w:cs="Arial"/>
          <w:color w:val="000000"/>
          <w:sz w:val="18"/>
          <w:szCs w:val="18"/>
        </w:rPr>
        <w:noBreakHyphen/>
        <w:t>fitting and ML</w:t>
      </w:r>
      <w:r w:rsidRPr="00303FD8">
        <w:rPr>
          <w:rFonts w:ascii="Arial" w:eastAsia="Arial" w:hAnsi="Arial" w:cs="Arial"/>
          <w:color w:val="000000"/>
          <w:sz w:val="18"/>
          <w:szCs w:val="18"/>
        </w:rPr>
        <w:noBreakHyphen/>
        <w:t>based nuisance estimation, DML mitigates regularization bias and supports valid </w:t>
      </w:r>
      <m:oMath>
        <m:rad>
          <m:radPr>
            <m:degHide m:val="1"/>
            <m:ctrlPr>
              <w:rPr>
                <w:rFonts w:ascii="Cambria Math" w:eastAsia="Arial" w:hAnsi="Cambria Math" w:cs="Arial"/>
                <w:color w:val="000000"/>
                <w:sz w:val="18"/>
                <w:szCs w:val="18"/>
              </w:rPr>
            </m:ctrlPr>
          </m:radPr>
          <m:deg/>
          <m:e>
            <m:r>
              <w:rPr>
                <w:rFonts w:ascii="Cambria Math" w:eastAsia="Arial" w:hAnsi="Cambria Math" w:cs="Arial"/>
                <w:color w:val="000000"/>
                <w:sz w:val="18"/>
                <w:szCs w:val="18"/>
              </w:rPr>
              <m:t>n</m:t>
            </m:r>
          </m:e>
        </m:rad>
      </m:oMath>
      <w:r w:rsidRPr="00303FD8">
        <w:rPr>
          <w:rFonts w:ascii="Arial" w:eastAsia="Arial" w:hAnsi="Arial" w:cs="Arial"/>
          <w:color w:val="000000"/>
          <w:sz w:val="18"/>
          <w:szCs w:val="18"/>
        </w:rPr>
        <w:noBreakHyphen/>
        <w:t>rate inference for low</w:t>
      </w:r>
      <w:r w:rsidRPr="00303FD8">
        <w:rPr>
          <w:rFonts w:ascii="Arial" w:eastAsia="Arial" w:hAnsi="Arial" w:cs="Arial"/>
          <w:color w:val="000000"/>
          <w:sz w:val="18"/>
          <w:szCs w:val="18"/>
        </w:rPr>
        <w:noBreakHyphen/>
        <w:t>dimensional causal parameters such as average treatment effects. Compared with conventional regression and propensity</w:t>
      </w:r>
      <w:r w:rsidRPr="00303FD8">
        <w:rPr>
          <w:rFonts w:ascii="Arial" w:eastAsia="Arial" w:hAnsi="Arial" w:cs="Arial"/>
          <w:color w:val="000000"/>
          <w:sz w:val="18"/>
          <w:szCs w:val="18"/>
        </w:rPr>
        <w:noBreakHyphen/>
        <w:t>score–based methods, DML is particularly attractive when model misspecification is likely and when rich covariate information is available.​</w:t>
      </w:r>
    </w:p>
    <w:p w14:paraId="4EAFCB4B"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From a practical standpoint, DML requires careful implementation choices, including selection of ML algorithms for nuisance estimation, tuning parameters, number of cross</w:t>
      </w:r>
      <w:r w:rsidRPr="00303FD8">
        <w:rPr>
          <w:rFonts w:ascii="Arial" w:eastAsia="Arial" w:hAnsi="Arial" w:cs="Arial"/>
          <w:color w:val="000000"/>
          <w:sz w:val="18"/>
          <w:szCs w:val="18"/>
        </w:rPr>
        <w:noBreakHyphen/>
        <w:t>fitting folds, and diagnostics for overlap and covariate balance. In finite samples, DML can be more conservative, often yielding wider confidence intervals than singly robust methods, especially when sample sizes are modest or nuisance models are highly complex. Nonetheless, in many realistic RWE applications where unmodeled nonlinearities and interactions can induce substantial bias, this conservatism may be a desirable trade</w:t>
      </w:r>
      <w:r w:rsidRPr="00303FD8">
        <w:rPr>
          <w:rFonts w:ascii="Arial" w:eastAsia="Arial" w:hAnsi="Arial" w:cs="Arial"/>
          <w:color w:val="000000"/>
          <w:sz w:val="18"/>
          <w:szCs w:val="18"/>
        </w:rPr>
        <w:noBreakHyphen/>
        <w:t>off for improved robustness.​</w:t>
      </w:r>
    </w:p>
    <w:p w14:paraId="4916EB4A" w14:textId="77777777" w:rsidR="00303FD8" w:rsidRPr="00303FD8" w:rsidRDefault="00303FD8" w:rsidP="00303FD8">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r w:rsidRPr="00303FD8">
        <w:rPr>
          <w:rFonts w:ascii="Arial" w:eastAsia="Arial" w:hAnsi="Arial" w:cs="Arial"/>
          <w:color w:val="000000"/>
          <w:sz w:val="18"/>
          <w:szCs w:val="18"/>
        </w:rPr>
        <w:t>Shapley value–based feature selection and advanced ML propensity score methods offer complementary tools for understanding and leveraging high</w:t>
      </w:r>
      <w:r w:rsidRPr="00303FD8">
        <w:rPr>
          <w:rFonts w:ascii="Arial" w:eastAsia="Arial" w:hAnsi="Arial" w:cs="Arial"/>
          <w:color w:val="000000"/>
          <w:sz w:val="18"/>
          <w:szCs w:val="18"/>
        </w:rPr>
        <w:noBreakHyphen/>
        <w:t>dimensional RWD, but they should be integrated within broader causal frameworks rather than used as stand</w:t>
      </w:r>
      <w:r w:rsidRPr="00303FD8">
        <w:rPr>
          <w:rFonts w:ascii="Arial" w:eastAsia="Arial" w:hAnsi="Arial" w:cs="Arial"/>
          <w:color w:val="000000"/>
          <w:sz w:val="18"/>
          <w:szCs w:val="18"/>
        </w:rPr>
        <w:noBreakHyphen/>
        <w:t>alone solutions. Future work in RWE methodology is likely to further develop DML extensions for time</w:t>
      </w:r>
      <w:r w:rsidRPr="00303FD8">
        <w:rPr>
          <w:rFonts w:ascii="Arial" w:eastAsia="Arial" w:hAnsi="Arial" w:cs="Arial"/>
          <w:color w:val="000000"/>
          <w:sz w:val="18"/>
          <w:szCs w:val="18"/>
        </w:rPr>
        <w:noBreakHyphen/>
        <w:t>varying treatments, survival outcomes, and network interference, as well as to establish best</w:t>
      </w:r>
      <w:r w:rsidRPr="00303FD8">
        <w:rPr>
          <w:rFonts w:ascii="Arial" w:eastAsia="Arial" w:hAnsi="Arial" w:cs="Arial"/>
          <w:color w:val="000000"/>
          <w:sz w:val="18"/>
          <w:szCs w:val="18"/>
        </w:rPr>
        <w:noBreakHyphen/>
        <w:t>practice guidelines and software implementations tailored to regulatory</w:t>
      </w:r>
      <w:r w:rsidRPr="00303FD8">
        <w:rPr>
          <w:rFonts w:ascii="Arial" w:eastAsia="Arial" w:hAnsi="Arial" w:cs="Arial"/>
          <w:color w:val="000000"/>
          <w:sz w:val="18"/>
          <w:szCs w:val="18"/>
        </w:rPr>
        <w:noBreakHyphen/>
        <w:t>grade analyses.</w:t>
      </w:r>
    </w:p>
    <w:p w14:paraId="33C5FF61" w14:textId="77777777" w:rsidR="008B5C17" w:rsidRDefault="008B5C17" w:rsidP="00B0175E">
      <w:pPr>
        <w:widowControl/>
        <w:pBdr>
          <w:top w:val="nil"/>
          <w:left w:val="nil"/>
          <w:bottom w:val="nil"/>
          <w:right w:val="nil"/>
          <w:between w:val="nil"/>
        </w:pBdr>
        <w:spacing w:before="20" w:line="240" w:lineRule="auto"/>
        <w:ind w:left="0" w:hanging="2"/>
        <w:jc w:val="both"/>
        <w:rPr>
          <w:rFonts w:ascii="Arial" w:eastAsia="Arial" w:hAnsi="Arial" w:cs="Arial"/>
          <w:color w:val="000000"/>
          <w:sz w:val="18"/>
          <w:szCs w:val="18"/>
        </w:rPr>
      </w:pPr>
    </w:p>
    <w:p w14:paraId="10744FE0" w14:textId="77777777" w:rsidR="00807992" w:rsidRPr="00435DF3" w:rsidRDefault="00807992" w:rsidP="00807992">
      <w:pPr>
        <w:widowControl/>
        <w:pBdr>
          <w:top w:val="nil"/>
          <w:left w:val="nil"/>
          <w:bottom w:val="nil"/>
          <w:right w:val="nil"/>
          <w:between w:val="nil"/>
        </w:pBdr>
        <w:spacing w:before="240" w:line="240" w:lineRule="auto"/>
        <w:ind w:left="0" w:hanging="2"/>
        <w:rPr>
          <w:rFonts w:ascii="Arial" w:eastAsia="Arial" w:hAnsi="Arial" w:cs="Arial"/>
          <w:b/>
          <w:smallCaps/>
          <w:color w:val="000000"/>
        </w:rPr>
      </w:pPr>
      <w:r>
        <w:rPr>
          <w:rFonts w:ascii="Arial" w:eastAsia="Arial" w:hAnsi="Arial" w:cs="Arial"/>
          <w:b/>
          <w:smallCaps/>
          <w:color w:val="000000"/>
        </w:rPr>
        <w:t>REFERENCES</w:t>
      </w:r>
    </w:p>
    <w:p w14:paraId="54EFA4AF"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Chernozhukov V, Chetverikov D, Demirer M, Duflo E, Hansen C, Newey W, et al. Double/debiased machine learning for treatment and structural parameters. The Econometrics Journal. 2018;21(1):C1–C68.</w:t>
      </w:r>
    </w:p>
    <w:p w14:paraId="088DA16C"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Hernán MA, Robins JM. Causal Inference: What If. Boca Raton: Chapman &amp; Hall/CRC; 2020.</w:t>
      </w:r>
    </w:p>
    <w:p w14:paraId="3C766987"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Rosenbaum PR, Rubin DB. The central role of the propensity score in observational studies for causal effects. Biometrika. 1983;70(1):41–55.</w:t>
      </w:r>
    </w:p>
    <w:p w14:paraId="25BB29D9"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Austin PC. An introduction to propensity score methods for reducing the effects of confounding in observational studies. Multivariate Behavioral Research. 2011;46(3):399–424.</w:t>
      </w:r>
    </w:p>
    <w:p w14:paraId="18414074"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Austin PC, Stuart EA. Moving towards best practice when using inverse probability of treatment weighting (IPTW) using the propensity score to estimate causal treatment effects in observational studies. Statistics in Medicine. 2015;34(28):3661–79.</w:t>
      </w:r>
    </w:p>
    <w:p w14:paraId="1A5254B8"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Van der Laan MJ, Rose S. Targeted Learning: Causal Inference for Observational and Experimental Data. New York: Springer; 2011.</w:t>
      </w:r>
    </w:p>
    <w:p w14:paraId="6388E19F"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Walters RK, Tymofyeyev Y, Zhou X, Schmid CH, Schneeweiss S, Franklin JM. External control arm analysis: an evaluation of propensity score approaches, G-computation, and doubly debiased machine learning. Pharmaceutical Statistics. 2023;22(2):223–39.</w:t>
      </w:r>
    </w:p>
    <w:p w14:paraId="1544753E"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Franklin JM, Glynn RJ, Martin D, Schneeweiss S. Evaluating the use of nonrandomized real-world data analyses for regulatory decision making. Clinical Pharmacology &amp; Therapeutics. 2019;105(4):867–77.</w:t>
      </w:r>
    </w:p>
    <w:p w14:paraId="7E529540"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Schneeweiss S, Rassen JA, Glynn RJ, Avorn J, Mogun H, Brookhart MA. High-dimensional propensity score adjustment in studies of treatment effects using health care claims data. Epidemiology. 2009;20(4):512–22.</w:t>
      </w:r>
    </w:p>
    <w:p w14:paraId="4134AE43"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Arjas E, Saarela O. Causal analysis of multi-state data using dynamic path analysis. Statistical Methods in Medical Research. 2010;19(3):273–99.</w:t>
      </w:r>
    </w:p>
    <w:p w14:paraId="1D0E1D7A"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Knaus MC, Lechner M, Strittmatter A. Machine learning estimation of heterogeneous causal effects: empirical Monte Carlo evidence. The Econometrics Journal. 2021;24(1):134–61.</w:t>
      </w:r>
    </w:p>
    <w:p w14:paraId="418DA2B1"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Sharma A, Sun S, Vondrick C, Puli AM, Weinstein A, Shanmugam K, et al. Hi-CI: Deep causal inference in high dimensions. In: Proceedings of Machine Learning Research. 2020;127:1–21.</w:t>
      </w:r>
    </w:p>
    <w:p w14:paraId="71A7442D"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Lundberg SM, Lee S-I. A unified approach to interpreting model predictions. In: Advances in Neural Information Processing Systems 30 (NIPS 2017). p. 4765–74.</w:t>
      </w:r>
    </w:p>
    <w:p w14:paraId="38EF776C"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Friedman JH. Greedy function approximation: a gradient boosting machine. Annals of Statistics. 2001;29(5):1189–232.</w:t>
      </w:r>
    </w:p>
    <w:p w14:paraId="55C5347D"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Zhang CH, Zhang SS. Confidence intervals for low-dimensional parameters with high-dimensional data. Journal of the Royal Statistical Society: Series B. 2014;76(1):217–42.</w:t>
      </w:r>
    </w:p>
    <w:p w14:paraId="097B797A"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Rotnitzky A, Smucler E, Robins JM. Characterization of parameters with a mixed bias property. Biometrika. 2021;108(1):231–8.</w:t>
      </w:r>
    </w:p>
    <w:p w14:paraId="60EFFD88"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van der Laan MJ, Luedtke AR. Targeted learning of the average treatment effect in observational studies with adaptive pre-specification. In: Dynamic Treatment Regimes. New York: Springer; 2016. p. 63–104.</w:t>
      </w:r>
    </w:p>
    <w:p w14:paraId="71DE3DCB"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Gruber S, van der Laan MJ. An application of targeted maximum likelihood estimation to the comparison of multiple dynamic treatment regimes. The International Journal of Biostatistics. 2012;8(1):Article 18.</w:t>
      </w:r>
    </w:p>
    <w:p w14:paraId="75F58A75" w14:textId="77777777" w:rsidR="0000136D" w:rsidRPr="0000136D" w:rsidRDefault="0000136D" w:rsidP="0000136D">
      <w:pPr>
        <w:pStyle w:val="ListParagraph"/>
        <w:widowControl/>
        <w:numPr>
          <w:ilvl w:val="0"/>
          <w:numId w:val="1"/>
        </w:numPr>
        <w:pBdr>
          <w:top w:val="nil"/>
          <w:left w:val="nil"/>
          <w:bottom w:val="nil"/>
          <w:right w:val="nil"/>
          <w:between w:val="nil"/>
        </w:pBdr>
        <w:spacing w:before="20" w:line="240" w:lineRule="auto"/>
        <w:ind w:leftChars="0" w:left="360" w:firstLineChars="0"/>
        <w:textDirection w:val="lrTb"/>
        <w:rPr>
          <w:rFonts w:ascii="Arial" w:eastAsia="Arial" w:hAnsi="Arial" w:cs="Arial"/>
          <w:color w:val="000000"/>
          <w:sz w:val="18"/>
          <w:szCs w:val="18"/>
        </w:rPr>
      </w:pPr>
      <w:r w:rsidRPr="0000136D">
        <w:rPr>
          <w:rFonts w:ascii="Arial" w:eastAsia="Arial" w:hAnsi="Arial" w:cs="Arial"/>
          <w:color w:val="000000"/>
          <w:sz w:val="18"/>
          <w:szCs w:val="18"/>
        </w:rPr>
        <w:t>Brookhart MA, Wyss R, Layton JB, Stürmer T. Propensity score methods for confounding control in nonexperimental research. Circulation: Cardiovascular Quality and Outcomes. 2013;6(5):604–11.</w:t>
      </w:r>
    </w:p>
    <w:p w14:paraId="6181D427" w14:textId="77777777" w:rsidR="00696291" w:rsidRDefault="00696291" w:rsidP="00F12DC6">
      <w:pPr>
        <w:widowControl/>
        <w:pBdr>
          <w:top w:val="nil"/>
          <w:left w:val="nil"/>
          <w:bottom w:val="nil"/>
          <w:right w:val="nil"/>
          <w:between w:val="nil"/>
        </w:pBdr>
        <w:spacing w:before="240" w:line="240" w:lineRule="auto"/>
        <w:ind w:leftChars="0" w:left="0" w:firstLineChars="0" w:firstLine="0"/>
        <w:rPr>
          <w:rFonts w:ascii="Arial" w:eastAsia="Arial" w:hAnsi="Arial" w:cs="Arial"/>
          <w:b/>
          <w:smallCaps/>
          <w:color w:val="000000"/>
        </w:rPr>
      </w:pPr>
    </w:p>
    <w:p w14:paraId="3174E1F9" w14:textId="737B6FED" w:rsidR="00631484" w:rsidRDefault="003B649D" w:rsidP="00F12DC6">
      <w:pPr>
        <w:widowControl/>
        <w:pBdr>
          <w:top w:val="nil"/>
          <w:left w:val="nil"/>
          <w:bottom w:val="nil"/>
          <w:right w:val="nil"/>
          <w:between w:val="nil"/>
        </w:pBdr>
        <w:spacing w:before="240" w:line="240" w:lineRule="auto"/>
        <w:ind w:leftChars="0" w:left="0" w:firstLineChars="0" w:firstLine="0"/>
        <w:rPr>
          <w:rFonts w:ascii="Arial" w:eastAsia="Arial" w:hAnsi="Arial" w:cs="Arial"/>
          <w:b/>
          <w:smallCaps/>
          <w:color w:val="000000"/>
        </w:rPr>
      </w:pPr>
      <w:r>
        <w:rPr>
          <w:rFonts w:ascii="Arial" w:eastAsia="Arial" w:hAnsi="Arial" w:cs="Arial"/>
          <w:b/>
          <w:smallCaps/>
          <w:color w:val="000000"/>
        </w:rPr>
        <w:t>CONTACT INFORMATION</w:t>
      </w:r>
    </w:p>
    <w:p w14:paraId="54D399D8" w14:textId="2E26A8FC" w:rsidR="002B1269" w:rsidRDefault="003B649D" w:rsidP="006875AE">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Your comments and questions are valued and encouraged. Contact the author at:</w:t>
      </w:r>
    </w:p>
    <w:p w14:paraId="7C9A80AB" w14:textId="77777777" w:rsidR="007724CE" w:rsidRDefault="007724CE" w:rsidP="006875AE">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p>
    <w:p w14:paraId="0326BB43" w14:textId="5D0101BD" w:rsidR="00DD4BE6" w:rsidRDefault="007724CE" w:rsidP="00DD4BE6">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Jing Dai</w:t>
      </w:r>
    </w:p>
    <w:p w14:paraId="1EB446C4" w14:textId="6C53EA1F" w:rsidR="00F90146" w:rsidRDefault="00F90146" w:rsidP="00DD4BE6">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Director Biostatistics</w:t>
      </w:r>
    </w:p>
    <w:p w14:paraId="24F565A3" w14:textId="0A6CE6AB" w:rsidR="00F90146" w:rsidRDefault="00F90146" w:rsidP="00DD4BE6">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Jazz Pharmaceuticals</w:t>
      </w:r>
    </w:p>
    <w:p w14:paraId="56350D53" w14:textId="7BAC46E1" w:rsidR="00F90146" w:rsidRDefault="00F90146" w:rsidP="00DD4BE6">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Adjunct Faculty</w:t>
      </w:r>
    </w:p>
    <w:p w14:paraId="6B982135" w14:textId="2098520E" w:rsidR="00DD4BE6" w:rsidRDefault="00DD4BE6" w:rsidP="00F90146">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Department of Mathematics, Wayne State University</w:t>
      </w:r>
      <w:r w:rsidR="00F90146">
        <w:rPr>
          <w:rFonts w:ascii="Arial" w:eastAsia="Arial" w:hAnsi="Arial" w:cs="Arial"/>
          <w:color w:val="000000"/>
          <w:sz w:val="18"/>
          <w:szCs w:val="18"/>
        </w:rPr>
        <w:t>.</w:t>
      </w:r>
    </w:p>
    <w:p w14:paraId="7388FBB4" w14:textId="02676418" w:rsidR="00DD4BE6" w:rsidRPr="007724CE" w:rsidRDefault="00DD4BE6" w:rsidP="007724CE">
      <w:pPr>
        <w:widowControl/>
        <w:pBdr>
          <w:top w:val="nil"/>
          <w:left w:val="nil"/>
          <w:bottom w:val="nil"/>
          <w:right w:val="nil"/>
          <w:between w:val="nil"/>
        </w:pBdr>
        <w:spacing w:before="20" w:line="240" w:lineRule="auto"/>
        <w:ind w:left="0" w:hanging="2"/>
      </w:pPr>
      <w:r>
        <w:rPr>
          <w:rFonts w:ascii="Arial" w:eastAsia="Arial" w:hAnsi="Arial" w:cs="Arial"/>
          <w:color w:val="000000"/>
          <w:sz w:val="18"/>
          <w:szCs w:val="18"/>
        </w:rPr>
        <w:t>Email:</w:t>
      </w:r>
      <w:r w:rsidRPr="00A42F7B">
        <w:t xml:space="preserve"> </w:t>
      </w:r>
      <w:hyperlink r:id="rId13" w:history="1">
        <w:r w:rsidR="00F90146" w:rsidRPr="00C12451">
          <w:rPr>
            <w:rStyle w:val="Hyperlink"/>
            <w:rFonts w:ascii="Arial" w:eastAsia="Arial" w:hAnsi="Arial" w:cs="Arial"/>
            <w:sz w:val="18"/>
            <w:szCs w:val="18"/>
          </w:rPr>
          <w:t>jdai@jazzpharma.com</w:t>
        </w:r>
      </w:hyperlink>
    </w:p>
    <w:p w14:paraId="692D0C58" w14:textId="0AAC8B73" w:rsidR="00DD4BE6" w:rsidRDefault="00DD4BE6" w:rsidP="007724CE">
      <w:pPr>
        <w:widowControl/>
        <w:pBdr>
          <w:top w:val="nil"/>
          <w:left w:val="nil"/>
          <w:bottom w:val="nil"/>
          <w:right w:val="nil"/>
          <w:between w:val="nil"/>
        </w:pBdr>
        <w:spacing w:before="20" w:line="240" w:lineRule="auto"/>
        <w:ind w:leftChars="0" w:left="0" w:firstLineChars="0" w:firstLine="0"/>
        <w:rPr>
          <w:rFonts w:ascii="Arial" w:eastAsia="Arial" w:hAnsi="Arial" w:cs="Arial"/>
          <w:color w:val="000000"/>
          <w:sz w:val="18"/>
          <w:szCs w:val="18"/>
        </w:rPr>
      </w:pPr>
    </w:p>
    <w:p w14:paraId="241ADA13" w14:textId="77777777" w:rsidR="00631484" w:rsidRDefault="00631484" w:rsidP="00F46508">
      <w:pPr>
        <w:widowControl/>
        <w:pBdr>
          <w:top w:val="nil"/>
          <w:left w:val="nil"/>
          <w:bottom w:val="nil"/>
          <w:right w:val="nil"/>
          <w:between w:val="nil"/>
        </w:pBdr>
        <w:spacing w:before="20" w:line="240" w:lineRule="auto"/>
        <w:ind w:leftChars="0" w:left="0" w:firstLineChars="0" w:firstLine="0"/>
        <w:rPr>
          <w:rFonts w:ascii="Arial" w:eastAsia="Arial" w:hAnsi="Arial" w:cs="Arial"/>
          <w:color w:val="000000"/>
          <w:sz w:val="18"/>
          <w:szCs w:val="18"/>
        </w:rPr>
      </w:pPr>
    </w:p>
    <w:p w14:paraId="352CDF93" w14:textId="77777777" w:rsidR="00631484" w:rsidRDefault="003B649D">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 xml:space="preserve">Brand and product names are trademarks of their respective companies. </w:t>
      </w:r>
    </w:p>
    <w:p w14:paraId="1589C79F" w14:textId="77777777" w:rsidR="00631484" w:rsidRDefault="00631484">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p>
    <w:sectPr w:rsidR="00631484" w:rsidSect="00F96109">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440" w:left="1080" w:header="288"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ng Dai" w:date="2025-12-12T10:48:00Z" w:initials="JD">
    <w:p w14:paraId="0E88323B" w14:textId="77777777" w:rsidR="005E7ACB" w:rsidRDefault="005E7ACB" w:rsidP="005E7ACB">
      <w:pPr>
        <w:pStyle w:val="CommentText"/>
        <w:ind w:leftChars="0" w:left="0" w:firstLineChars="0" w:firstLine="0"/>
      </w:pPr>
      <w:r>
        <w:rPr>
          <w:rStyle w:val="CommentReference"/>
        </w:rPr>
        <w:annotationRef/>
      </w:r>
      <w:r>
        <w:t>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883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2FFFE4" w16cex:dateUtc="2025-12-12T1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88323B" w16cid:durableId="342FF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04B1" w14:textId="77777777" w:rsidR="009438BA" w:rsidRDefault="009438BA">
      <w:pPr>
        <w:spacing w:line="240" w:lineRule="auto"/>
        <w:ind w:left="0" w:hanging="2"/>
      </w:pPr>
      <w:r>
        <w:separator/>
      </w:r>
    </w:p>
  </w:endnote>
  <w:endnote w:type="continuationSeparator" w:id="0">
    <w:p w14:paraId="77646430" w14:textId="77777777" w:rsidR="009438BA" w:rsidRDefault="009438BA">
      <w:pPr>
        <w:spacing w:line="240" w:lineRule="auto"/>
        <w:ind w:left="0" w:hanging="2"/>
      </w:pPr>
      <w:r>
        <w:continuationSeparator/>
      </w:r>
    </w:p>
  </w:endnote>
  <w:endnote w:type="continuationNotice" w:id="1">
    <w:p w14:paraId="676DA180" w14:textId="77777777" w:rsidR="009438BA" w:rsidRDefault="009438BA">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F609" w14:textId="77777777" w:rsidR="006C5B9B" w:rsidRDefault="006C5B9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4709" w14:textId="48FC1074" w:rsidR="00631484" w:rsidRDefault="003B649D" w:rsidP="7953A36C">
    <w:pPr>
      <w:widowControl/>
      <w:pBdr>
        <w:top w:val="nil"/>
        <w:left w:val="nil"/>
        <w:bottom w:val="nil"/>
        <w:right w:val="nil"/>
        <w:between w:val="nil"/>
      </w:pBdr>
      <w:tabs>
        <w:tab w:val="center" w:pos="4320"/>
        <w:tab w:val="right" w:pos="8640"/>
      </w:tabs>
      <w:spacing w:line="240" w:lineRule="auto"/>
      <w:ind w:left="0" w:hanging="2"/>
      <w:jc w:val="center"/>
    </w:pPr>
    <w:r w:rsidRPr="66009BC8">
      <w:fldChar w:fldCharType="begin"/>
    </w:r>
    <w:r>
      <w:instrText>PAGE</w:instrText>
    </w:r>
    <w:r w:rsidRPr="66009BC8">
      <w:fldChar w:fldCharType="separate"/>
    </w:r>
    <w:r w:rsidR="005C67BC">
      <w:rPr>
        <w:noProof/>
      </w:rPr>
      <w:t>1</w:t>
    </w:r>
    <w:r w:rsidRPr="66009BC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5A21" w14:textId="77777777" w:rsidR="00631484" w:rsidRDefault="003B649D">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end"/>
    </w:r>
    <w:r>
      <w:rPr>
        <w:rFonts w:ascii="Arial" w:eastAsia="Arial" w:hAnsi="Arial" w:cs="Arial"/>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070C6" w14:textId="77777777" w:rsidR="009438BA" w:rsidRDefault="009438BA">
      <w:pPr>
        <w:spacing w:line="240" w:lineRule="auto"/>
        <w:ind w:left="0" w:hanging="2"/>
      </w:pPr>
      <w:r>
        <w:separator/>
      </w:r>
    </w:p>
  </w:footnote>
  <w:footnote w:type="continuationSeparator" w:id="0">
    <w:p w14:paraId="321CED61" w14:textId="77777777" w:rsidR="009438BA" w:rsidRDefault="009438BA">
      <w:pPr>
        <w:spacing w:line="240" w:lineRule="auto"/>
        <w:ind w:left="0" w:hanging="2"/>
      </w:pPr>
      <w:r>
        <w:continuationSeparator/>
      </w:r>
    </w:p>
  </w:footnote>
  <w:footnote w:type="continuationNotice" w:id="1">
    <w:p w14:paraId="088C9DA9" w14:textId="77777777" w:rsidR="009438BA" w:rsidRDefault="009438BA">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878" w14:textId="77777777" w:rsidR="006C5B9B" w:rsidRDefault="006C5B9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AD83" w14:textId="355CA3AC" w:rsidR="00631484" w:rsidRDefault="003B649D" w:rsidP="0000295F">
    <w:pPr>
      <w:ind w:left="0" w:hanging="2"/>
      <w:rPr>
        <w:rFonts w:ascii="Arial" w:eastAsia="Arial" w:hAnsi="Arial" w:cs="Arial"/>
        <w:sz w:val="24"/>
        <w:szCs w:val="24"/>
      </w:rPr>
    </w:pPr>
    <w:r>
      <w:rPr>
        <w:rFonts w:ascii="Arial" w:eastAsia="Arial" w:hAnsi="Arial" w:cs="Arial"/>
        <w:b/>
        <w:sz w:val="24"/>
        <w:szCs w:val="24"/>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AC30" w14:textId="77777777" w:rsidR="00631484" w:rsidRDefault="003B649D">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rPr>
    </w:pPr>
    <w:r>
      <w:rPr>
        <w:rFonts w:ascii="Arial" w:eastAsia="Arial" w:hAnsi="Arial" w:cs="Arial"/>
        <w:color w:val="000000"/>
      </w:rPr>
      <w:t>Paper ##-28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6AD2"/>
    <w:multiLevelType w:val="multilevel"/>
    <w:tmpl w:val="95BCE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22EB3"/>
    <w:multiLevelType w:val="multilevel"/>
    <w:tmpl w:val="8F1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EA09EF"/>
    <w:multiLevelType w:val="multilevel"/>
    <w:tmpl w:val="6414D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371984"/>
    <w:multiLevelType w:val="multilevel"/>
    <w:tmpl w:val="6414D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BA34C6"/>
    <w:multiLevelType w:val="hybridMultilevel"/>
    <w:tmpl w:val="279877F0"/>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5" w15:restartNumberingAfterBreak="0">
    <w:nsid w:val="427E1B13"/>
    <w:multiLevelType w:val="hybridMultilevel"/>
    <w:tmpl w:val="D27C77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C54769"/>
    <w:multiLevelType w:val="multilevel"/>
    <w:tmpl w:val="A8CE7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BF3D17"/>
    <w:multiLevelType w:val="hybridMultilevel"/>
    <w:tmpl w:val="279877F0"/>
    <w:lvl w:ilvl="0" w:tplc="20D28330">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8" w15:restartNumberingAfterBreak="0">
    <w:nsid w:val="75102DFB"/>
    <w:multiLevelType w:val="multilevel"/>
    <w:tmpl w:val="81B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62956"/>
    <w:multiLevelType w:val="multilevel"/>
    <w:tmpl w:val="6414D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740611">
    <w:abstractNumId w:val="7"/>
  </w:num>
  <w:num w:numId="2" w16cid:durableId="816997292">
    <w:abstractNumId w:val="3"/>
  </w:num>
  <w:num w:numId="3" w16cid:durableId="152336660">
    <w:abstractNumId w:val="2"/>
  </w:num>
  <w:num w:numId="4" w16cid:durableId="659697563">
    <w:abstractNumId w:val="9"/>
  </w:num>
  <w:num w:numId="5" w16cid:durableId="739862141">
    <w:abstractNumId w:val="5"/>
  </w:num>
  <w:num w:numId="6" w16cid:durableId="1108281864">
    <w:abstractNumId w:val="4"/>
  </w:num>
  <w:num w:numId="7" w16cid:durableId="1890071964">
    <w:abstractNumId w:val="0"/>
  </w:num>
  <w:num w:numId="8" w16cid:durableId="868567756">
    <w:abstractNumId w:val="6"/>
  </w:num>
  <w:num w:numId="9" w16cid:durableId="963849828">
    <w:abstractNumId w:val="8"/>
  </w:num>
  <w:num w:numId="10" w16cid:durableId="12423308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g Dai">
    <w15:presenceInfo w15:providerId="AD" w15:userId="S::jdai@jazzpharma.com::970eaa49-fb3b-46d0-89aa-33207d9ec0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484"/>
    <w:rsid w:val="000000C6"/>
    <w:rsid w:val="000004A5"/>
    <w:rsid w:val="0000136D"/>
    <w:rsid w:val="0000295F"/>
    <w:rsid w:val="0000392B"/>
    <w:rsid w:val="00005C4B"/>
    <w:rsid w:val="00006CF3"/>
    <w:rsid w:val="00007295"/>
    <w:rsid w:val="000073C9"/>
    <w:rsid w:val="00007853"/>
    <w:rsid w:val="00007DAC"/>
    <w:rsid w:val="00010490"/>
    <w:rsid w:val="0001138C"/>
    <w:rsid w:val="00015AD5"/>
    <w:rsid w:val="00016A8F"/>
    <w:rsid w:val="0002034E"/>
    <w:rsid w:val="00021740"/>
    <w:rsid w:val="00022B2E"/>
    <w:rsid w:val="00022DCE"/>
    <w:rsid w:val="00023BF8"/>
    <w:rsid w:val="00024C3F"/>
    <w:rsid w:val="00030DFB"/>
    <w:rsid w:val="0003253B"/>
    <w:rsid w:val="0003266E"/>
    <w:rsid w:val="00034A18"/>
    <w:rsid w:val="00036B9C"/>
    <w:rsid w:val="00041D0F"/>
    <w:rsid w:val="00044B1A"/>
    <w:rsid w:val="00045FDC"/>
    <w:rsid w:val="00046598"/>
    <w:rsid w:val="00054E0A"/>
    <w:rsid w:val="00055EE3"/>
    <w:rsid w:val="000604F1"/>
    <w:rsid w:val="00061C52"/>
    <w:rsid w:val="0006292F"/>
    <w:rsid w:val="0006381A"/>
    <w:rsid w:val="00063AF6"/>
    <w:rsid w:val="00064A72"/>
    <w:rsid w:val="000653B7"/>
    <w:rsid w:val="00067EBF"/>
    <w:rsid w:val="00074923"/>
    <w:rsid w:val="00076C6F"/>
    <w:rsid w:val="00081183"/>
    <w:rsid w:val="00082305"/>
    <w:rsid w:val="00082C98"/>
    <w:rsid w:val="0008705E"/>
    <w:rsid w:val="00087EA5"/>
    <w:rsid w:val="00090246"/>
    <w:rsid w:val="0009384F"/>
    <w:rsid w:val="0009447C"/>
    <w:rsid w:val="000967FC"/>
    <w:rsid w:val="000A15FD"/>
    <w:rsid w:val="000A18C8"/>
    <w:rsid w:val="000A4169"/>
    <w:rsid w:val="000A5886"/>
    <w:rsid w:val="000B07B4"/>
    <w:rsid w:val="000B255B"/>
    <w:rsid w:val="000B4233"/>
    <w:rsid w:val="000C1530"/>
    <w:rsid w:val="000C6A74"/>
    <w:rsid w:val="000D2345"/>
    <w:rsid w:val="000D2F4A"/>
    <w:rsid w:val="000D308B"/>
    <w:rsid w:val="000D42C3"/>
    <w:rsid w:val="000D54A2"/>
    <w:rsid w:val="000D59CB"/>
    <w:rsid w:val="000D7014"/>
    <w:rsid w:val="000E0C68"/>
    <w:rsid w:val="000E3DDB"/>
    <w:rsid w:val="000E4677"/>
    <w:rsid w:val="000E7304"/>
    <w:rsid w:val="000E7B04"/>
    <w:rsid w:val="000F0705"/>
    <w:rsid w:val="000F09B5"/>
    <w:rsid w:val="000F0F26"/>
    <w:rsid w:val="000F174F"/>
    <w:rsid w:val="000F1784"/>
    <w:rsid w:val="000F22A2"/>
    <w:rsid w:val="00100468"/>
    <w:rsid w:val="001018AC"/>
    <w:rsid w:val="00101946"/>
    <w:rsid w:val="00101A01"/>
    <w:rsid w:val="001039E3"/>
    <w:rsid w:val="00106B06"/>
    <w:rsid w:val="00107DCC"/>
    <w:rsid w:val="00110E4E"/>
    <w:rsid w:val="001157E2"/>
    <w:rsid w:val="00115CEF"/>
    <w:rsid w:val="00120112"/>
    <w:rsid w:val="0012064F"/>
    <w:rsid w:val="00121AF1"/>
    <w:rsid w:val="00121D33"/>
    <w:rsid w:val="001221AF"/>
    <w:rsid w:val="00123A1C"/>
    <w:rsid w:val="00127FB4"/>
    <w:rsid w:val="00135218"/>
    <w:rsid w:val="00135841"/>
    <w:rsid w:val="00136530"/>
    <w:rsid w:val="00142E64"/>
    <w:rsid w:val="00146238"/>
    <w:rsid w:val="00147CC4"/>
    <w:rsid w:val="0015237B"/>
    <w:rsid w:val="00155384"/>
    <w:rsid w:val="00156EFC"/>
    <w:rsid w:val="00157FA9"/>
    <w:rsid w:val="001600BE"/>
    <w:rsid w:val="001606FE"/>
    <w:rsid w:val="00163B37"/>
    <w:rsid w:val="0016507C"/>
    <w:rsid w:val="001652ED"/>
    <w:rsid w:val="001720A7"/>
    <w:rsid w:val="00172243"/>
    <w:rsid w:val="001726CF"/>
    <w:rsid w:val="00173A94"/>
    <w:rsid w:val="00174FE8"/>
    <w:rsid w:val="00175B2A"/>
    <w:rsid w:val="0017676C"/>
    <w:rsid w:val="00181394"/>
    <w:rsid w:val="00181AF6"/>
    <w:rsid w:val="00181D1C"/>
    <w:rsid w:val="00181FC9"/>
    <w:rsid w:val="00182832"/>
    <w:rsid w:val="00195785"/>
    <w:rsid w:val="00195E80"/>
    <w:rsid w:val="001A338C"/>
    <w:rsid w:val="001A384E"/>
    <w:rsid w:val="001A5C61"/>
    <w:rsid w:val="001A60D8"/>
    <w:rsid w:val="001A700C"/>
    <w:rsid w:val="001A7360"/>
    <w:rsid w:val="001B0A88"/>
    <w:rsid w:val="001B0FB1"/>
    <w:rsid w:val="001B2F73"/>
    <w:rsid w:val="001B784C"/>
    <w:rsid w:val="001C1826"/>
    <w:rsid w:val="001C2345"/>
    <w:rsid w:val="001C421B"/>
    <w:rsid w:val="001C4FFC"/>
    <w:rsid w:val="001C5EA5"/>
    <w:rsid w:val="001C7107"/>
    <w:rsid w:val="001C7CB5"/>
    <w:rsid w:val="001D28AA"/>
    <w:rsid w:val="001D44A7"/>
    <w:rsid w:val="001D5D8A"/>
    <w:rsid w:val="001D66E6"/>
    <w:rsid w:val="001E1335"/>
    <w:rsid w:val="001E14D8"/>
    <w:rsid w:val="001E39AF"/>
    <w:rsid w:val="001E4A2D"/>
    <w:rsid w:val="001E4C2D"/>
    <w:rsid w:val="001E4F40"/>
    <w:rsid w:val="001E5849"/>
    <w:rsid w:val="001E7939"/>
    <w:rsid w:val="001F5162"/>
    <w:rsid w:val="001F76DF"/>
    <w:rsid w:val="002023B0"/>
    <w:rsid w:val="00202850"/>
    <w:rsid w:val="00203504"/>
    <w:rsid w:val="002041FC"/>
    <w:rsid w:val="00204867"/>
    <w:rsid w:val="00205603"/>
    <w:rsid w:val="00205FA0"/>
    <w:rsid w:val="002060B7"/>
    <w:rsid w:val="00206ABF"/>
    <w:rsid w:val="002070E0"/>
    <w:rsid w:val="00210060"/>
    <w:rsid w:val="00210735"/>
    <w:rsid w:val="0021079E"/>
    <w:rsid w:val="00214986"/>
    <w:rsid w:val="002170AF"/>
    <w:rsid w:val="00221386"/>
    <w:rsid w:val="002237C0"/>
    <w:rsid w:val="00224486"/>
    <w:rsid w:val="00225540"/>
    <w:rsid w:val="00225764"/>
    <w:rsid w:val="002344BD"/>
    <w:rsid w:val="00240968"/>
    <w:rsid w:val="00243DCA"/>
    <w:rsid w:val="002459E2"/>
    <w:rsid w:val="002460F8"/>
    <w:rsid w:val="002469D5"/>
    <w:rsid w:val="0025192B"/>
    <w:rsid w:val="00256CF0"/>
    <w:rsid w:val="0025741B"/>
    <w:rsid w:val="002604AE"/>
    <w:rsid w:val="002609DF"/>
    <w:rsid w:val="00261577"/>
    <w:rsid w:val="00261A12"/>
    <w:rsid w:val="0027307E"/>
    <w:rsid w:val="00274511"/>
    <w:rsid w:val="00274C68"/>
    <w:rsid w:val="00274C87"/>
    <w:rsid w:val="00275897"/>
    <w:rsid w:val="00275B40"/>
    <w:rsid w:val="00275D57"/>
    <w:rsid w:val="0027790F"/>
    <w:rsid w:val="002804F5"/>
    <w:rsid w:val="0028112C"/>
    <w:rsid w:val="002854F8"/>
    <w:rsid w:val="00285D8C"/>
    <w:rsid w:val="002870FE"/>
    <w:rsid w:val="00294429"/>
    <w:rsid w:val="0029610B"/>
    <w:rsid w:val="002A21A7"/>
    <w:rsid w:val="002A279E"/>
    <w:rsid w:val="002A6DB2"/>
    <w:rsid w:val="002A7B10"/>
    <w:rsid w:val="002B07F1"/>
    <w:rsid w:val="002B0A14"/>
    <w:rsid w:val="002B0FBF"/>
    <w:rsid w:val="002B1269"/>
    <w:rsid w:val="002B4DCA"/>
    <w:rsid w:val="002C1338"/>
    <w:rsid w:val="002C1C4B"/>
    <w:rsid w:val="002C39A1"/>
    <w:rsid w:val="002C40D5"/>
    <w:rsid w:val="002C568B"/>
    <w:rsid w:val="002D1C28"/>
    <w:rsid w:val="002D2E7B"/>
    <w:rsid w:val="002D6FED"/>
    <w:rsid w:val="002D73D3"/>
    <w:rsid w:val="002E093C"/>
    <w:rsid w:val="002E1C9A"/>
    <w:rsid w:val="002E3B29"/>
    <w:rsid w:val="002E4C23"/>
    <w:rsid w:val="002E4D6D"/>
    <w:rsid w:val="002E51B0"/>
    <w:rsid w:val="002E6C3D"/>
    <w:rsid w:val="002E72A4"/>
    <w:rsid w:val="002F0279"/>
    <w:rsid w:val="002F0E86"/>
    <w:rsid w:val="002F1758"/>
    <w:rsid w:val="002F261B"/>
    <w:rsid w:val="002F3AB5"/>
    <w:rsid w:val="002F3CC5"/>
    <w:rsid w:val="002F519C"/>
    <w:rsid w:val="002F5580"/>
    <w:rsid w:val="002F6328"/>
    <w:rsid w:val="002F6DDF"/>
    <w:rsid w:val="00300C83"/>
    <w:rsid w:val="00301098"/>
    <w:rsid w:val="0030320F"/>
    <w:rsid w:val="00303ABB"/>
    <w:rsid w:val="00303FD8"/>
    <w:rsid w:val="00304CC4"/>
    <w:rsid w:val="00305FD4"/>
    <w:rsid w:val="00306D38"/>
    <w:rsid w:val="00311CE3"/>
    <w:rsid w:val="00315BFB"/>
    <w:rsid w:val="003160DF"/>
    <w:rsid w:val="0031766B"/>
    <w:rsid w:val="00322EFA"/>
    <w:rsid w:val="00323363"/>
    <w:rsid w:val="00323410"/>
    <w:rsid w:val="003235CB"/>
    <w:rsid w:val="0032474F"/>
    <w:rsid w:val="00327364"/>
    <w:rsid w:val="00327A03"/>
    <w:rsid w:val="0033155D"/>
    <w:rsid w:val="00331B96"/>
    <w:rsid w:val="00336167"/>
    <w:rsid w:val="00342D4A"/>
    <w:rsid w:val="00342D93"/>
    <w:rsid w:val="00343733"/>
    <w:rsid w:val="0034487A"/>
    <w:rsid w:val="00347E58"/>
    <w:rsid w:val="00350E81"/>
    <w:rsid w:val="00351210"/>
    <w:rsid w:val="00352271"/>
    <w:rsid w:val="003535C7"/>
    <w:rsid w:val="00355489"/>
    <w:rsid w:val="00357E42"/>
    <w:rsid w:val="003617AC"/>
    <w:rsid w:val="00361D81"/>
    <w:rsid w:val="00361E7E"/>
    <w:rsid w:val="0036324F"/>
    <w:rsid w:val="003633B5"/>
    <w:rsid w:val="00363944"/>
    <w:rsid w:val="003639CF"/>
    <w:rsid w:val="00363A92"/>
    <w:rsid w:val="00367FB7"/>
    <w:rsid w:val="00370952"/>
    <w:rsid w:val="00371DEA"/>
    <w:rsid w:val="00373967"/>
    <w:rsid w:val="003762C9"/>
    <w:rsid w:val="003804BE"/>
    <w:rsid w:val="003818B5"/>
    <w:rsid w:val="00386385"/>
    <w:rsid w:val="003867E8"/>
    <w:rsid w:val="00386D86"/>
    <w:rsid w:val="003911D6"/>
    <w:rsid w:val="00393BD0"/>
    <w:rsid w:val="00394AAC"/>
    <w:rsid w:val="003A01D3"/>
    <w:rsid w:val="003A21D4"/>
    <w:rsid w:val="003A26C6"/>
    <w:rsid w:val="003A57D8"/>
    <w:rsid w:val="003B4E94"/>
    <w:rsid w:val="003B5CD4"/>
    <w:rsid w:val="003B649D"/>
    <w:rsid w:val="003C3060"/>
    <w:rsid w:val="003C3891"/>
    <w:rsid w:val="003C4A2F"/>
    <w:rsid w:val="003C4DAB"/>
    <w:rsid w:val="003C6721"/>
    <w:rsid w:val="003C7A3D"/>
    <w:rsid w:val="003D0721"/>
    <w:rsid w:val="003D1B94"/>
    <w:rsid w:val="003D3E39"/>
    <w:rsid w:val="003D669B"/>
    <w:rsid w:val="003D6BB9"/>
    <w:rsid w:val="003D7020"/>
    <w:rsid w:val="003E0A0F"/>
    <w:rsid w:val="003E17F6"/>
    <w:rsid w:val="003E2E97"/>
    <w:rsid w:val="003E553F"/>
    <w:rsid w:val="003F1802"/>
    <w:rsid w:val="003F187B"/>
    <w:rsid w:val="003F29FC"/>
    <w:rsid w:val="003F2F73"/>
    <w:rsid w:val="00401152"/>
    <w:rsid w:val="00405CB5"/>
    <w:rsid w:val="00406F40"/>
    <w:rsid w:val="00410CC5"/>
    <w:rsid w:val="00412214"/>
    <w:rsid w:val="00414FB9"/>
    <w:rsid w:val="00422141"/>
    <w:rsid w:val="0043056A"/>
    <w:rsid w:val="00431323"/>
    <w:rsid w:val="00435DF3"/>
    <w:rsid w:val="0044315A"/>
    <w:rsid w:val="00444071"/>
    <w:rsid w:val="00447018"/>
    <w:rsid w:val="00454447"/>
    <w:rsid w:val="00455F4F"/>
    <w:rsid w:val="00456973"/>
    <w:rsid w:val="00460267"/>
    <w:rsid w:val="004614CE"/>
    <w:rsid w:val="004617C8"/>
    <w:rsid w:val="00464BDA"/>
    <w:rsid w:val="0047271C"/>
    <w:rsid w:val="004739EE"/>
    <w:rsid w:val="00473E6C"/>
    <w:rsid w:val="00473FA3"/>
    <w:rsid w:val="00475452"/>
    <w:rsid w:val="00475567"/>
    <w:rsid w:val="004816F6"/>
    <w:rsid w:val="00485337"/>
    <w:rsid w:val="004868BD"/>
    <w:rsid w:val="00486FE6"/>
    <w:rsid w:val="00490500"/>
    <w:rsid w:val="00491575"/>
    <w:rsid w:val="00492B4D"/>
    <w:rsid w:val="00494908"/>
    <w:rsid w:val="004949A4"/>
    <w:rsid w:val="00494B29"/>
    <w:rsid w:val="00497B4B"/>
    <w:rsid w:val="00497EEA"/>
    <w:rsid w:val="004A2227"/>
    <w:rsid w:val="004A2CD1"/>
    <w:rsid w:val="004A3838"/>
    <w:rsid w:val="004A4CE6"/>
    <w:rsid w:val="004A6710"/>
    <w:rsid w:val="004A75D5"/>
    <w:rsid w:val="004B0711"/>
    <w:rsid w:val="004B10E2"/>
    <w:rsid w:val="004B18C9"/>
    <w:rsid w:val="004B2869"/>
    <w:rsid w:val="004B39CF"/>
    <w:rsid w:val="004B3F46"/>
    <w:rsid w:val="004B44BA"/>
    <w:rsid w:val="004B4736"/>
    <w:rsid w:val="004B63D5"/>
    <w:rsid w:val="004C2667"/>
    <w:rsid w:val="004C2C43"/>
    <w:rsid w:val="004C41BD"/>
    <w:rsid w:val="004C67CA"/>
    <w:rsid w:val="004D30D0"/>
    <w:rsid w:val="004D611A"/>
    <w:rsid w:val="004D6196"/>
    <w:rsid w:val="004D754D"/>
    <w:rsid w:val="004D7A56"/>
    <w:rsid w:val="004E06B5"/>
    <w:rsid w:val="004E29C2"/>
    <w:rsid w:val="004E5F67"/>
    <w:rsid w:val="004E6DD3"/>
    <w:rsid w:val="004F159F"/>
    <w:rsid w:val="004F2FD6"/>
    <w:rsid w:val="004F316E"/>
    <w:rsid w:val="004F421F"/>
    <w:rsid w:val="004F4682"/>
    <w:rsid w:val="004F6D6C"/>
    <w:rsid w:val="004F76B9"/>
    <w:rsid w:val="004F7CAC"/>
    <w:rsid w:val="0050619E"/>
    <w:rsid w:val="00506A18"/>
    <w:rsid w:val="00506A66"/>
    <w:rsid w:val="00510266"/>
    <w:rsid w:val="0051275A"/>
    <w:rsid w:val="00516A8F"/>
    <w:rsid w:val="005211D8"/>
    <w:rsid w:val="00523133"/>
    <w:rsid w:val="00526CB6"/>
    <w:rsid w:val="0053282F"/>
    <w:rsid w:val="00533DC4"/>
    <w:rsid w:val="00533E74"/>
    <w:rsid w:val="00535359"/>
    <w:rsid w:val="005366E0"/>
    <w:rsid w:val="00536B22"/>
    <w:rsid w:val="00541AA5"/>
    <w:rsid w:val="00542E67"/>
    <w:rsid w:val="00543EB5"/>
    <w:rsid w:val="00544D44"/>
    <w:rsid w:val="00550E61"/>
    <w:rsid w:val="0055231D"/>
    <w:rsid w:val="005546B8"/>
    <w:rsid w:val="0055797A"/>
    <w:rsid w:val="005601A9"/>
    <w:rsid w:val="00562F96"/>
    <w:rsid w:val="00563A25"/>
    <w:rsid w:val="00565428"/>
    <w:rsid w:val="00566712"/>
    <w:rsid w:val="00575A08"/>
    <w:rsid w:val="00576474"/>
    <w:rsid w:val="00576974"/>
    <w:rsid w:val="00577DAD"/>
    <w:rsid w:val="00580EB8"/>
    <w:rsid w:val="00587430"/>
    <w:rsid w:val="005942EA"/>
    <w:rsid w:val="005957A1"/>
    <w:rsid w:val="0059642B"/>
    <w:rsid w:val="0059700E"/>
    <w:rsid w:val="005A0F66"/>
    <w:rsid w:val="005A3C02"/>
    <w:rsid w:val="005A58EC"/>
    <w:rsid w:val="005B02D1"/>
    <w:rsid w:val="005B3716"/>
    <w:rsid w:val="005B58F1"/>
    <w:rsid w:val="005B7B6F"/>
    <w:rsid w:val="005C225B"/>
    <w:rsid w:val="005C28E9"/>
    <w:rsid w:val="005C29E1"/>
    <w:rsid w:val="005C67BC"/>
    <w:rsid w:val="005C773A"/>
    <w:rsid w:val="005D120E"/>
    <w:rsid w:val="005D5741"/>
    <w:rsid w:val="005E0D80"/>
    <w:rsid w:val="005E5888"/>
    <w:rsid w:val="005E5EE9"/>
    <w:rsid w:val="005E7ACB"/>
    <w:rsid w:val="005F1D28"/>
    <w:rsid w:val="005F2A70"/>
    <w:rsid w:val="005F365A"/>
    <w:rsid w:val="005F6A72"/>
    <w:rsid w:val="00600477"/>
    <w:rsid w:val="006008F3"/>
    <w:rsid w:val="00606AC7"/>
    <w:rsid w:val="006079FB"/>
    <w:rsid w:val="00611E21"/>
    <w:rsid w:val="00611F75"/>
    <w:rsid w:val="00613D56"/>
    <w:rsid w:val="0061455B"/>
    <w:rsid w:val="00615504"/>
    <w:rsid w:val="006159DA"/>
    <w:rsid w:val="00615C80"/>
    <w:rsid w:val="006172E2"/>
    <w:rsid w:val="00617B9B"/>
    <w:rsid w:val="006217CC"/>
    <w:rsid w:val="00622F7B"/>
    <w:rsid w:val="0062548E"/>
    <w:rsid w:val="006269B1"/>
    <w:rsid w:val="00626E6E"/>
    <w:rsid w:val="00630557"/>
    <w:rsid w:val="00631484"/>
    <w:rsid w:val="00631C5A"/>
    <w:rsid w:val="006326D8"/>
    <w:rsid w:val="00632BCA"/>
    <w:rsid w:val="00633B60"/>
    <w:rsid w:val="006410BE"/>
    <w:rsid w:val="0064208A"/>
    <w:rsid w:val="00642CC6"/>
    <w:rsid w:val="0064342B"/>
    <w:rsid w:val="006475CD"/>
    <w:rsid w:val="006507BF"/>
    <w:rsid w:val="0065091A"/>
    <w:rsid w:val="0065299D"/>
    <w:rsid w:val="00652B5A"/>
    <w:rsid w:val="00653C72"/>
    <w:rsid w:val="00656B77"/>
    <w:rsid w:val="00661DCF"/>
    <w:rsid w:val="00665438"/>
    <w:rsid w:val="006659C6"/>
    <w:rsid w:val="00665C71"/>
    <w:rsid w:val="00666CB2"/>
    <w:rsid w:val="006671F6"/>
    <w:rsid w:val="00673316"/>
    <w:rsid w:val="00673B9B"/>
    <w:rsid w:val="00674828"/>
    <w:rsid w:val="00675CC4"/>
    <w:rsid w:val="00676485"/>
    <w:rsid w:val="00677205"/>
    <w:rsid w:val="00677499"/>
    <w:rsid w:val="0067751A"/>
    <w:rsid w:val="00677C12"/>
    <w:rsid w:val="00681544"/>
    <w:rsid w:val="006826C3"/>
    <w:rsid w:val="0068355D"/>
    <w:rsid w:val="0068479A"/>
    <w:rsid w:val="00686B3B"/>
    <w:rsid w:val="006875AE"/>
    <w:rsid w:val="006921C7"/>
    <w:rsid w:val="00695B49"/>
    <w:rsid w:val="00696291"/>
    <w:rsid w:val="006A051F"/>
    <w:rsid w:val="006A1DDB"/>
    <w:rsid w:val="006A2780"/>
    <w:rsid w:val="006A2A98"/>
    <w:rsid w:val="006A3EE1"/>
    <w:rsid w:val="006A5FAD"/>
    <w:rsid w:val="006A7555"/>
    <w:rsid w:val="006B03D6"/>
    <w:rsid w:val="006B0C4C"/>
    <w:rsid w:val="006B3071"/>
    <w:rsid w:val="006B352F"/>
    <w:rsid w:val="006B6523"/>
    <w:rsid w:val="006B7239"/>
    <w:rsid w:val="006B765F"/>
    <w:rsid w:val="006C2983"/>
    <w:rsid w:val="006C306C"/>
    <w:rsid w:val="006C5B9B"/>
    <w:rsid w:val="006C6211"/>
    <w:rsid w:val="006C6804"/>
    <w:rsid w:val="006D15B0"/>
    <w:rsid w:val="006D196D"/>
    <w:rsid w:val="006D3E4C"/>
    <w:rsid w:val="006E253C"/>
    <w:rsid w:val="006E3C6D"/>
    <w:rsid w:val="006E6158"/>
    <w:rsid w:val="006E6768"/>
    <w:rsid w:val="006F0A43"/>
    <w:rsid w:val="006F0FD9"/>
    <w:rsid w:val="006F27EA"/>
    <w:rsid w:val="0070015C"/>
    <w:rsid w:val="00702DEB"/>
    <w:rsid w:val="00706900"/>
    <w:rsid w:val="0071137E"/>
    <w:rsid w:val="00711B3B"/>
    <w:rsid w:val="0071209E"/>
    <w:rsid w:val="00712CB9"/>
    <w:rsid w:val="00714F56"/>
    <w:rsid w:val="007158A6"/>
    <w:rsid w:val="00716181"/>
    <w:rsid w:val="007204C5"/>
    <w:rsid w:val="00721D52"/>
    <w:rsid w:val="0072207B"/>
    <w:rsid w:val="00723F2D"/>
    <w:rsid w:val="0072792B"/>
    <w:rsid w:val="00727ECB"/>
    <w:rsid w:val="00736222"/>
    <w:rsid w:val="007373BC"/>
    <w:rsid w:val="007415DB"/>
    <w:rsid w:val="00744726"/>
    <w:rsid w:val="00746A83"/>
    <w:rsid w:val="00746C9E"/>
    <w:rsid w:val="0075013D"/>
    <w:rsid w:val="00756E75"/>
    <w:rsid w:val="0075789B"/>
    <w:rsid w:val="00765CB0"/>
    <w:rsid w:val="007724CE"/>
    <w:rsid w:val="00772907"/>
    <w:rsid w:val="007743E4"/>
    <w:rsid w:val="00775CAD"/>
    <w:rsid w:val="00777041"/>
    <w:rsid w:val="0077752E"/>
    <w:rsid w:val="00777BA4"/>
    <w:rsid w:val="007807A0"/>
    <w:rsid w:val="007815FD"/>
    <w:rsid w:val="00782C04"/>
    <w:rsid w:val="00784B4E"/>
    <w:rsid w:val="007902B9"/>
    <w:rsid w:val="007909E2"/>
    <w:rsid w:val="0079129B"/>
    <w:rsid w:val="00791825"/>
    <w:rsid w:val="007939BA"/>
    <w:rsid w:val="00793A7F"/>
    <w:rsid w:val="00795109"/>
    <w:rsid w:val="007A0097"/>
    <w:rsid w:val="007A02D4"/>
    <w:rsid w:val="007A2382"/>
    <w:rsid w:val="007A4E29"/>
    <w:rsid w:val="007A5333"/>
    <w:rsid w:val="007A79E6"/>
    <w:rsid w:val="007B09BF"/>
    <w:rsid w:val="007B32DA"/>
    <w:rsid w:val="007B34A6"/>
    <w:rsid w:val="007B491B"/>
    <w:rsid w:val="007B5F6E"/>
    <w:rsid w:val="007B6794"/>
    <w:rsid w:val="007B6C33"/>
    <w:rsid w:val="007B6F07"/>
    <w:rsid w:val="007C3BC5"/>
    <w:rsid w:val="007C4FA4"/>
    <w:rsid w:val="007C5C0E"/>
    <w:rsid w:val="007D2732"/>
    <w:rsid w:val="007D42AC"/>
    <w:rsid w:val="007E10B6"/>
    <w:rsid w:val="007E153D"/>
    <w:rsid w:val="007E2881"/>
    <w:rsid w:val="007E73EA"/>
    <w:rsid w:val="007E7CAB"/>
    <w:rsid w:val="007F0B19"/>
    <w:rsid w:val="007F1430"/>
    <w:rsid w:val="007F51DA"/>
    <w:rsid w:val="007F6115"/>
    <w:rsid w:val="007F7800"/>
    <w:rsid w:val="00800D55"/>
    <w:rsid w:val="00803B46"/>
    <w:rsid w:val="00804A0C"/>
    <w:rsid w:val="00807560"/>
    <w:rsid w:val="00807992"/>
    <w:rsid w:val="00811A49"/>
    <w:rsid w:val="00816F6F"/>
    <w:rsid w:val="00817119"/>
    <w:rsid w:val="0082347F"/>
    <w:rsid w:val="00826C41"/>
    <w:rsid w:val="00833AE7"/>
    <w:rsid w:val="00834402"/>
    <w:rsid w:val="008360F5"/>
    <w:rsid w:val="00837322"/>
    <w:rsid w:val="008428CE"/>
    <w:rsid w:val="00842D3D"/>
    <w:rsid w:val="00845E66"/>
    <w:rsid w:val="00846FD5"/>
    <w:rsid w:val="008476BC"/>
    <w:rsid w:val="008522F6"/>
    <w:rsid w:val="0085256B"/>
    <w:rsid w:val="008528AA"/>
    <w:rsid w:val="00856DC0"/>
    <w:rsid w:val="0086022A"/>
    <w:rsid w:val="00860B47"/>
    <w:rsid w:val="00860FBB"/>
    <w:rsid w:val="0086654C"/>
    <w:rsid w:val="00867217"/>
    <w:rsid w:val="008672C8"/>
    <w:rsid w:val="008705A8"/>
    <w:rsid w:val="00870EBC"/>
    <w:rsid w:val="0087361D"/>
    <w:rsid w:val="00873879"/>
    <w:rsid w:val="0087680F"/>
    <w:rsid w:val="00876EEC"/>
    <w:rsid w:val="00877BF9"/>
    <w:rsid w:val="0088320E"/>
    <w:rsid w:val="00883C0F"/>
    <w:rsid w:val="008842A4"/>
    <w:rsid w:val="00884F28"/>
    <w:rsid w:val="008866C6"/>
    <w:rsid w:val="0089027D"/>
    <w:rsid w:val="0089401A"/>
    <w:rsid w:val="008969D8"/>
    <w:rsid w:val="0089723E"/>
    <w:rsid w:val="008A168F"/>
    <w:rsid w:val="008A4743"/>
    <w:rsid w:val="008A4B40"/>
    <w:rsid w:val="008A4D21"/>
    <w:rsid w:val="008A54FD"/>
    <w:rsid w:val="008A58E6"/>
    <w:rsid w:val="008A6498"/>
    <w:rsid w:val="008B3492"/>
    <w:rsid w:val="008B5B39"/>
    <w:rsid w:val="008B5C17"/>
    <w:rsid w:val="008B646D"/>
    <w:rsid w:val="008B657F"/>
    <w:rsid w:val="008C097C"/>
    <w:rsid w:val="008C2E33"/>
    <w:rsid w:val="008C776E"/>
    <w:rsid w:val="008D1318"/>
    <w:rsid w:val="008D2CDD"/>
    <w:rsid w:val="008D5550"/>
    <w:rsid w:val="008D6584"/>
    <w:rsid w:val="008D7677"/>
    <w:rsid w:val="008E0EC8"/>
    <w:rsid w:val="008E2B3B"/>
    <w:rsid w:val="008E2EB7"/>
    <w:rsid w:val="008E32CF"/>
    <w:rsid w:val="008E4B22"/>
    <w:rsid w:val="008E4E14"/>
    <w:rsid w:val="008E6285"/>
    <w:rsid w:val="008E6388"/>
    <w:rsid w:val="008F2086"/>
    <w:rsid w:val="008F4236"/>
    <w:rsid w:val="008F5D7A"/>
    <w:rsid w:val="008F636F"/>
    <w:rsid w:val="00902987"/>
    <w:rsid w:val="00903AED"/>
    <w:rsid w:val="00903E0E"/>
    <w:rsid w:val="00906296"/>
    <w:rsid w:val="0091002E"/>
    <w:rsid w:val="0091326D"/>
    <w:rsid w:val="0091492C"/>
    <w:rsid w:val="0091523D"/>
    <w:rsid w:val="00915D42"/>
    <w:rsid w:val="009170CF"/>
    <w:rsid w:val="009179BC"/>
    <w:rsid w:val="00917EE2"/>
    <w:rsid w:val="009214A7"/>
    <w:rsid w:val="00922C1A"/>
    <w:rsid w:val="00924AD0"/>
    <w:rsid w:val="00924E04"/>
    <w:rsid w:val="00927163"/>
    <w:rsid w:val="009278AA"/>
    <w:rsid w:val="00930D1D"/>
    <w:rsid w:val="00931C77"/>
    <w:rsid w:val="0093449D"/>
    <w:rsid w:val="00934ED9"/>
    <w:rsid w:val="009379B7"/>
    <w:rsid w:val="009379D7"/>
    <w:rsid w:val="00940D1E"/>
    <w:rsid w:val="00941DC7"/>
    <w:rsid w:val="00943125"/>
    <w:rsid w:val="009438BA"/>
    <w:rsid w:val="00946801"/>
    <w:rsid w:val="00950508"/>
    <w:rsid w:val="00951ED0"/>
    <w:rsid w:val="00952315"/>
    <w:rsid w:val="009541DC"/>
    <w:rsid w:val="0095458F"/>
    <w:rsid w:val="00955866"/>
    <w:rsid w:val="0095775C"/>
    <w:rsid w:val="00961B5C"/>
    <w:rsid w:val="009621E7"/>
    <w:rsid w:val="009630E4"/>
    <w:rsid w:val="009651FE"/>
    <w:rsid w:val="00965615"/>
    <w:rsid w:val="00970DAC"/>
    <w:rsid w:val="00971C72"/>
    <w:rsid w:val="00972818"/>
    <w:rsid w:val="00972F25"/>
    <w:rsid w:val="00973308"/>
    <w:rsid w:val="00973FC8"/>
    <w:rsid w:val="00976E98"/>
    <w:rsid w:val="0097749D"/>
    <w:rsid w:val="00977AB1"/>
    <w:rsid w:val="00977C12"/>
    <w:rsid w:val="00984EEE"/>
    <w:rsid w:val="009869BB"/>
    <w:rsid w:val="0098796E"/>
    <w:rsid w:val="0099419E"/>
    <w:rsid w:val="00994C97"/>
    <w:rsid w:val="00995B4D"/>
    <w:rsid w:val="009962F0"/>
    <w:rsid w:val="009963F9"/>
    <w:rsid w:val="009A1351"/>
    <w:rsid w:val="009A2611"/>
    <w:rsid w:val="009A2804"/>
    <w:rsid w:val="009A4572"/>
    <w:rsid w:val="009A56F8"/>
    <w:rsid w:val="009B0F1D"/>
    <w:rsid w:val="009B1CE0"/>
    <w:rsid w:val="009B42F9"/>
    <w:rsid w:val="009B4D7C"/>
    <w:rsid w:val="009B5006"/>
    <w:rsid w:val="009B514C"/>
    <w:rsid w:val="009B5E0B"/>
    <w:rsid w:val="009B673E"/>
    <w:rsid w:val="009B7D7D"/>
    <w:rsid w:val="009C2D85"/>
    <w:rsid w:val="009C301B"/>
    <w:rsid w:val="009C3373"/>
    <w:rsid w:val="009C41DF"/>
    <w:rsid w:val="009C49A2"/>
    <w:rsid w:val="009C4B1D"/>
    <w:rsid w:val="009C59B5"/>
    <w:rsid w:val="009C6A8F"/>
    <w:rsid w:val="009C6EB0"/>
    <w:rsid w:val="009D5009"/>
    <w:rsid w:val="009D562C"/>
    <w:rsid w:val="009D7348"/>
    <w:rsid w:val="009D792B"/>
    <w:rsid w:val="009E02A9"/>
    <w:rsid w:val="009E03FB"/>
    <w:rsid w:val="009E1068"/>
    <w:rsid w:val="009E1E04"/>
    <w:rsid w:val="009E4710"/>
    <w:rsid w:val="009E4CD9"/>
    <w:rsid w:val="009E51E5"/>
    <w:rsid w:val="009E5491"/>
    <w:rsid w:val="009E5DDF"/>
    <w:rsid w:val="009F1E5E"/>
    <w:rsid w:val="009F1FC6"/>
    <w:rsid w:val="009F230F"/>
    <w:rsid w:val="009F4316"/>
    <w:rsid w:val="009F6266"/>
    <w:rsid w:val="00A01447"/>
    <w:rsid w:val="00A01866"/>
    <w:rsid w:val="00A01F43"/>
    <w:rsid w:val="00A06FC4"/>
    <w:rsid w:val="00A0736D"/>
    <w:rsid w:val="00A12136"/>
    <w:rsid w:val="00A17776"/>
    <w:rsid w:val="00A21800"/>
    <w:rsid w:val="00A2291E"/>
    <w:rsid w:val="00A2356A"/>
    <w:rsid w:val="00A24882"/>
    <w:rsid w:val="00A26310"/>
    <w:rsid w:val="00A27B15"/>
    <w:rsid w:val="00A27EA0"/>
    <w:rsid w:val="00A308AF"/>
    <w:rsid w:val="00A308CB"/>
    <w:rsid w:val="00A312BE"/>
    <w:rsid w:val="00A31E5B"/>
    <w:rsid w:val="00A31F3D"/>
    <w:rsid w:val="00A31FBA"/>
    <w:rsid w:val="00A329E6"/>
    <w:rsid w:val="00A33BEB"/>
    <w:rsid w:val="00A34413"/>
    <w:rsid w:val="00A35AC9"/>
    <w:rsid w:val="00A35B8A"/>
    <w:rsid w:val="00A374E6"/>
    <w:rsid w:val="00A37FFA"/>
    <w:rsid w:val="00A4000C"/>
    <w:rsid w:val="00A417D8"/>
    <w:rsid w:val="00A4216C"/>
    <w:rsid w:val="00A42F7B"/>
    <w:rsid w:val="00A46924"/>
    <w:rsid w:val="00A47CB2"/>
    <w:rsid w:val="00A51120"/>
    <w:rsid w:val="00A52947"/>
    <w:rsid w:val="00A532B4"/>
    <w:rsid w:val="00A53CDA"/>
    <w:rsid w:val="00A54CBD"/>
    <w:rsid w:val="00A60F02"/>
    <w:rsid w:val="00A625FA"/>
    <w:rsid w:val="00A653FC"/>
    <w:rsid w:val="00A65565"/>
    <w:rsid w:val="00A67B56"/>
    <w:rsid w:val="00A720FA"/>
    <w:rsid w:val="00A752B9"/>
    <w:rsid w:val="00A7652F"/>
    <w:rsid w:val="00A77EC4"/>
    <w:rsid w:val="00A77EF6"/>
    <w:rsid w:val="00A82159"/>
    <w:rsid w:val="00A8482E"/>
    <w:rsid w:val="00A84AAC"/>
    <w:rsid w:val="00A86727"/>
    <w:rsid w:val="00A90A69"/>
    <w:rsid w:val="00A91D81"/>
    <w:rsid w:val="00A94BD1"/>
    <w:rsid w:val="00A950A0"/>
    <w:rsid w:val="00A95794"/>
    <w:rsid w:val="00AA14D1"/>
    <w:rsid w:val="00AA25A8"/>
    <w:rsid w:val="00AA2B45"/>
    <w:rsid w:val="00AA423C"/>
    <w:rsid w:val="00AA5E41"/>
    <w:rsid w:val="00AA66AA"/>
    <w:rsid w:val="00AA684F"/>
    <w:rsid w:val="00AA7971"/>
    <w:rsid w:val="00AB3DBF"/>
    <w:rsid w:val="00AB41DE"/>
    <w:rsid w:val="00AB4798"/>
    <w:rsid w:val="00AB4CF6"/>
    <w:rsid w:val="00AB570F"/>
    <w:rsid w:val="00AB6BFD"/>
    <w:rsid w:val="00AB79DF"/>
    <w:rsid w:val="00AC37D9"/>
    <w:rsid w:val="00AC59FC"/>
    <w:rsid w:val="00AC6135"/>
    <w:rsid w:val="00AC61A9"/>
    <w:rsid w:val="00AD0396"/>
    <w:rsid w:val="00AD0D7A"/>
    <w:rsid w:val="00AD241E"/>
    <w:rsid w:val="00AD4754"/>
    <w:rsid w:val="00AD4827"/>
    <w:rsid w:val="00AD5A80"/>
    <w:rsid w:val="00AD6FFF"/>
    <w:rsid w:val="00AE6C5C"/>
    <w:rsid w:val="00AE74D7"/>
    <w:rsid w:val="00AF2CE7"/>
    <w:rsid w:val="00AF2E93"/>
    <w:rsid w:val="00AF48EC"/>
    <w:rsid w:val="00AF588D"/>
    <w:rsid w:val="00AF7302"/>
    <w:rsid w:val="00AF7B35"/>
    <w:rsid w:val="00AF7E52"/>
    <w:rsid w:val="00B0175E"/>
    <w:rsid w:val="00B01856"/>
    <w:rsid w:val="00B05C3B"/>
    <w:rsid w:val="00B05E19"/>
    <w:rsid w:val="00B11A08"/>
    <w:rsid w:val="00B213D8"/>
    <w:rsid w:val="00B22C8C"/>
    <w:rsid w:val="00B22E64"/>
    <w:rsid w:val="00B24D86"/>
    <w:rsid w:val="00B277F8"/>
    <w:rsid w:val="00B3115A"/>
    <w:rsid w:val="00B311CD"/>
    <w:rsid w:val="00B31F77"/>
    <w:rsid w:val="00B33273"/>
    <w:rsid w:val="00B3641F"/>
    <w:rsid w:val="00B37818"/>
    <w:rsid w:val="00B425FC"/>
    <w:rsid w:val="00B42FE7"/>
    <w:rsid w:val="00B43019"/>
    <w:rsid w:val="00B4415C"/>
    <w:rsid w:val="00B45B15"/>
    <w:rsid w:val="00B54EF4"/>
    <w:rsid w:val="00B6014D"/>
    <w:rsid w:val="00B622F3"/>
    <w:rsid w:val="00B62892"/>
    <w:rsid w:val="00B6459C"/>
    <w:rsid w:val="00B64EB6"/>
    <w:rsid w:val="00B66B3E"/>
    <w:rsid w:val="00B67C07"/>
    <w:rsid w:val="00B7252D"/>
    <w:rsid w:val="00B727BD"/>
    <w:rsid w:val="00B73A3E"/>
    <w:rsid w:val="00B74C7A"/>
    <w:rsid w:val="00B75B7A"/>
    <w:rsid w:val="00B76FE0"/>
    <w:rsid w:val="00B77596"/>
    <w:rsid w:val="00B8127A"/>
    <w:rsid w:val="00B91EC1"/>
    <w:rsid w:val="00B91FCE"/>
    <w:rsid w:val="00B9318B"/>
    <w:rsid w:val="00B97893"/>
    <w:rsid w:val="00BA0DFC"/>
    <w:rsid w:val="00BA1AE7"/>
    <w:rsid w:val="00BA2562"/>
    <w:rsid w:val="00BA3562"/>
    <w:rsid w:val="00BA4C80"/>
    <w:rsid w:val="00BA59F6"/>
    <w:rsid w:val="00BB0743"/>
    <w:rsid w:val="00BB287F"/>
    <w:rsid w:val="00BB4806"/>
    <w:rsid w:val="00BB482E"/>
    <w:rsid w:val="00BB5257"/>
    <w:rsid w:val="00BB5647"/>
    <w:rsid w:val="00BB573B"/>
    <w:rsid w:val="00BB5D06"/>
    <w:rsid w:val="00BC1D42"/>
    <w:rsid w:val="00BC3CF2"/>
    <w:rsid w:val="00BC4EA4"/>
    <w:rsid w:val="00BD1E42"/>
    <w:rsid w:val="00BD3D5A"/>
    <w:rsid w:val="00BE241E"/>
    <w:rsid w:val="00BE26F8"/>
    <w:rsid w:val="00BE2DBD"/>
    <w:rsid w:val="00BE646F"/>
    <w:rsid w:val="00BF6F28"/>
    <w:rsid w:val="00BF7FA9"/>
    <w:rsid w:val="00C0015B"/>
    <w:rsid w:val="00C01267"/>
    <w:rsid w:val="00C02696"/>
    <w:rsid w:val="00C040DC"/>
    <w:rsid w:val="00C04415"/>
    <w:rsid w:val="00C0515A"/>
    <w:rsid w:val="00C05EE5"/>
    <w:rsid w:val="00C06908"/>
    <w:rsid w:val="00C0764E"/>
    <w:rsid w:val="00C11BC6"/>
    <w:rsid w:val="00C12420"/>
    <w:rsid w:val="00C14B17"/>
    <w:rsid w:val="00C14CAD"/>
    <w:rsid w:val="00C17248"/>
    <w:rsid w:val="00C17587"/>
    <w:rsid w:val="00C21FFE"/>
    <w:rsid w:val="00C22909"/>
    <w:rsid w:val="00C22F05"/>
    <w:rsid w:val="00C236D3"/>
    <w:rsid w:val="00C27A83"/>
    <w:rsid w:val="00C27E4E"/>
    <w:rsid w:val="00C31FD9"/>
    <w:rsid w:val="00C339CF"/>
    <w:rsid w:val="00C34B02"/>
    <w:rsid w:val="00C35B02"/>
    <w:rsid w:val="00C37AB3"/>
    <w:rsid w:val="00C40540"/>
    <w:rsid w:val="00C42B29"/>
    <w:rsid w:val="00C43109"/>
    <w:rsid w:val="00C451B8"/>
    <w:rsid w:val="00C451D2"/>
    <w:rsid w:val="00C503DA"/>
    <w:rsid w:val="00C50E7B"/>
    <w:rsid w:val="00C5177E"/>
    <w:rsid w:val="00C5347E"/>
    <w:rsid w:val="00C539FB"/>
    <w:rsid w:val="00C53B7B"/>
    <w:rsid w:val="00C56251"/>
    <w:rsid w:val="00C574C3"/>
    <w:rsid w:val="00C57AD6"/>
    <w:rsid w:val="00C61B61"/>
    <w:rsid w:val="00C66B4C"/>
    <w:rsid w:val="00C67DFC"/>
    <w:rsid w:val="00C7219C"/>
    <w:rsid w:val="00C725EC"/>
    <w:rsid w:val="00C761BA"/>
    <w:rsid w:val="00C77B9A"/>
    <w:rsid w:val="00C80EE1"/>
    <w:rsid w:val="00C81F6C"/>
    <w:rsid w:val="00C864CB"/>
    <w:rsid w:val="00C864FC"/>
    <w:rsid w:val="00C86E4B"/>
    <w:rsid w:val="00C86F86"/>
    <w:rsid w:val="00C87F80"/>
    <w:rsid w:val="00C90B09"/>
    <w:rsid w:val="00C91BAB"/>
    <w:rsid w:val="00C97030"/>
    <w:rsid w:val="00CA0820"/>
    <w:rsid w:val="00CA1C91"/>
    <w:rsid w:val="00CA252C"/>
    <w:rsid w:val="00CA2B51"/>
    <w:rsid w:val="00CA40AD"/>
    <w:rsid w:val="00CA4F27"/>
    <w:rsid w:val="00CA7F47"/>
    <w:rsid w:val="00CB0883"/>
    <w:rsid w:val="00CB5C83"/>
    <w:rsid w:val="00CB7651"/>
    <w:rsid w:val="00CC190E"/>
    <w:rsid w:val="00CC4D36"/>
    <w:rsid w:val="00CC5551"/>
    <w:rsid w:val="00CC685B"/>
    <w:rsid w:val="00CD05C8"/>
    <w:rsid w:val="00CD48DF"/>
    <w:rsid w:val="00CD6570"/>
    <w:rsid w:val="00CE0352"/>
    <w:rsid w:val="00CE03A1"/>
    <w:rsid w:val="00CE10BA"/>
    <w:rsid w:val="00CE3906"/>
    <w:rsid w:val="00CE45AB"/>
    <w:rsid w:val="00CE50C4"/>
    <w:rsid w:val="00CE5A06"/>
    <w:rsid w:val="00CE67DB"/>
    <w:rsid w:val="00CE768B"/>
    <w:rsid w:val="00CF4C9F"/>
    <w:rsid w:val="00D00CC2"/>
    <w:rsid w:val="00D05730"/>
    <w:rsid w:val="00D05A49"/>
    <w:rsid w:val="00D0742F"/>
    <w:rsid w:val="00D11881"/>
    <w:rsid w:val="00D120FC"/>
    <w:rsid w:val="00D1609F"/>
    <w:rsid w:val="00D17B6C"/>
    <w:rsid w:val="00D2051C"/>
    <w:rsid w:val="00D21962"/>
    <w:rsid w:val="00D22F7B"/>
    <w:rsid w:val="00D24CBB"/>
    <w:rsid w:val="00D24CBC"/>
    <w:rsid w:val="00D30A9C"/>
    <w:rsid w:val="00D30ABF"/>
    <w:rsid w:val="00D30F61"/>
    <w:rsid w:val="00D32F52"/>
    <w:rsid w:val="00D3450A"/>
    <w:rsid w:val="00D37F5D"/>
    <w:rsid w:val="00D417FF"/>
    <w:rsid w:val="00D42C30"/>
    <w:rsid w:val="00D44383"/>
    <w:rsid w:val="00D44571"/>
    <w:rsid w:val="00D50673"/>
    <w:rsid w:val="00D519C6"/>
    <w:rsid w:val="00D5363D"/>
    <w:rsid w:val="00D55225"/>
    <w:rsid w:val="00D553BE"/>
    <w:rsid w:val="00D56A08"/>
    <w:rsid w:val="00D577EA"/>
    <w:rsid w:val="00D61804"/>
    <w:rsid w:val="00D65493"/>
    <w:rsid w:val="00D66CA3"/>
    <w:rsid w:val="00D70C6C"/>
    <w:rsid w:val="00D72D8C"/>
    <w:rsid w:val="00D73451"/>
    <w:rsid w:val="00D749BE"/>
    <w:rsid w:val="00D81048"/>
    <w:rsid w:val="00D83186"/>
    <w:rsid w:val="00D84AE2"/>
    <w:rsid w:val="00D86470"/>
    <w:rsid w:val="00D91E5F"/>
    <w:rsid w:val="00D935BC"/>
    <w:rsid w:val="00D9430C"/>
    <w:rsid w:val="00D95ADE"/>
    <w:rsid w:val="00DA3A20"/>
    <w:rsid w:val="00DA3BD6"/>
    <w:rsid w:val="00DA4A38"/>
    <w:rsid w:val="00DB05C5"/>
    <w:rsid w:val="00DB19DE"/>
    <w:rsid w:val="00DB3C16"/>
    <w:rsid w:val="00DB760E"/>
    <w:rsid w:val="00DC1507"/>
    <w:rsid w:val="00DD0529"/>
    <w:rsid w:val="00DD0F25"/>
    <w:rsid w:val="00DD1547"/>
    <w:rsid w:val="00DD34C6"/>
    <w:rsid w:val="00DD4BE6"/>
    <w:rsid w:val="00DD68F8"/>
    <w:rsid w:val="00DD714E"/>
    <w:rsid w:val="00DE1320"/>
    <w:rsid w:val="00DE208F"/>
    <w:rsid w:val="00DE2CB2"/>
    <w:rsid w:val="00DE4613"/>
    <w:rsid w:val="00DE51EA"/>
    <w:rsid w:val="00DE57E4"/>
    <w:rsid w:val="00DE60EA"/>
    <w:rsid w:val="00DF0078"/>
    <w:rsid w:val="00DF0BBC"/>
    <w:rsid w:val="00DF11C0"/>
    <w:rsid w:val="00DF13CA"/>
    <w:rsid w:val="00DF267F"/>
    <w:rsid w:val="00E00592"/>
    <w:rsid w:val="00E01230"/>
    <w:rsid w:val="00E0365B"/>
    <w:rsid w:val="00E06BE7"/>
    <w:rsid w:val="00E076F6"/>
    <w:rsid w:val="00E11FDF"/>
    <w:rsid w:val="00E13701"/>
    <w:rsid w:val="00E14355"/>
    <w:rsid w:val="00E14FF6"/>
    <w:rsid w:val="00E15672"/>
    <w:rsid w:val="00E15B6D"/>
    <w:rsid w:val="00E16661"/>
    <w:rsid w:val="00E17C58"/>
    <w:rsid w:val="00E20916"/>
    <w:rsid w:val="00E23D8A"/>
    <w:rsid w:val="00E25C3E"/>
    <w:rsid w:val="00E25F43"/>
    <w:rsid w:val="00E262C1"/>
    <w:rsid w:val="00E27B1C"/>
    <w:rsid w:val="00E30A89"/>
    <w:rsid w:val="00E331FD"/>
    <w:rsid w:val="00E364D8"/>
    <w:rsid w:val="00E41F96"/>
    <w:rsid w:val="00E43EDF"/>
    <w:rsid w:val="00E44C35"/>
    <w:rsid w:val="00E475C5"/>
    <w:rsid w:val="00E51D0C"/>
    <w:rsid w:val="00E540D9"/>
    <w:rsid w:val="00E70985"/>
    <w:rsid w:val="00E744D3"/>
    <w:rsid w:val="00E749B3"/>
    <w:rsid w:val="00E74C4B"/>
    <w:rsid w:val="00E81E96"/>
    <w:rsid w:val="00E85B28"/>
    <w:rsid w:val="00E92761"/>
    <w:rsid w:val="00E93DDA"/>
    <w:rsid w:val="00E94451"/>
    <w:rsid w:val="00E9456B"/>
    <w:rsid w:val="00EA1231"/>
    <w:rsid w:val="00EA1A01"/>
    <w:rsid w:val="00EA1F9B"/>
    <w:rsid w:val="00EC1CEA"/>
    <w:rsid w:val="00EC49EF"/>
    <w:rsid w:val="00ED1D8D"/>
    <w:rsid w:val="00ED25BA"/>
    <w:rsid w:val="00ED2EEA"/>
    <w:rsid w:val="00ED704D"/>
    <w:rsid w:val="00ED7200"/>
    <w:rsid w:val="00ED754F"/>
    <w:rsid w:val="00ED7A8F"/>
    <w:rsid w:val="00EF1338"/>
    <w:rsid w:val="00EF1E26"/>
    <w:rsid w:val="00EF261C"/>
    <w:rsid w:val="00EF4660"/>
    <w:rsid w:val="00EF56F3"/>
    <w:rsid w:val="00EF7142"/>
    <w:rsid w:val="00F00688"/>
    <w:rsid w:val="00F00CE5"/>
    <w:rsid w:val="00F031B4"/>
    <w:rsid w:val="00F05B26"/>
    <w:rsid w:val="00F05BD1"/>
    <w:rsid w:val="00F106DB"/>
    <w:rsid w:val="00F12DC6"/>
    <w:rsid w:val="00F14224"/>
    <w:rsid w:val="00F15181"/>
    <w:rsid w:val="00F1542E"/>
    <w:rsid w:val="00F157AB"/>
    <w:rsid w:val="00F17F1A"/>
    <w:rsid w:val="00F17FE9"/>
    <w:rsid w:val="00F20552"/>
    <w:rsid w:val="00F220F7"/>
    <w:rsid w:val="00F2249C"/>
    <w:rsid w:val="00F23432"/>
    <w:rsid w:val="00F23669"/>
    <w:rsid w:val="00F257A5"/>
    <w:rsid w:val="00F257AF"/>
    <w:rsid w:val="00F267FA"/>
    <w:rsid w:val="00F27A51"/>
    <w:rsid w:val="00F30786"/>
    <w:rsid w:val="00F30F53"/>
    <w:rsid w:val="00F30FB8"/>
    <w:rsid w:val="00F343D1"/>
    <w:rsid w:val="00F345FC"/>
    <w:rsid w:val="00F348D0"/>
    <w:rsid w:val="00F40059"/>
    <w:rsid w:val="00F40302"/>
    <w:rsid w:val="00F42970"/>
    <w:rsid w:val="00F44B76"/>
    <w:rsid w:val="00F45D68"/>
    <w:rsid w:val="00F46508"/>
    <w:rsid w:val="00F4706B"/>
    <w:rsid w:val="00F5236B"/>
    <w:rsid w:val="00F52CA5"/>
    <w:rsid w:val="00F54825"/>
    <w:rsid w:val="00F54ED5"/>
    <w:rsid w:val="00F5500C"/>
    <w:rsid w:val="00F565A0"/>
    <w:rsid w:val="00F61649"/>
    <w:rsid w:val="00F62022"/>
    <w:rsid w:val="00F623EA"/>
    <w:rsid w:val="00F625BD"/>
    <w:rsid w:val="00F62931"/>
    <w:rsid w:val="00F62CD4"/>
    <w:rsid w:val="00F64C4F"/>
    <w:rsid w:val="00F64F72"/>
    <w:rsid w:val="00F6518B"/>
    <w:rsid w:val="00F65B94"/>
    <w:rsid w:val="00F66F71"/>
    <w:rsid w:val="00F67C14"/>
    <w:rsid w:val="00F7513A"/>
    <w:rsid w:val="00F7659B"/>
    <w:rsid w:val="00F8256A"/>
    <w:rsid w:val="00F82EFB"/>
    <w:rsid w:val="00F831BE"/>
    <w:rsid w:val="00F83639"/>
    <w:rsid w:val="00F90146"/>
    <w:rsid w:val="00F90F9A"/>
    <w:rsid w:val="00F9118C"/>
    <w:rsid w:val="00F91948"/>
    <w:rsid w:val="00F92264"/>
    <w:rsid w:val="00F94B0F"/>
    <w:rsid w:val="00F9566C"/>
    <w:rsid w:val="00F9607E"/>
    <w:rsid w:val="00F96109"/>
    <w:rsid w:val="00F97C30"/>
    <w:rsid w:val="00FA049B"/>
    <w:rsid w:val="00FA2464"/>
    <w:rsid w:val="00FA428B"/>
    <w:rsid w:val="00FA7094"/>
    <w:rsid w:val="00FA7E17"/>
    <w:rsid w:val="00FB2907"/>
    <w:rsid w:val="00FB32FB"/>
    <w:rsid w:val="00FB3322"/>
    <w:rsid w:val="00FB3E18"/>
    <w:rsid w:val="00FB415C"/>
    <w:rsid w:val="00FB4631"/>
    <w:rsid w:val="00FB74B4"/>
    <w:rsid w:val="00FC0C2B"/>
    <w:rsid w:val="00FC330E"/>
    <w:rsid w:val="00FC753B"/>
    <w:rsid w:val="00FD2239"/>
    <w:rsid w:val="00FD22C8"/>
    <w:rsid w:val="00FD34F5"/>
    <w:rsid w:val="00FD46BB"/>
    <w:rsid w:val="00FD567B"/>
    <w:rsid w:val="00FD5B97"/>
    <w:rsid w:val="00FD5DF9"/>
    <w:rsid w:val="00FD5FAE"/>
    <w:rsid w:val="00FE35B4"/>
    <w:rsid w:val="00FE5566"/>
    <w:rsid w:val="00FF1DBE"/>
    <w:rsid w:val="00FF4B7F"/>
    <w:rsid w:val="010C8882"/>
    <w:rsid w:val="01FC6AE0"/>
    <w:rsid w:val="02A56A26"/>
    <w:rsid w:val="053C19CF"/>
    <w:rsid w:val="05630808"/>
    <w:rsid w:val="0588CD18"/>
    <w:rsid w:val="05AEC5DF"/>
    <w:rsid w:val="062118CC"/>
    <w:rsid w:val="071C7F0F"/>
    <w:rsid w:val="0732272B"/>
    <w:rsid w:val="0791E324"/>
    <w:rsid w:val="08AADDDE"/>
    <w:rsid w:val="0941E7A1"/>
    <w:rsid w:val="0A0519FD"/>
    <w:rsid w:val="0A88A6AA"/>
    <w:rsid w:val="0A9F6339"/>
    <w:rsid w:val="0B4E93D2"/>
    <w:rsid w:val="0C3CD2C1"/>
    <w:rsid w:val="0D161214"/>
    <w:rsid w:val="0D2922FE"/>
    <w:rsid w:val="0E67EBBE"/>
    <w:rsid w:val="0E959107"/>
    <w:rsid w:val="0EBA2583"/>
    <w:rsid w:val="0ECA6E64"/>
    <w:rsid w:val="0F26C4C8"/>
    <w:rsid w:val="1033B018"/>
    <w:rsid w:val="1066DB33"/>
    <w:rsid w:val="11401408"/>
    <w:rsid w:val="125B70B0"/>
    <w:rsid w:val="12912DC7"/>
    <w:rsid w:val="12914CC1"/>
    <w:rsid w:val="12ABA2FC"/>
    <w:rsid w:val="131C86BD"/>
    <w:rsid w:val="13CBB816"/>
    <w:rsid w:val="14444DD6"/>
    <w:rsid w:val="14CEBF01"/>
    <w:rsid w:val="163C58E5"/>
    <w:rsid w:val="16C81C08"/>
    <w:rsid w:val="172557FF"/>
    <w:rsid w:val="1727B197"/>
    <w:rsid w:val="17A8C9C7"/>
    <w:rsid w:val="18200B93"/>
    <w:rsid w:val="182A6071"/>
    <w:rsid w:val="18DF0354"/>
    <w:rsid w:val="18FF0C0D"/>
    <w:rsid w:val="1B7A591A"/>
    <w:rsid w:val="1BA6795F"/>
    <w:rsid w:val="1C2E1E64"/>
    <w:rsid w:val="1C5CF2C0"/>
    <w:rsid w:val="1C5D5CA9"/>
    <w:rsid w:val="1C65E81B"/>
    <w:rsid w:val="1CC418A3"/>
    <w:rsid w:val="1D6624E3"/>
    <w:rsid w:val="1E038D7A"/>
    <w:rsid w:val="1ED45340"/>
    <w:rsid w:val="1EEC0A99"/>
    <w:rsid w:val="1EF765BE"/>
    <w:rsid w:val="1F1550A3"/>
    <w:rsid w:val="1FD38BCD"/>
    <w:rsid w:val="2122C21F"/>
    <w:rsid w:val="2129B803"/>
    <w:rsid w:val="21761160"/>
    <w:rsid w:val="2240F3AE"/>
    <w:rsid w:val="225A1FCB"/>
    <w:rsid w:val="24B0ADFE"/>
    <w:rsid w:val="24D8FC42"/>
    <w:rsid w:val="250CBB14"/>
    <w:rsid w:val="25928A6C"/>
    <w:rsid w:val="25B4179C"/>
    <w:rsid w:val="25CD82E2"/>
    <w:rsid w:val="264EB034"/>
    <w:rsid w:val="26CF9C87"/>
    <w:rsid w:val="2767B110"/>
    <w:rsid w:val="27C2F0B1"/>
    <w:rsid w:val="27C6DB17"/>
    <w:rsid w:val="27D1B868"/>
    <w:rsid w:val="280B4876"/>
    <w:rsid w:val="2831E0FD"/>
    <w:rsid w:val="29E0AC3A"/>
    <w:rsid w:val="2ACEF017"/>
    <w:rsid w:val="2AD79368"/>
    <w:rsid w:val="2B468C96"/>
    <w:rsid w:val="2BE2D3E1"/>
    <w:rsid w:val="2BE94A80"/>
    <w:rsid w:val="2C01BD39"/>
    <w:rsid w:val="2DA554F3"/>
    <w:rsid w:val="2E34124F"/>
    <w:rsid w:val="2E361C9B"/>
    <w:rsid w:val="2EAB32B0"/>
    <w:rsid w:val="2ED3C2F8"/>
    <w:rsid w:val="2F8D2A28"/>
    <w:rsid w:val="306B2FC5"/>
    <w:rsid w:val="3139C547"/>
    <w:rsid w:val="31549500"/>
    <w:rsid w:val="321878B7"/>
    <w:rsid w:val="326F009E"/>
    <w:rsid w:val="32ECCE31"/>
    <w:rsid w:val="3329ECF4"/>
    <w:rsid w:val="33CFB024"/>
    <w:rsid w:val="34796527"/>
    <w:rsid w:val="349AE4E9"/>
    <w:rsid w:val="352B3F11"/>
    <w:rsid w:val="3534A8DA"/>
    <w:rsid w:val="361034C5"/>
    <w:rsid w:val="376F64A0"/>
    <w:rsid w:val="3772A8BE"/>
    <w:rsid w:val="383551B3"/>
    <w:rsid w:val="38CEB788"/>
    <w:rsid w:val="3917784A"/>
    <w:rsid w:val="39B389FB"/>
    <w:rsid w:val="3BD043DF"/>
    <w:rsid w:val="3CAEC28D"/>
    <w:rsid w:val="3CD36CF1"/>
    <w:rsid w:val="3CE4B186"/>
    <w:rsid w:val="3E3B10DB"/>
    <w:rsid w:val="3E6B4F3B"/>
    <w:rsid w:val="3EB61DD4"/>
    <w:rsid w:val="3FB14A46"/>
    <w:rsid w:val="402B5409"/>
    <w:rsid w:val="404BB842"/>
    <w:rsid w:val="40C9E389"/>
    <w:rsid w:val="416AB8CA"/>
    <w:rsid w:val="4172A650"/>
    <w:rsid w:val="422DAB98"/>
    <w:rsid w:val="423B681C"/>
    <w:rsid w:val="42681D9D"/>
    <w:rsid w:val="43800D77"/>
    <w:rsid w:val="43AC3761"/>
    <w:rsid w:val="43F70DAA"/>
    <w:rsid w:val="4436E7DB"/>
    <w:rsid w:val="4440A5B1"/>
    <w:rsid w:val="45C89DC4"/>
    <w:rsid w:val="46137883"/>
    <w:rsid w:val="464800F8"/>
    <w:rsid w:val="46A63A8B"/>
    <w:rsid w:val="46D52646"/>
    <w:rsid w:val="46D6376B"/>
    <w:rsid w:val="47089BCC"/>
    <w:rsid w:val="472BE2D7"/>
    <w:rsid w:val="47C8BF77"/>
    <w:rsid w:val="47E607F0"/>
    <w:rsid w:val="488F1A2A"/>
    <w:rsid w:val="4993EF57"/>
    <w:rsid w:val="49AD17B4"/>
    <w:rsid w:val="49B56BCE"/>
    <w:rsid w:val="4ACBDEF0"/>
    <w:rsid w:val="4B0791F6"/>
    <w:rsid w:val="4C586774"/>
    <w:rsid w:val="4CAAB4AA"/>
    <w:rsid w:val="4CBBA8D1"/>
    <w:rsid w:val="4D43FA24"/>
    <w:rsid w:val="4E3800FB"/>
    <w:rsid w:val="4E3DE009"/>
    <w:rsid w:val="4E4BD99E"/>
    <w:rsid w:val="4E6A19AA"/>
    <w:rsid w:val="4EFC0B38"/>
    <w:rsid w:val="4F0286FF"/>
    <w:rsid w:val="4F1AEC95"/>
    <w:rsid w:val="51020F3B"/>
    <w:rsid w:val="51E6CE79"/>
    <w:rsid w:val="5297025B"/>
    <w:rsid w:val="52CDD103"/>
    <w:rsid w:val="53249A7B"/>
    <w:rsid w:val="532E6F5C"/>
    <w:rsid w:val="533AD19D"/>
    <w:rsid w:val="5359538E"/>
    <w:rsid w:val="53AD864F"/>
    <w:rsid w:val="54C06ADC"/>
    <w:rsid w:val="54F19643"/>
    <w:rsid w:val="551D74BA"/>
    <w:rsid w:val="555E9A7D"/>
    <w:rsid w:val="556068DA"/>
    <w:rsid w:val="5642CEFC"/>
    <w:rsid w:val="56BA58D5"/>
    <w:rsid w:val="56E28AD7"/>
    <w:rsid w:val="572D560E"/>
    <w:rsid w:val="586AA732"/>
    <w:rsid w:val="59A88C35"/>
    <w:rsid w:val="5B4F0510"/>
    <w:rsid w:val="5B8181A6"/>
    <w:rsid w:val="5BA4F66C"/>
    <w:rsid w:val="5BD85563"/>
    <w:rsid w:val="5D6A6166"/>
    <w:rsid w:val="5DACA31C"/>
    <w:rsid w:val="5F0BEB4B"/>
    <w:rsid w:val="5F461467"/>
    <w:rsid w:val="5F4CD698"/>
    <w:rsid w:val="5FD42652"/>
    <w:rsid w:val="60900E73"/>
    <w:rsid w:val="61577BE8"/>
    <w:rsid w:val="61DB554B"/>
    <w:rsid w:val="620FBB5C"/>
    <w:rsid w:val="62407336"/>
    <w:rsid w:val="62808AA1"/>
    <w:rsid w:val="62ECAFF8"/>
    <w:rsid w:val="649F1BDF"/>
    <w:rsid w:val="64C553CF"/>
    <w:rsid w:val="64EC0CEA"/>
    <w:rsid w:val="65C7605E"/>
    <w:rsid w:val="66009BC8"/>
    <w:rsid w:val="672849E5"/>
    <w:rsid w:val="6764EE9F"/>
    <w:rsid w:val="679C9004"/>
    <w:rsid w:val="67B43D12"/>
    <w:rsid w:val="68FF0120"/>
    <w:rsid w:val="69C518EE"/>
    <w:rsid w:val="69D0383A"/>
    <w:rsid w:val="6A3A7D89"/>
    <w:rsid w:val="6AD82DED"/>
    <w:rsid w:val="6B00EB8B"/>
    <w:rsid w:val="6B349553"/>
    <w:rsid w:val="6B407D8E"/>
    <w:rsid w:val="6BB77FD7"/>
    <w:rsid w:val="6C17A7EA"/>
    <w:rsid w:val="6C67D2A9"/>
    <w:rsid w:val="6E3D7BBA"/>
    <w:rsid w:val="6E8D12A2"/>
    <w:rsid w:val="6F64C50D"/>
    <w:rsid w:val="6FEC61D1"/>
    <w:rsid w:val="70F3DBE3"/>
    <w:rsid w:val="727CB06E"/>
    <w:rsid w:val="72A2976E"/>
    <w:rsid w:val="73F3E8D7"/>
    <w:rsid w:val="74125448"/>
    <w:rsid w:val="74FBF864"/>
    <w:rsid w:val="759A473C"/>
    <w:rsid w:val="75AE24A9"/>
    <w:rsid w:val="7607A61A"/>
    <w:rsid w:val="77828C62"/>
    <w:rsid w:val="77F9AC1A"/>
    <w:rsid w:val="791D1270"/>
    <w:rsid w:val="7953A36C"/>
    <w:rsid w:val="79A883E6"/>
    <w:rsid w:val="79AEE8BC"/>
    <w:rsid w:val="79B606E2"/>
    <w:rsid w:val="79BB110E"/>
    <w:rsid w:val="7A5A2C0D"/>
    <w:rsid w:val="7B6947F4"/>
    <w:rsid w:val="7D69853A"/>
    <w:rsid w:val="7D8FA018"/>
    <w:rsid w:val="7DD06ACA"/>
    <w:rsid w:val="7EAAEF35"/>
    <w:rsid w:val="7EBDA0CB"/>
    <w:rsid w:val="7F4882D6"/>
    <w:rsid w:val="7F8C53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98AB"/>
  <w15:docId w15:val="{5243095B-EEFE-4B61-A888-8002919A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pPr>
      <w:tabs>
        <w:tab w:val="center" w:pos="4320"/>
        <w:tab w:val="right" w:pos="8640"/>
      </w:tabs>
      <w:jc w:val="center"/>
    </w:pPr>
    <w:rPr>
      <w:rFonts w:ascii="Helvetica" w:hAnsi="Helvetica"/>
      <w:b/>
    </w:rPr>
  </w:style>
  <w:style w:type="paragraph" w:customStyle="1" w:styleId="PaperTitle">
    <w:name w:val="PaperTitle"/>
    <w:basedOn w:val="Normal"/>
    <w:pPr>
      <w:spacing w:before="100"/>
      <w:jc w:val="center"/>
    </w:pPr>
    <w:rPr>
      <w:rFonts w:ascii="Helvetica" w:hAnsi="Helvetica"/>
      <w:b/>
      <w:sz w:val="22"/>
    </w:rPr>
  </w:style>
  <w:style w:type="paragraph" w:customStyle="1" w:styleId="PaperAuthor">
    <w:name w:val="PaperAuthor"/>
    <w:basedOn w:val="Normal"/>
    <w:pPr>
      <w:spacing w:before="20"/>
      <w:jc w:val="center"/>
    </w:pPr>
    <w:rPr>
      <w:rFonts w:ascii="Helvetica" w:hAnsi="Helvetica"/>
      <w:sz w:val="22"/>
    </w:rPr>
  </w:style>
  <w:style w:type="paragraph" w:customStyle="1" w:styleId="Style1">
    <w:name w:val="Style1"/>
    <w:basedOn w:val="Normal"/>
    <w:pPr>
      <w:spacing w:before="40"/>
    </w:pPr>
    <w:rPr>
      <w:rFonts w:ascii="Arial" w:hAnsi="Arial"/>
      <w:b/>
    </w:rPr>
  </w:style>
  <w:style w:type="paragraph" w:customStyle="1" w:styleId="PaperHeader1">
    <w:name w:val="PaperHeader1"/>
    <w:basedOn w:val="Style1"/>
    <w:pPr>
      <w:widowControl/>
      <w:spacing w:before="240"/>
    </w:pPr>
    <w:rPr>
      <w:rFonts w:ascii="Helvetica" w:hAnsi="Helvetica"/>
      <w:caps/>
    </w:rPr>
  </w:style>
  <w:style w:type="paragraph" w:customStyle="1" w:styleId="PaperBody">
    <w:name w:val="PaperBody"/>
    <w:basedOn w:val="Normal"/>
    <w:pPr>
      <w:spacing w:before="20"/>
    </w:pPr>
    <w:rPr>
      <w:sz w:val="18"/>
    </w:rPr>
  </w:style>
  <w:style w:type="paragraph" w:customStyle="1" w:styleId="PaperHeader2">
    <w:name w:val="PaperHeader2"/>
    <w:basedOn w:val="PaperHeader1"/>
    <w:pPr>
      <w:spacing w:before="120"/>
    </w:pPr>
    <w:rPr>
      <w:sz w:val="16"/>
    </w:rPr>
  </w:style>
  <w:style w:type="paragraph" w:styleId="Footer">
    <w:name w:val="footer"/>
    <w:basedOn w:val="Normal"/>
    <w:link w:val="FooterChar"/>
    <w:pPr>
      <w:tabs>
        <w:tab w:val="center" w:pos="4320"/>
        <w:tab w:val="right" w:pos="8640"/>
      </w:tabs>
    </w:pPr>
  </w:style>
  <w:style w:type="character" w:styleId="PageNumber">
    <w:name w:val="page number"/>
    <w:rPr>
      <w:w w:val="100"/>
      <w:position w:val="-1"/>
      <w:sz w:val="20"/>
      <w:effect w:val="none"/>
      <w:vertAlign w:val="baseline"/>
      <w:cs w:val="0"/>
      <w:em w:val="none"/>
    </w:rPr>
  </w:style>
  <w:style w:type="character" w:styleId="Emphasis">
    <w:name w:val="Emphasis"/>
    <w:uiPriority w:val="20"/>
    <w:qFormat/>
    <w:rPr>
      <w:i/>
      <w:w w:val="100"/>
      <w:position w:val="-1"/>
      <w:sz w:val="20"/>
      <w:effect w:val="none"/>
      <w:vertAlign w:val="baseline"/>
      <w:cs w:val="0"/>
      <w:em w:val="none"/>
    </w:rPr>
  </w:style>
  <w:style w:type="paragraph" w:customStyle="1" w:styleId="PaperSourceCode">
    <w:name w:val="PaperSourceCode"/>
    <w:basedOn w:val="PaperBody"/>
    <w:pPr>
      <w:ind w:left="288"/>
    </w:pPr>
    <w:rPr>
      <w:rFonts w:ascii="Courier New" w:hAnsi="Courier New"/>
    </w:rPr>
  </w:style>
  <w:style w:type="character" w:customStyle="1" w:styleId="HeaderChar">
    <w:name w:val="Header Char"/>
    <w:rPr>
      <w:rFonts w:ascii="Helvetica" w:hAnsi="Helvetica"/>
      <w:b/>
      <w:w w:val="100"/>
      <w:position w:val="-1"/>
      <w:effect w:val="none"/>
      <w:vertAlign w:val="baseline"/>
      <w:cs w:val="0"/>
      <w:em w:val="none"/>
      <w:lang w:val="en-US"/>
    </w:rPr>
  </w:style>
  <w:style w:type="paragraph" w:customStyle="1" w:styleId="AddressBlock">
    <w:name w:val="AddressBlock"/>
    <w:basedOn w:val="PaperBody"/>
    <w:pPr>
      <w:widowControl/>
      <w:ind w:left="72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9170CF"/>
    <w:rPr>
      <w:sz w:val="16"/>
      <w:szCs w:val="16"/>
    </w:rPr>
  </w:style>
  <w:style w:type="paragraph" w:styleId="CommentText">
    <w:name w:val="annotation text"/>
    <w:basedOn w:val="Normal"/>
    <w:link w:val="CommentTextChar"/>
    <w:uiPriority w:val="99"/>
    <w:unhideWhenUsed/>
    <w:rsid w:val="009170CF"/>
    <w:pPr>
      <w:spacing w:line="240" w:lineRule="auto"/>
    </w:pPr>
  </w:style>
  <w:style w:type="character" w:customStyle="1" w:styleId="CommentTextChar">
    <w:name w:val="Comment Text Char"/>
    <w:basedOn w:val="DefaultParagraphFont"/>
    <w:link w:val="CommentText"/>
    <w:uiPriority w:val="99"/>
    <w:rsid w:val="009170CF"/>
    <w:rPr>
      <w:position w:val="-1"/>
      <w:lang w:eastAsia="en-US"/>
    </w:rPr>
  </w:style>
  <w:style w:type="paragraph" w:styleId="CommentSubject">
    <w:name w:val="annotation subject"/>
    <w:basedOn w:val="CommentText"/>
    <w:next w:val="CommentText"/>
    <w:link w:val="CommentSubjectChar"/>
    <w:uiPriority w:val="99"/>
    <w:semiHidden/>
    <w:unhideWhenUsed/>
    <w:rsid w:val="009170CF"/>
    <w:rPr>
      <w:b/>
      <w:bCs/>
    </w:rPr>
  </w:style>
  <w:style w:type="character" w:customStyle="1" w:styleId="CommentSubjectChar">
    <w:name w:val="Comment Subject Char"/>
    <w:basedOn w:val="CommentTextChar"/>
    <w:link w:val="CommentSubject"/>
    <w:uiPriority w:val="99"/>
    <w:semiHidden/>
    <w:rsid w:val="009170CF"/>
    <w:rPr>
      <w:b/>
      <w:bCs/>
      <w:position w:val="-1"/>
      <w:lang w:eastAsia="en-US"/>
    </w:rPr>
  </w:style>
  <w:style w:type="character" w:styleId="Hyperlink">
    <w:name w:val="Hyperlink"/>
    <w:basedOn w:val="DefaultParagraphFont"/>
    <w:uiPriority w:val="99"/>
    <w:unhideWhenUsed/>
    <w:rsid w:val="00A42F7B"/>
    <w:rPr>
      <w:color w:val="0000FF"/>
      <w:u w:val="single"/>
    </w:rPr>
  </w:style>
  <w:style w:type="character" w:styleId="UnresolvedMention">
    <w:name w:val="Unresolved Mention"/>
    <w:basedOn w:val="DefaultParagraphFont"/>
    <w:uiPriority w:val="99"/>
    <w:rsid w:val="00ED1D8D"/>
    <w:rPr>
      <w:color w:val="605E5C"/>
      <w:shd w:val="clear" w:color="auto" w:fill="E1DFDD"/>
    </w:rPr>
  </w:style>
  <w:style w:type="paragraph" w:styleId="ListParagraph">
    <w:name w:val="List Paragraph"/>
    <w:basedOn w:val="Normal"/>
    <w:uiPriority w:val="34"/>
    <w:qFormat/>
    <w:rsid w:val="00435DF3"/>
    <w:pPr>
      <w:ind w:left="720"/>
      <w:contextualSpacing/>
    </w:pPr>
  </w:style>
  <w:style w:type="paragraph" w:styleId="NormalWeb">
    <w:name w:val="Normal (Web)"/>
    <w:basedOn w:val="Normal"/>
    <w:uiPriority w:val="99"/>
    <w:unhideWhenUsed/>
    <w:rsid w:val="00AE74D7"/>
    <w:pPr>
      <w:widowControl/>
      <w:suppressAutoHyphens w:val="0"/>
      <w:spacing w:before="100" w:beforeAutospacing="1" w:after="100" w:afterAutospacing="1" w:line="240" w:lineRule="auto"/>
      <w:ind w:leftChars="0" w:left="0" w:firstLineChars="0" w:firstLine="0"/>
      <w:textDirection w:val="lrTb"/>
      <w:textAlignment w:val="auto"/>
      <w:outlineLvl w:val="9"/>
    </w:pPr>
    <w:rPr>
      <w:rFonts w:eastAsia="SimSun"/>
      <w:position w:val="0"/>
      <w:sz w:val="24"/>
      <w:szCs w:val="24"/>
      <w:lang w:eastAsia="zh-CN"/>
    </w:rPr>
  </w:style>
  <w:style w:type="paragraph" w:styleId="Revision">
    <w:name w:val="Revision"/>
    <w:hidden/>
    <w:uiPriority w:val="99"/>
    <w:semiHidden/>
    <w:rsid w:val="00CB7651"/>
    <w:pPr>
      <w:widowControl/>
    </w:pPr>
    <w:rPr>
      <w:position w:val="-1"/>
      <w:lang w:eastAsia="en-US"/>
    </w:rPr>
  </w:style>
  <w:style w:type="character" w:customStyle="1" w:styleId="FooterChar">
    <w:name w:val="Footer Char"/>
    <w:basedOn w:val="DefaultParagraphFont"/>
    <w:link w:val="Footer"/>
    <w:uiPriority w:val="99"/>
    <w:rsid w:val="008A168F"/>
    <w:rPr>
      <w:position w:val="-1"/>
      <w:lang w:eastAsia="en-US"/>
    </w:rPr>
  </w:style>
  <w:style w:type="character" w:styleId="FollowedHyperlink">
    <w:name w:val="FollowedHyperlink"/>
    <w:basedOn w:val="DefaultParagraphFont"/>
    <w:uiPriority w:val="99"/>
    <w:semiHidden/>
    <w:unhideWhenUsed/>
    <w:rsid w:val="00D66CA3"/>
    <w:rPr>
      <w:color w:val="800080" w:themeColor="followedHyperlink"/>
      <w:u w:val="single"/>
    </w:rPr>
  </w:style>
  <w:style w:type="character" w:styleId="Mention">
    <w:name w:val="Mention"/>
    <w:basedOn w:val="DefaultParagraphFont"/>
    <w:uiPriority w:val="99"/>
    <w:unhideWhenUsed/>
    <w:rsid w:val="008E32CF"/>
    <w:rPr>
      <w:color w:val="2B579A"/>
      <w:shd w:val="clear" w:color="auto" w:fill="E1DFDD"/>
    </w:rPr>
  </w:style>
  <w:style w:type="paragraph" w:customStyle="1" w:styleId="my-2">
    <w:name w:val="my-2"/>
    <w:basedOn w:val="Normal"/>
    <w:rsid w:val="0000136D"/>
    <w:pPr>
      <w:widowControl/>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89954">
      <w:bodyDiv w:val="1"/>
      <w:marLeft w:val="0"/>
      <w:marRight w:val="0"/>
      <w:marTop w:val="0"/>
      <w:marBottom w:val="0"/>
      <w:divBdr>
        <w:top w:val="none" w:sz="0" w:space="0" w:color="auto"/>
        <w:left w:val="none" w:sz="0" w:space="0" w:color="auto"/>
        <w:bottom w:val="none" w:sz="0" w:space="0" w:color="auto"/>
        <w:right w:val="none" w:sz="0" w:space="0" w:color="auto"/>
      </w:divBdr>
      <w:divsChild>
        <w:div w:id="614143908">
          <w:marLeft w:val="0"/>
          <w:marRight w:val="0"/>
          <w:marTop w:val="0"/>
          <w:marBottom w:val="0"/>
          <w:divBdr>
            <w:top w:val="single" w:sz="2" w:space="0" w:color="auto"/>
            <w:left w:val="single" w:sz="2" w:space="4" w:color="auto"/>
            <w:bottom w:val="single" w:sz="2" w:space="0" w:color="auto"/>
            <w:right w:val="single" w:sz="2" w:space="4" w:color="auto"/>
          </w:divBdr>
        </w:div>
        <w:div w:id="992100449">
          <w:marLeft w:val="0"/>
          <w:marRight w:val="0"/>
          <w:marTop w:val="0"/>
          <w:marBottom w:val="0"/>
          <w:divBdr>
            <w:top w:val="single" w:sz="2" w:space="0" w:color="auto"/>
            <w:left w:val="single" w:sz="2" w:space="4" w:color="auto"/>
            <w:bottom w:val="single" w:sz="2" w:space="0" w:color="auto"/>
            <w:right w:val="single" w:sz="2" w:space="4" w:color="auto"/>
          </w:divBdr>
        </w:div>
        <w:div w:id="1683581570">
          <w:marLeft w:val="0"/>
          <w:marRight w:val="0"/>
          <w:marTop w:val="0"/>
          <w:marBottom w:val="0"/>
          <w:divBdr>
            <w:top w:val="single" w:sz="2" w:space="0" w:color="auto"/>
            <w:left w:val="single" w:sz="2" w:space="4" w:color="auto"/>
            <w:bottom w:val="single" w:sz="2" w:space="0" w:color="auto"/>
            <w:right w:val="single" w:sz="2" w:space="4" w:color="auto"/>
          </w:divBdr>
        </w:div>
        <w:div w:id="1893886131">
          <w:marLeft w:val="0"/>
          <w:marRight w:val="0"/>
          <w:marTop w:val="0"/>
          <w:marBottom w:val="0"/>
          <w:divBdr>
            <w:top w:val="single" w:sz="2" w:space="0" w:color="auto"/>
            <w:left w:val="single" w:sz="2" w:space="4" w:color="auto"/>
            <w:bottom w:val="single" w:sz="2" w:space="0" w:color="auto"/>
            <w:right w:val="single" w:sz="2" w:space="4" w:color="auto"/>
          </w:divBdr>
        </w:div>
        <w:div w:id="1952516157">
          <w:marLeft w:val="0"/>
          <w:marRight w:val="0"/>
          <w:marTop w:val="0"/>
          <w:marBottom w:val="0"/>
          <w:divBdr>
            <w:top w:val="single" w:sz="2" w:space="0" w:color="auto"/>
            <w:left w:val="single" w:sz="2" w:space="4" w:color="auto"/>
            <w:bottom w:val="single" w:sz="2" w:space="0" w:color="auto"/>
            <w:right w:val="single" w:sz="2" w:space="4" w:color="auto"/>
          </w:divBdr>
        </w:div>
        <w:div w:id="2002002612">
          <w:marLeft w:val="0"/>
          <w:marRight w:val="0"/>
          <w:marTop w:val="0"/>
          <w:marBottom w:val="0"/>
          <w:divBdr>
            <w:top w:val="single" w:sz="2" w:space="0" w:color="auto"/>
            <w:left w:val="single" w:sz="2" w:space="4" w:color="auto"/>
            <w:bottom w:val="single" w:sz="2" w:space="0" w:color="auto"/>
            <w:right w:val="single" w:sz="2" w:space="4" w:color="auto"/>
          </w:divBdr>
        </w:div>
        <w:div w:id="2140107623">
          <w:marLeft w:val="0"/>
          <w:marRight w:val="0"/>
          <w:marTop w:val="0"/>
          <w:marBottom w:val="0"/>
          <w:divBdr>
            <w:top w:val="single" w:sz="2" w:space="0" w:color="auto"/>
            <w:left w:val="single" w:sz="2" w:space="4" w:color="auto"/>
            <w:bottom w:val="single" w:sz="2" w:space="0" w:color="auto"/>
            <w:right w:val="single" w:sz="2" w:space="4" w:color="auto"/>
          </w:divBdr>
        </w:div>
      </w:divsChild>
    </w:div>
    <w:div w:id="638924756">
      <w:bodyDiv w:val="1"/>
      <w:marLeft w:val="0"/>
      <w:marRight w:val="0"/>
      <w:marTop w:val="0"/>
      <w:marBottom w:val="0"/>
      <w:divBdr>
        <w:top w:val="none" w:sz="0" w:space="0" w:color="auto"/>
        <w:left w:val="none" w:sz="0" w:space="0" w:color="auto"/>
        <w:bottom w:val="none" w:sz="0" w:space="0" w:color="auto"/>
        <w:right w:val="none" w:sz="0" w:space="0" w:color="auto"/>
      </w:divBdr>
      <w:divsChild>
        <w:div w:id="812722066">
          <w:marLeft w:val="0"/>
          <w:marRight w:val="0"/>
          <w:marTop w:val="0"/>
          <w:marBottom w:val="0"/>
          <w:divBdr>
            <w:top w:val="none" w:sz="0" w:space="0" w:color="auto"/>
            <w:left w:val="none" w:sz="0" w:space="0" w:color="auto"/>
            <w:bottom w:val="none" w:sz="0" w:space="0" w:color="auto"/>
            <w:right w:val="none" w:sz="0" w:space="0" w:color="auto"/>
          </w:divBdr>
          <w:divsChild>
            <w:div w:id="455568714">
              <w:marLeft w:val="0"/>
              <w:marRight w:val="0"/>
              <w:marTop w:val="0"/>
              <w:marBottom w:val="0"/>
              <w:divBdr>
                <w:top w:val="none" w:sz="0" w:space="0" w:color="auto"/>
                <w:left w:val="none" w:sz="0" w:space="0" w:color="auto"/>
                <w:bottom w:val="none" w:sz="0" w:space="0" w:color="auto"/>
                <w:right w:val="none" w:sz="0" w:space="0" w:color="auto"/>
              </w:divBdr>
              <w:divsChild>
                <w:div w:id="37895940">
                  <w:marLeft w:val="0"/>
                  <w:marRight w:val="0"/>
                  <w:marTop w:val="0"/>
                  <w:marBottom w:val="0"/>
                  <w:divBdr>
                    <w:top w:val="none" w:sz="0" w:space="0" w:color="auto"/>
                    <w:left w:val="none" w:sz="0" w:space="0" w:color="auto"/>
                    <w:bottom w:val="none" w:sz="0" w:space="0" w:color="auto"/>
                    <w:right w:val="none" w:sz="0" w:space="0" w:color="auto"/>
                  </w:divBdr>
                  <w:divsChild>
                    <w:div w:id="1751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7435">
              <w:marLeft w:val="0"/>
              <w:marRight w:val="0"/>
              <w:marTop w:val="0"/>
              <w:marBottom w:val="0"/>
              <w:divBdr>
                <w:top w:val="none" w:sz="0" w:space="0" w:color="auto"/>
                <w:left w:val="none" w:sz="0" w:space="0" w:color="auto"/>
                <w:bottom w:val="none" w:sz="0" w:space="0" w:color="auto"/>
                <w:right w:val="none" w:sz="0" w:space="0" w:color="auto"/>
              </w:divBdr>
            </w:div>
            <w:div w:id="15373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50871">
      <w:bodyDiv w:val="1"/>
      <w:marLeft w:val="0"/>
      <w:marRight w:val="0"/>
      <w:marTop w:val="0"/>
      <w:marBottom w:val="0"/>
      <w:divBdr>
        <w:top w:val="none" w:sz="0" w:space="0" w:color="auto"/>
        <w:left w:val="none" w:sz="0" w:space="0" w:color="auto"/>
        <w:bottom w:val="none" w:sz="0" w:space="0" w:color="auto"/>
        <w:right w:val="none" w:sz="0" w:space="0" w:color="auto"/>
      </w:divBdr>
      <w:divsChild>
        <w:div w:id="541212441">
          <w:marLeft w:val="0"/>
          <w:marRight w:val="0"/>
          <w:marTop w:val="0"/>
          <w:marBottom w:val="0"/>
          <w:divBdr>
            <w:top w:val="single" w:sz="2" w:space="0" w:color="auto"/>
            <w:left w:val="single" w:sz="2" w:space="4" w:color="auto"/>
            <w:bottom w:val="single" w:sz="2" w:space="0" w:color="auto"/>
            <w:right w:val="single" w:sz="2" w:space="4" w:color="auto"/>
          </w:divBdr>
        </w:div>
        <w:div w:id="650410256">
          <w:marLeft w:val="0"/>
          <w:marRight w:val="0"/>
          <w:marTop w:val="0"/>
          <w:marBottom w:val="0"/>
          <w:divBdr>
            <w:top w:val="single" w:sz="2" w:space="0" w:color="auto"/>
            <w:left w:val="single" w:sz="2" w:space="4" w:color="auto"/>
            <w:bottom w:val="single" w:sz="2" w:space="0" w:color="auto"/>
            <w:right w:val="single" w:sz="2" w:space="4" w:color="auto"/>
          </w:divBdr>
        </w:div>
        <w:div w:id="716661272">
          <w:marLeft w:val="0"/>
          <w:marRight w:val="0"/>
          <w:marTop w:val="0"/>
          <w:marBottom w:val="0"/>
          <w:divBdr>
            <w:top w:val="single" w:sz="2" w:space="0" w:color="auto"/>
            <w:left w:val="single" w:sz="2" w:space="4" w:color="auto"/>
            <w:bottom w:val="single" w:sz="2" w:space="0" w:color="auto"/>
            <w:right w:val="single" w:sz="2" w:space="4" w:color="auto"/>
          </w:divBdr>
        </w:div>
        <w:div w:id="743644876">
          <w:marLeft w:val="0"/>
          <w:marRight w:val="0"/>
          <w:marTop w:val="0"/>
          <w:marBottom w:val="0"/>
          <w:divBdr>
            <w:top w:val="single" w:sz="2" w:space="0" w:color="auto"/>
            <w:left w:val="single" w:sz="2" w:space="4" w:color="auto"/>
            <w:bottom w:val="single" w:sz="2" w:space="0" w:color="auto"/>
            <w:right w:val="single" w:sz="2" w:space="4" w:color="auto"/>
          </w:divBdr>
        </w:div>
        <w:div w:id="872039058">
          <w:marLeft w:val="0"/>
          <w:marRight w:val="0"/>
          <w:marTop w:val="0"/>
          <w:marBottom w:val="0"/>
          <w:divBdr>
            <w:top w:val="single" w:sz="2" w:space="0" w:color="auto"/>
            <w:left w:val="single" w:sz="2" w:space="4" w:color="auto"/>
            <w:bottom w:val="single" w:sz="2" w:space="0" w:color="auto"/>
            <w:right w:val="single" w:sz="2" w:space="4" w:color="auto"/>
          </w:divBdr>
        </w:div>
        <w:div w:id="1263106214">
          <w:marLeft w:val="0"/>
          <w:marRight w:val="0"/>
          <w:marTop w:val="0"/>
          <w:marBottom w:val="0"/>
          <w:divBdr>
            <w:top w:val="single" w:sz="2" w:space="0" w:color="auto"/>
            <w:left w:val="single" w:sz="2" w:space="4" w:color="auto"/>
            <w:bottom w:val="single" w:sz="2" w:space="0" w:color="auto"/>
            <w:right w:val="single" w:sz="2" w:space="4" w:color="auto"/>
          </w:divBdr>
        </w:div>
        <w:div w:id="1628394923">
          <w:marLeft w:val="0"/>
          <w:marRight w:val="0"/>
          <w:marTop w:val="0"/>
          <w:marBottom w:val="0"/>
          <w:divBdr>
            <w:top w:val="single" w:sz="2" w:space="0" w:color="auto"/>
            <w:left w:val="single" w:sz="2" w:space="4" w:color="auto"/>
            <w:bottom w:val="single" w:sz="2" w:space="0" w:color="auto"/>
            <w:right w:val="single" w:sz="2" w:space="4" w:color="auto"/>
          </w:divBdr>
        </w:div>
      </w:divsChild>
    </w:div>
    <w:div w:id="951130970">
      <w:bodyDiv w:val="1"/>
      <w:marLeft w:val="0"/>
      <w:marRight w:val="0"/>
      <w:marTop w:val="0"/>
      <w:marBottom w:val="0"/>
      <w:divBdr>
        <w:top w:val="none" w:sz="0" w:space="0" w:color="auto"/>
        <w:left w:val="none" w:sz="0" w:space="0" w:color="auto"/>
        <w:bottom w:val="none" w:sz="0" w:space="0" w:color="auto"/>
        <w:right w:val="none" w:sz="0" w:space="0" w:color="auto"/>
      </w:divBdr>
      <w:divsChild>
        <w:div w:id="3869111">
          <w:marLeft w:val="0"/>
          <w:marRight w:val="0"/>
          <w:marTop w:val="0"/>
          <w:marBottom w:val="0"/>
          <w:divBdr>
            <w:top w:val="single" w:sz="2" w:space="0" w:color="auto"/>
            <w:left w:val="single" w:sz="2" w:space="4" w:color="auto"/>
            <w:bottom w:val="single" w:sz="2" w:space="0" w:color="auto"/>
            <w:right w:val="single" w:sz="2" w:space="4" w:color="auto"/>
          </w:divBdr>
        </w:div>
        <w:div w:id="567154546">
          <w:marLeft w:val="0"/>
          <w:marRight w:val="0"/>
          <w:marTop w:val="0"/>
          <w:marBottom w:val="0"/>
          <w:divBdr>
            <w:top w:val="single" w:sz="2" w:space="0" w:color="auto"/>
            <w:left w:val="single" w:sz="2" w:space="4" w:color="auto"/>
            <w:bottom w:val="single" w:sz="2" w:space="0" w:color="auto"/>
            <w:right w:val="single" w:sz="2" w:space="4" w:color="auto"/>
          </w:divBdr>
        </w:div>
        <w:div w:id="1197497961">
          <w:marLeft w:val="0"/>
          <w:marRight w:val="0"/>
          <w:marTop w:val="0"/>
          <w:marBottom w:val="0"/>
          <w:divBdr>
            <w:top w:val="single" w:sz="2" w:space="0" w:color="auto"/>
            <w:left w:val="single" w:sz="2" w:space="4" w:color="auto"/>
            <w:bottom w:val="single" w:sz="2" w:space="0" w:color="auto"/>
            <w:right w:val="single" w:sz="2" w:space="4" w:color="auto"/>
          </w:divBdr>
        </w:div>
        <w:div w:id="1785612860">
          <w:marLeft w:val="0"/>
          <w:marRight w:val="0"/>
          <w:marTop w:val="0"/>
          <w:marBottom w:val="0"/>
          <w:divBdr>
            <w:top w:val="single" w:sz="2" w:space="0" w:color="auto"/>
            <w:left w:val="single" w:sz="2" w:space="4" w:color="auto"/>
            <w:bottom w:val="single" w:sz="2" w:space="0" w:color="auto"/>
            <w:right w:val="single" w:sz="2" w:space="4" w:color="auto"/>
          </w:divBdr>
        </w:div>
        <w:div w:id="1978996111">
          <w:marLeft w:val="0"/>
          <w:marRight w:val="0"/>
          <w:marTop w:val="0"/>
          <w:marBottom w:val="0"/>
          <w:divBdr>
            <w:top w:val="single" w:sz="2" w:space="0" w:color="auto"/>
            <w:left w:val="single" w:sz="2" w:space="4" w:color="auto"/>
            <w:bottom w:val="single" w:sz="2" w:space="0" w:color="auto"/>
            <w:right w:val="single" w:sz="2" w:space="4" w:color="auto"/>
          </w:divBdr>
        </w:div>
        <w:div w:id="2042513922">
          <w:marLeft w:val="0"/>
          <w:marRight w:val="0"/>
          <w:marTop w:val="0"/>
          <w:marBottom w:val="0"/>
          <w:divBdr>
            <w:top w:val="single" w:sz="2" w:space="0" w:color="auto"/>
            <w:left w:val="single" w:sz="2" w:space="4" w:color="auto"/>
            <w:bottom w:val="single" w:sz="2" w:space="0" w:color="auto"/>
            <w:right w:val="single" w:sz="2" w:space="4" w:color="auto"/>
          </w:divBdr>
        </w:div>
        <w:div w:id="2078087983">
          <w:marLeft w:val="0"/>
          <w:marRight w:val="0"/>
          <w:marTop w:val="0"/>
          <w:marBottom w:val="0"/>
          <w:divBdr>
            <w:top w:val="single" w:sz="2" w:space="0" w:color="auto"/>
            <w:left w:val="single" w:sz="2" w:space="4" w:color="auto"/>
            <w:bottom w:val="single" w:sz="2" w:space="0" w:color="auto"/>
            <w:right w:val="single" w:sz="2" w:space="4" w:color="auto"/>
          </w:divBdr>
        </w:div>
      </w:divsChild>
    </w:div>
    <w:div w:id="1052266554">
      <w:bodyDiv w:val="1"/>
      <w:marLeft w:val="0"/>
      <w:marRight w:val="0"/>
      <w:marTop w:val="0"/>
      <w:marBottom w:val="0"/>
      <w:divBdr>
        <w:top w:val="none" w:sz="0" w:space="0" w:color="auto"/>
        <w:left w:val="none" w:sz="0" w:space="0" w:color="auto"/>
        <w:bottom w:val="none" w:sz="0" w:space="0" w:color="auto"/>
        <w:right w:val="none" w:sz="0" w:space="0" w:color="auto"/>
      </w:divBdr>
    </w:div>
    <w:div w:id="1507211225">
      <w:bodyDiv w:val="1"/>
      <w:marLeft w:val="0"/>
      <w:marRight w:val="0"/>
      <w:marTop w:val="0"/>
      <w:marBottom w:val="0"/>
      <w:divBdr>
        <w:top w:val="none" w:sz="0" w:space="0" w:color="auto"/>
        <w:left w:val="none" w:sz="0" w:space="0" w:color="auto"/>
        <w:bottom w:val="none" w:sz="0" w:space="0" w:color="auto"/>
        <w:right w:val="none" w:sz="0" w:space="0" w:color="auto"/>
      </w:divBdr>
      <w:divsChild>
        <w:div w:id="106899802">
          <w:marLeft w:val="0"/>
          <w:marRight w:val="0"/>
          <w:marTop w:val="0"/>
          <w:marBottom w:val="0"/>
          <w:divBdr>
            <w:top w:val="single" w:sz="2" w:space="0" w:color="auto"/>
            <w:left w:val="single" w:sz="2" w:space="4" w:color="auto"/>
            <w:bottom w:val="single" w:sz="2" w:space="0" w:color="auto"/>
            <w:right w:val="single" w:sz="2" w:space="4" w:color="auto"/>
          </w:divBdr>
        </w:div>
        <w:div w:id="979310293">
          <w:marLeft w:val="0"/>
          <w:marRight w:val="0"/>
          <w:marTop w:val="0"/>
          <w:marBottom w:val="0"/>
          <w:divBdr>
            <w:top w:val="single" w:sz="2" w:space="0" w:color="auto"/>
            <w:left w:val="single" w:sz="2" w:space="4" w:color="auto"/>
            <w:bottom w:val="single" w:sz="2" w:space="0" w:color="auto"/>
            <w:right w:val="single" w:sz="2" w:space="4" w:color="auto"/>
          </w:divBdr>
        </w:div>
        <w:div w:id="1107122955">
          <w:marLeft w:val="0"/>
          <w:marRight w:val="0"/>
          <w:marTop w:val="0"/>
          <w:marBottom w:val="0"/>
          <w:divBdr>
            <w:top w:val="single" w:sz="2" w:space="0" w:color="auto"/>
            <w:left w:val="single" w:sz="2" w:space="4" w:color="auto"/>
            <w:bottom w:val="single" w:sz="2" w:space="0" w:color="auto"/>
            <w:right w:val="single" w:sz="2" w:space="4" w:color="auto"/>
          </w:divBdr>
        </w:div>
        <w:div w:id="1447846951">
          <w:marLeft w:val="0"/>
          <w:marRight w:val="0"/>
          <w:marTop w:val="0"/>
          <w:marBottom w:val="0"/>
          <w:divBdr>
            <w:top w:val="single" w:sz="2" w:space="0" w:color="auto"/>
            <w:left w:val="single" w:sz="2" w:space="4" w:color="auto"/>
            <w:bottom w:val="single" w:sz="2" w:space="0" w:color="auto"/>
            <w:right w:val="single" w:sz="2" w:space="4" w:color="auto"/>
          </w:divBdr>
        </w:div>
        <w:div w:id="1688021914">
          <w:marLeft w:val="0"/>
          <w:marRight w:val="0"/>
          <w:marTop w:val="0"/>
          <w:marBottom w:val="0"/>
          <w:divBdr>
            <w:top w:val="single" w:sz="2" w:space="0" w:color="auto"/>
            <w:left w:val="single" w:sz="2" w:space="4" w:color="auto"/>
            <w:bottom w:val="single" w:sz="2" w:space="0" w:color="auto"/>
            <w:right w:val="single" w:sz="2" w:space="4" w:color="auto"/>
          </w:divBdr>
        </w:div>
        <w:div w:id="1861242538">
          <w:marLeft w:val="0"/>
          <w:marRight w:val="0"/>
          <w:marTop w:val="0"/>
          <w:marBottom w:val="0"/>
          <w:divBdr>
            <w:top w:val="single" w:sz="2" w:space="0" w:color="auto"/>
            <w:left w:val="single" w:sz="2" w:space="4" w:color="auto"/>
            <w:bottom w:val="single" w:sz="2" w:space="0" w:color="auto"/>
            <w:right w:val="single" w:sz="2" w:space="4" w:color="auto"/>
          </w:divBdr>
        </w:div>
        <w:div w:id="1981688979">
          <w:marLeft w:val="0"/>
          <w:marRight w:val="0"/>
          <w:marTop w:val="0"/>
          <w:marBottom w:val="0"/>
          <w:divBdr>
            <w:top w:val="single" w:sz="2" w:space="0" w:color="auto"/>
            <w:left w:val="single" w:sz="2" w:space="4" w:color="auto"/>
            <w:bottom w:val="single" w:sz="2" w:space="0" w:color="auto"/>
            <w:right w:val="single" w:sz="2" w:space="4" w:color="auto"/>
          </w:divBdr>
        </w:div>
      </w:divsChild>
    </w:div>
    <w:div w:id="1550997141">
      <w:bodyDiv w:val="1"/>
      <w:marLeft w:val="0"/>
      <w:marRight w:val="0"/>
      <w:marTop w:val="0"/>
      <w:marBottom w:val="0"/>
      <w:divBdr>
        <w:top w:val="none" w:sz="0" w:space="0" w:color="auto"/>
        <w:left w:val="none" w:sz="0" w:space="0" w:color="auto"/>
        <w:bottom w:val="none" w:sz="0" w:space="0" w:color="auto"/>
        <w:right w:val="none" w:sz="0" w:space="0" w:color="auto"/>
      </w:divBdr>
    </w:div>
    <w:div w:id="1690059213">
      <w:bodyDiv w:val="1"/>
      <w:marLeft w:val="0"/>
      <w:marRight w:val="0"/>
      <w:marTop w:val="0"/>
      <w:marBottom w:val="0"/>
      <w:divBdr>
        <w:top w:val="none" w:sz="0" w:space="0" w:color="auto"/>
        <w:left w:val="none" w:sz="0" w:space="0" w:color="auto"/>
        <w:bottom w:val="none" w:sz="0" w:space="0" w:color="auto"/>
        <w:right w:val="none" w:sz="0" w:space="0" w:color="auto"/>
      </w:divBdr>
    </w:div>
    <w:div w:id="1799686933">
      <w:bodyDiv w:val="1"/>
      <w:marLeft w:val="0"/>
      <w:marRight w:val="0"/>
      <w:marTop w:val="0"/>
      <w:marBottom w:val="0"/>
      <w:divBdr>
        <w:top w:val="none" w:sz="0" w:space="0" w:color="auto"/>
        <w:left w:val="none" w:sz="0" w:space="0" w:color="auto"/>
        <w:bottom w:val="none" w:sz="0" w:space="0" w:color="auto"/>
        <w:right w:val="none" w:sz="0" w:space="0" w:color="auto"/>
      </w:divBdr>
    </w:div>
    <w:div w:id="2128039912">
      <w:bodyDiv w:val="1"/>
      <w:marLeft w:val="0"/>
      <w:marRight w:val="0"/>
      <w:marTop w:val="0"/>
      <w:marBottom w:val="0"/>
      <w:divBdr>
        <w:top w:val="none" w:sz="0" w:space="0" w:color="auto"/>
        <w:left w:val="none" w:sz="0" w:space="0" w:color="auto"/>
        <w:bottom w:val="none" w:sz="0" w:space="0" w:color="auto"/>
        <w:right w:val="none" w:sz="0" w:space="0" w:color="auto"/>
      </w:divBdr>
    </w:div>
    <w:div w:id="2137209548">
      <w:bodyDiv w:val="1"/>
      <w:marLeft w:val="0"/>
      <w:marRight w:val="0"/>
      <w:marTop w:val="0"/>
      <w:marBottom w:val="0"/>
      <w:divBdr>
        <w:top w:val="none" w:sz="0" w:space="0" w:color="auto"/>
        <w:left w:val="none" w:sz="0" w:space="0" w:color="auto"/>
        <w:bottom w:val="none" w:sz="0" w:space="0" w:color="auto"/>
        <w:right w:val="none" w:sz="0" w:space="0" w:color="auto"/>
      </w:divBdr>
      <w:divsChild>
        <w:div w:id="215434295">
          <w:marLeft w:val="0"/>
          <w:marRight w:val="0"/>
          <w:marTop w:val="0"/>
          <w:marBottom w:val="0"/>
          <w:divBdr>
            <w:top w:val="none" w:sz="0" w:space="0" w:color="auto"/>
            <w:left w:val="none" w:sz="0" w:space="0" w:color="auto"/>
            <w:bottom w:val="none" w:sz="0" w:space="0" w:color="auto"/>
            <w:right w:val="none" w:sz="0" w:space="0" w:color="auto"/>
          </w:divBdr>
          <w:divsChild>
            <w:div w:id="1267612864">
              <w:marLeft w:val="0"/>
              <w:marRight w:val="0"/>
              <w:marTop w:val="0"/>
              <w:marBottom w:val="0"/>
              <w:divBdr>
                <w:top w:val="none" w:sz="0" w:space="0" w:color="auto"/>
                <w:left w:val="none" w:sz="0" w:space="0" w:color="auto"/>
                <w:bottom w:val="none" w:sz="0" w:space="0" w:color="auto"/>
                <w:right w:val="none" w:sz="0" w:space="0" w:color="auto"/>
              </w:divBdr>
            </w:div>
            <w:div w:id="1315328980">
              <w:marLeft w:val="0"/>
              <w:marRight w:val="0"/>
              <w:marTop w:val="0"/>
              <w:marBottom w:val="0"/>
              <w:divBdr>
                <w:top w:val="none" w:sz="0" w:space="0" w:color="auto"/>
                <w:left w:val="none" w:sz="0" w:space="0" w:color="auto"/>
                <w:bottom w:val="none" w:sz="0" w:space="0" w:color="auto"/>
                <w:right w:val="none" w:sz="0" w:space="0" w:color="auto"/>
              </w:divBdr>
            </w:div>
            <w:div w:id="1770393630">
              <w:marLeft w:val="0"/>
              <w:marRight w:val="0"/>
              <w:marTop w:val="0"/>
              <w:marBottom w:val="0"/>
              <w:divBdr>
                <w:top w:val="none" w:sz="0" w:space="0" w:color="auto"/>
                <w:left w:val="none" w:sz="0" w:space="0" w:color="auto"/>
                <w:bottom w:val="none" w:sz="0" w:space="0" w:color="auto"/>
                <w:right w:val="none" w:sz="0" w:space="0" w:color="auto"/>
              </w:divBdr>
              <w:divsChild>
                <w:div w:id="1714234263">
                  <w:marLeft w:val="0"/>
                  <w:marRight w:val="0"/>
                  <w:marTop w:val="0"/>
                  <w:marBottom w:val="0"/>
                  <w:divBdr>
                    <w:top w:val="none" w:sz="0" w:space="0" w:color="auto"/>
                    <w:left w:val="none" w:sz="0" w:space="0" w:color="auto"/>
                    <w:bottom w:val="none" w:sz="0" w:space="0" w:color="auto"/>
                    <w:right w:val="none" w:sz="0" w:space="0" w:color="auto"/>
                  </w:divBdr>
                  <w:divsChild>
                    <w:div w:id="7705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dai@jazzpharma.com" TargetMode="External"/><Relationship Id="rId18" Type="http://schemas.openxmlformats.org/officeDocument/2006/relationships/header" Target="header3.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8QdS5FyY3ufDJnSU3pAACE6Iig==">AMUW2mUs9POm2XcrDMVEXQRAU/HH8pcekZG2GzfduzdzY4qAm/HF88CTkBMAfizp0CL6nUrj9DVG/AIsZyaeJPPdIEQJ/pxOLJDG6SOvOytjd/Uwc9epyzI=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E59926-413D-49A0-BE3C-8692A1D7A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Pages>
  <Words>3454</Words>
  <Characters>19691</Characters>
  <Application>Microsoft Office Word</Application>
  <DocSecurity>4</DocSecurity>
  <Lines>164</Lines>
  <Paragraphs>46</Paragraphs>
  <ScaleCrop>false</ScaleCrop>
  <HeadingPairs>
    <vt:vector size="2" baseType="variant">
      <vt:variant>
        <vt:lpstr>Title</vt:lpstr>
      </vt:variant>
      <vt:variant>
        <vt:i4>1</vt:i4>
      </vt:variant>
    </vt:vector>
  </HeadingPairs>
  <TitlesOfParts>
    <vt:vector size="1" baseType="lpstr">
      <vt:lpstr>AS03 – PHUSE US Connect 2024</vt:lpstr>
    </vt:vector>
  </TitlesOfParts>
  <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AS03 – PHUSE US Connect 2024</dc:title>
  <dc:subject/>
  <dc:creator>REQUIRED</dc:creator>
  <cp:keywords>Estimand; ICE strategy; Shiny app; Sample size; Study Design; Clinical trial; power analysis; Simulations; mmrm; ICH E9 (R1); Missing data</cp:keywords>
  <cp:lastModifiedBy>Jing Dai</cp:lastModifiedBy>
  <cp:revision>38</cp:revision>
  <dcterms:created xsi:type="dcterms:W3CDTF">2025-12-12T17:45:00Z</dcterms:created>
  <dcterms:modified xsi:type="dcterms:W3CDTF">2025-12-17T18:54:00Z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69eadf-14f1-4418-b3d7-8a9df9bf33fd_Enabled">
    <vt:lpwstr>true</vt:lpwstr>
  </property>
  <property fmtid="{D5CDD505-2E9C-101B-9397-08002B2CF9AE}" pid="3" name="MSIP_Label_0269eadf-14f1-4418-b3d7-8a9df9bf33fd_SetDate">
    <vt:lpwstr>2025-04-02T23:15:08Z</vt:lpwstr>
  </property>
  <property fmtid="{D5CDD505-2E9C-101B-9397-08002B2CF9AE}" pid="4" name="MSIP_Label_0269eadf-14f1-4418-b3d7-8a9df9bf33fd_Method">
    <vt:lpwstr>Privileged</vt:lpwstr>
  </property>
  <property fmtid="{D5CDD505-2E9C-101B-9397-08002B2CF9AE}" pid="5" name="MSIP_Label_0269eadf-14f1-4418-b3d7-8a9df9bf33fd_Name">
    <vt:lpwstr>Secret</vt:lpwstr>
  </property>
  <property fmtid="{D5CDD505-2E9C-101B-9397-08002B2CF9AE}" pid="6" name="MSIP_Label_0269eadf-14f1-4418-b3d7-8a9df9bf33fd_SiteId">
    <vt:lpwstr>ee09a3fc-a3f5-4d93-98c6-dac96059eeea</vt:lpwstr>
  </property>
  <property fmtid="{D5CDD505-2E9C-101B-9397-08002B2CF9AE}" pid="7" name="MSIP_Label_0269eadf-14f1-4418-b3d7-8a9df9bf33fd_ActionId">
    <vt:lpwstr>66c927b2-8797-4ab3-9c61-8a1131859a3d</vt:lpwstr>
  </property>
  <property fmtid="{D5CDD505-2E9C-101B-9397-08002B2CF9AE}" pid="8" name="MSIP_Label_0269eadf-14f1-4418-b3d7-8a9df9bf33fd_ContentBits">
    <vt:lpwstr>0</vt:lpwstr>
  </property>
</Properties>
</file>