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A256" w14:textId="13233FFE" w:rsidR="00A31B8E" w:rsidRPr="00360766" w:rsidRDefault="00A31B8E" w:rsidP="00A31B8E">
      <w:pPr>
        <w:rPr>
          <w:rFonts w:ascii="Calibri" w:hAnsi="Calibri" w:cs="Calibri"/>
          <w:sz w:val="22"/>
          <w:szCs w:val="22"/>
        </w:rPr>
      </w:pPr>
      <w:r w:rsidRPr="00360766">
        <w:rPr>
          <w:rFonts w:ascii="Calibri" w:hAnsi="Calibri" w:cs="Calibri"/>
          <w:b/>
          <w:bCs/>
          <w:sz w:val="22"/>
          <w:szCs w:val="22"/>
        </w:rPr>
        <w:t>Title:</w:t>
      </w:r>
      <w:r w:rsidRPr="00360766">
        <w:rPr>
          <w:rFonts w:ascii="Calibri" w:hAnsi="Calibri" w:cs="Calibri"/>
          <w:sz w:val="22"/>
          <w:szCs w:val="22"/>
        </w:rPr>
        <w:t xml:space="preserve"> Robust </w:t>
      </w:r>
      <w:r>
        <w:rPr>
          <w:rFonts w:ascii="Calibri" w:hAnsi="Calibri" w:cs="Calibri"/>
          <w:sz w:val="22"/>
          <w:szCs w:val="22"/>
        </w:rPr>
        <w:t>c</w:t>
      </w:r>
      <w:r w:rsidRPr="00360766">
        <w:rPr>
          <w:rFonts w:ascii="Calibri" w:hAnsi="Calibri" w:cs="Calibri"/>
          <w:sz w:val="22"/>
          <w:szCs w:val="22"/>
        </w:rPr>
        <w:t xml:space="preserve">ausal </w:t>
      </w:r>
      <w:r>
        <w:rPr>
          <w:rFonts w:ascii="Calibri" w:hAnsi="Calibri" w:cs="Calibri"/>
          <w:sz w:val="22"/>
          <w:szCs w:val="22"/>
        </w:rPr>
        <w:t>i</w:t>
      </w:r>
      <w:r w:rsidRPr="00360766">
        <w:rPr>
          <w:rFonts w:ascii="Calibri" w:hAnsi="Calibri" w:cs="Calibri"/>
          <w:sz w:val="22"/>
          <w:szCs w:val="22"/>
        </w:rPr>
        <w:t xml:space="preserve">nference in </w:t>
      </w:r>
      <w:r>
        <w:rPr>
          <w:rFonts w:ascii="Calibri" w:hAnsi="Calibri" w:cs="Calibri"/>
          <w:sz w:val="22"/>
          <w:szCs w:val="22"/>
        </w:rPr>
        <w:t>r</w:t>
      </w:r>
      <w:r w:rsidRPr="00360766">
        <w:rPr>
          <w:rFonts w:ascii="Calibri" w:hAnsi="Calibri" w:cs="Calibri"/>
          <w:sz w:val="22"/>
          <w:szCs w:val="22"/>
        </w:rPr>
        <w:t>eal-</w:t>
      </w:r>
      <w:r>
        <w:rPr>
          <w:rFonts w:ascii="Calibri" w:hAnsi="Calibri" w:cs="Calibri"/>
          <w:sz w:val="22"/>
          <w:szCs w:val="22"/>
        </w:rPr>
        <w:t>w</w:t>
      </w:r>
      <w:r w:rsidRPr="00360766">
        <w:rPr>
          <w:rFonts w:ascii="Calibri" w:hAnsi="Calibri" w:cs="Calibri"/>
          <w:sz w:val="22"/>
          <w:szCs w:val="22"/>
        </w:rPr>
        <w:t xml:space="preserve">orld </w:t>
      </w:r>
      <w:r>
        <w:rPr>
          <w:rFonts w:ascii="Calibri" w:hAnsi="Calibri" w:cs="Calibri"/>
          <w:sz w:val="22"/>
          <w:szCs w:val="22"/>
        </w:rPr>
        <w:t>e</w:t>
      </w:r>
      <w:r w:rsidRPr="00360766">
        <w:rPr>
          <w:rFonts w:ascii="Calibri" w:hAnsi="Calibri" w:cs="Calibri"/>
          <w:sz w:val="22"/>
          <w:szCs w:val="22"/>
        </w:rPr>
        <w:t>vidence</w:t>
      </w:r>
      <w:r>
        <w:rPr>
          <w:rFonts w:ascii="Calibri" w:hAnsi="Calibri" w:cs="Calibri"/>
          <w:sz w:val="22"/>
          <w:szCs w:val="22"/>
        </w:rPr>
        <w:t xml:space="preserve"> studies with</w:t>
      </w:r>
      <w:r w:rsidRPr="00360766">
        <w:rPr>
          <w:rFonts w:ascii="Calibri" w:hAnsi="Calibri" w:cs="Calibri"/>
          <w:sz w:val="22"/>
          <w:szCs w:val="22"/>
        </w:rPr>
        <w:t xml:space="preserve"> </w:t>
      </w:r>
      <w:r>
        <w:rPr>
          <w:rFonts w:ascii="Calibri" w:hAnsi="Calibri" w:cs="Calibri"/>
          <w:sz w:val="22"/>
          <w:szCs w:val="22"/>
        </w:rPr>
        <w:t>d</w:t>
      </w:r>
      <w:r w:rsidRPr="00360766">
        <w:rPr>
          <w:rFonts w:ascii="Calibri" w:hAnsi="Calibri" w:cs="Calibri"/>
          <w:sz w:val="22"/>
          <w:szCs w:val="22"/>
        </w:rPr>
        <w:t xml:space="preserve">ouble </w:t>
      </w:r>
      <w:r>
        <w:rPr>
          <w:rFonts w:ascii="Calibri" w:hAnsi="Calibri" w:cs="Calibri"/>
          <w:sz w:val="22"/>
          <w:szCs w:val="22"/>
        </w:rPr>
        <w:t>m</w:t>
      </w:r>
      <w:r w:rsidRPr="00360766">
        <w:rPr>
          <w:rFonts w:ascii="Calibri" w:hAnsi="Calibri" w:cs="Calibri"/>
          <w:sz w:val="22"/>
          <w:szCs w:val="22"/>
        </w:rPr>
        <w:t xml:space="preserve">achine </w:t>
      </w:r>
      <w:r>
        <w:rPr>
          <w:rFonts w:ascii="Calibri" w:hAnsi="Calibri" w:cs="Calibri"/>
          <w:sz w:val="22"/>
          <w:szCs w:val="22"/>
        </w:rPr>
        <w:t>l</w:t>
      </w:r>
      <w:r w:rsidRPr="00360766">
        <w:rPr>
          <w:rFonts w:ascii="Calibri" w:hAnsi="Calibri" w:cs="Calibri"/>
          <w:sz w:val="22"/>
          <w:szCs w:val="22"/>
        </w:rPr>
        <w:t>earning</w:t>
      </w:r>
    </w:p>
    <w:p w14:paraId="13C39D61" w14:textId="65B9FD67" w:rsidR="00A31B8E" w:rsidRPr="00360766" w:rsidRDefault="00A31B8E" w:rsidP="00A31B8E">
      <w:pPr>
        <w:rPr>
          <w:rFonts w:ascii="Calibri" w:hAnsi="Calibri" w:cs="Calibri"/>
          <w:sz w:val="22"/>
          <w:szCs w:val="22"/>
        </w:rPr>
      </w:pPr>
      <w:r w:rsidRPr="1C7B9CFA">
        <w:rPr>
          <w:rFonts w:ascii="Calibri" w:hAnsi="Calibri" w:cs="Calibri"/>
          <w:b/>
          <w:bCs/>
          <w:sz w:val="22"/>
          <w:szCs w:val="22"/>
        </w:rPr>
        <w:t>Authors:</w:t>
      </w:r>
      <w:r w:rsidRPr="1C7B9CFA">
        <w:rPr>
          <w:rFonts w:ascii="Calibri" w:hAnsi="Calibri" w:cs="Calibri"/>
          <w:sz w:val="22"/>
          <w:szCs w:val="22"/>
        </w:rPr>
        <w:t xml:space="preserve"> </w:t>
      </w:r>
      <w:r w:rsidRPr="3305B79A">
        <w:rPr>
          <w:rFonts w:ascii="Calibri" w:hAnsi="Calibri" w:cs="Calibri"/>
          <w:sz w:val="22"/>
          <w:szCs w:val="22"/>
        </w:rPr>
        <w:t>Yil</w:t>
      </w:r>
      <w:r w:rsidR="60B7FD61" w:rsidRPr="3305B79A">
        <w:rPr>
          <w:rFonts w:ascii="Calibri" w:hAnsi="Calibri" w:cs="Calibri"/>
          <w:sz w:val="22"/>
          <w:szCs w:val="22"/>
        </w:rPr>
        <w:t>un</w:t>
      </w:r>
      <w:r w:rsidR="006B0CED" w:rsidRPr="1C7B9CFA">
        <w:rPr>
          <w:rFonts w:ascii="Calibri" w:hAnsi="Calibri" w:cs="Calibri"/>
          <w:sz w:val="22"/>
          <w:szCs w:val="22"/>
        </w:rPr>
        <w:t>*</w:t>
      </w:r>
      <w:r w:rsidRPr="1C7B9CFA">
        <w:rPr>
          <w:rFonts w:ascii="Calibri" w:hAnsi="Calibri" w:cs="Calibri"/>
          <w:sz w:val="22"/>
          <w:szCs w:val="22"/>
        </w:rPr>
        <w:t>, Jing</w:t>
      </w:r>
      <w:r w:rsidR="006B0CED" w:rsidRPr="1C7B9CFA">
        <w:rPr>
          <w:rFonts w:ascii="Calibri" w:hAnsi="Calibri" w:cs="Calibri"/>
          <w:sz w:val="22"/>
          <w:szCs w:val="22"/>
        </w:rPr>
        <w:t>*</w:t>
      </w:r>
      <w:r w:rsidR="002B326C" w:rsidRPr="1C7B9CFA">
        <w:rPr>
          <w:rFonts w:ascii="Calibri" w:hAnsi="Calibri" w:cs="Calibri"/>
          <w:sz w:val="22"/>
          <w:szCs w:val="22"/>
        </w:rPr>
        <w:t>*</w:t>
      </w:r>
      <w:r w:rsidRPr="1C7B9CFA">
        <w:rPr>
          <w:rFonts w:ascii="Calibri" w:hAnsi="Calibri" w:cs="Calibri"/>
          <w:sz w:val="22"/>
          <w:szCs w:val="22"/>
        </w:rPr>
        <w:t>, Sarah, Adeniyi</w:t>
      </w:r>
    </w:p>
    <w:p w14:paraId="711112EB" w14:textId="0368BDCC" w:rsidR="00F036F1" w:rsidRPr="00F036F1" w:rsidRDefault="00F036F1" w:rsidP="00F036F1">
      <w:pPr>
        <w:rPr>
          <w:rFonts w:ascii="Calibri" w:hAnsi="Calibri" w:cs="Calibri"/>
          <w:sz w:val="22"/>
          <w:szCs w:val="22"/>
        </w:rPr>
      </w:pPr>
      <w:r w:rsidRPr="573F1420">
        <w:rPr>
          <w:rFonts w:ascii="Calibri" w:hAnsi="Calibri" w:cs="Calibri"/>
          <w:b/>
          <w:bCs/>
          <w:sz w:val="22"/>
          <w:szCs w:val="22"/>
        </w:rPr>
        <w:t>Abstract</w:t>
      </w:r>
      <w:r w:rsidR="2761990F" w:rsidRPr="573F1420">
        <w:rPr>
          <w:rFonts w:ascii="Calibri" w:hAnsi="Calibri" w:cs="Calibri"/>
          <w:b/>
          <w:bCs/>
          <w:sz w:val="22"/>
          <w:szCs w:val="22"/>
        </w:rPr>
        <w:t xml:space="preserve"> (150-word limit)</w:t>
      </w:r>
      <w:r w:rsidRPr="573F1420">
        <w:rPr>
          <w:rFonts w:ascii="Calibri" w:hAnsi="Calibri" w:cs="Calibri"/>
          <w:b/>
          <w:bCs/>
          <w:sz w:val="22"/>
          <w:szCs w:val="22"/>
        </w:rPr>
        <w:t>:</w:t>
      </w:r>
    </w:p>
    <w:p w14:paraId="256780D9" w14:textId="77777777" w:rsidR="00F11AF7" w:rsidRPr="00F11AF7" w:rsidRDefault="00F11AF7" w:rsidP="00F11AF7">
      <w:pPr>
        <w:rPr>
          <w:rFonts w:ascii="Calibri" w:hAnsi="Calibri" w:cs="Calibri"/>
          <w:sz w:val="22"/>
          <w:szCs w:val="22"/>
        </w:rPr>
      </w:pPr>
      <w:r w:rsidRPr="00F11AF7">
        <w:rPr>
          <w:rFonts w:ascii="Calibri" w:hAnsi="Calibri" w:cs="Calibri"/>
          <w:sz w:val="22"/>
          <w:szCs w:val="22"/>
        </w:rPr>
        <w:t xml:space="preserve">Estimating causal treatment effects from Real-World Data (RWD) is frequently challenged by high-dimensional confounding, where traditional methods for adjustment can perform poorly with a large number of covariates and are subject to bias from model misspecification. </w:t>
      </w:r>
    </w:p>
    <w:p w14:paraId="0EC6C66F" w14:textId="77777777" w:rsidR="00F11AF7" w:rsidRPr="00F11AF7" w:rsidRDefault="00F11AF7" w:rsidP="00F11AF7">
      <w:pPr>
        <w:rPr>
          <w:rFonts w:ascii="Calibri" w:hAnsi="Calibri" w:cs="Calibri"/>
          <w:sz w:val="22"/>
          <w:szCs w:val="22"/>
        </w:rPr>
      </w:pPr>
      <w:r w:rsidRPr="00F11AF7">
        <w:rPr>
          <w:rFonts w:ascii="Calibri" w:hAnsi="Calibri" w:cs="Calibri"/>
          <w:sz w:val="22"/>
          <w:szCs w:val="22"/>
        </w:rPr>
        <w:t>Double Machine Learning (DML) provides a rigorous framework for estimating causal effects in observational settings. It employs machine learning algorithms to model nuisance functions and uses orthogonalized regression to mitigate bias from regularization errors. It also leverages cross-fitting to produce the final causal estimate that is robust to modeling specification.</w:t>
      </w:r>
    </w:p>
    <w:p w14:paraId="7AB757FD" w14:textId="77777777" w:rsidR="00F11AF7" w:rsidRPr="00F11AF7" w:rsidRDefault="00F11AF7" w:rsidP="00F11AF7">
      <w:pPr>
        <w:rPr>
          <w:rFonts w:ascii="Calibri" w:hAnsi="Calibri" w:cs="Calibri"/>
          <w:sz w:val="22"/>
          <w:szCs w:val="22"/>
        </w:rPr>
      </w:pPr>
      <w:r w:rsidRPr="00F11AF7">
        <w:rPr>
          <w:rFonts w:ascii="Calibri" w:hAnsi="Calibri" w:cs="Calibri"/>
          <w:sz w:val="22"/>
          <w:szCs w:val="22"/>
        </w:rPr>
        <w:t>This paper introduces the theory of DML and demonstrate its application through a simulated RW dataset. We will illustrate a comparison of DML against other methods, including logistic regression covariate adjustment, propensity score matching, and a Shapley value informed model. The objective is to provide researchers with a clear understanding of DML’s framework and its potential advantages for generating robust evidence from complex RWD.</w:t>
      </w:r>
    </w:p>
    <w:p w14:paraId="3B446F5F" w14:textId="77777777" w:rsidR="00D25D6D" w:rsidRDefault="00D25D6D" w:rsidP="001267C0">
      <w:pPr>
        <w:rPr>
          <w:rFonts w:ascii="Calibri" w:hAnsi="Calibri" w:cs="Calibri"/>
          <w:sz w:val="22"/>
          <w:szCs w:val="22"/>
        </w:rPr>
      </w:pPr>
    </w:p>
    <w:p w14:paraId="3CEF3896" w14:textId="5896B868" w:rsidR="001531CF" w:rsidRDefault="002B326C" w:rsidP="001267C0">
      <w:pPr>
        <w:rPr>
          <w:rFonts w:ascii="Calibri" w:hAnsi="Calibri" w:cs="Calibri"/>
          <w:sz w:val="22"/>
          <w:szCs w:val="22"/>
        </w:rPr>
      </w:pPr>
      <w:r>
        <w:rPr>
          <w:rFonts w:ascii="Calibri" w:hAnsi="Calibri" w:cs="Calibri"/>
          <w:sz w:val="22"/>
          <w:szCs w:val="22"/>
        </w:rPr>
        <w:t>*presenting author;</w:t>
      </w:r>
    </w:p>
    <w:p w14:paraId="43EDEF09" w14:textId="50C2B496" w:rsidR="002B326C" w:rsidRPr="00E23FA4" w:rsidRDefault="002B326C" w:rsidP="001267C0">
      <w:pPr>
        <w:rPr>
          <w:rFonts w:ascii="Calibri" w:hAnsi="Calibri" w:cs="Calibri"/>
          <w:sz w:val="22"/>
          <w:szCs w:val="22"/>
        </w:rPr>
      </w:pPr>
      <w:r>
        <w:rPr>
          <w:rFonts w:ascii="Calibri" w:hAnsi="Calibri" w:cs="Calibri"/>
          <w:sz w:val="22"/>
          <w:szCs w:val="22"/>
        </w:rPr>
        <w:t>**presenting and corresponding author.</w:t>
      </w:r>
    </w:p>
    <w:p w14:paraId="4C59345F" w14:textId="77777777" w:rsidR="00E938AF" w:rsidRPr="00F036F1" w:rsidRDefault="00E938AF" w:rsidP="00F036F1">
      <w:pPr>
        <w:rPr>
          <w:rFonts w:ascii="Calibri" w:hAnsi="Calibri" w:cs="Calibri"/>
          <w:sz w:val="22"/>
          <w:szCs w:val="22"/>
        </w:rPr>
      </w:pPr>
    </w:p>
    <w:p w14:paraId="23B00378" w14:textId="77777777" w:rsidR="00F036F1" w:rsidRDefault="00F036F1"/>
    <w:p w14:paraId="39B04319" w14:textId="77777777" w:rsidR="000A5170" w:rsidRDefault="000A5170"/>
    <w:p w14:paraId="50CE2077" w14:textId="77777777" w:rsidR="000A5170" w:rsidRDefault="000A5170"/>
    <w:p w14:paraId="04D0FE41" w14:textId="77777777" w:rsidR="000A5170" w:rsidRDefault="000A5170"/>
    <w:p w14:paraId="5E134E16" w14:textId="77777777" w:rsidR="000A5170" w:rsidRDefault="000A5170"/>
    <w:p w14:paraId="24CAD19D" w14:textId="77777777" w:rsidR="000A5170" w:rsidRDefault="000A5170"/>
    <w:p w14:paraId="69EE960A" w14:textId="77777777" w:rsidR="000A5170" w:rsidRDefault="000A5170"/>
    <w:p w14:paraId="4EF2C838" w14:textId="77777777" w:rsidR="000A5170" w:rsidRDefault="000A5170"/>
    <w:p w14:paraId="0BC210A7" w14:textId="77777777" w:rsidR="000A5170" w:rsidRDefault="000A5170"/>
    <w:p w14:paraId="037D3483" w14:textId="77777777" w:rsidR="000A5170" w:rsidRDefault="000A5170"/>
    <w:p w14:paraId="0790D81B" w14:textId="77777777" w:rsidR="000A5170" w:rsidRDefault="000A5170"/>
    <w:p w14:paraId="3A1E80D9" w14:textId="414E62CE" w:rsidR="000A5170" w:rsidRDefault="000A5170">
      <w:r>
        <w:lastRenderedPageBreak/>
        <w:t>Slides talk points 12/5/2025</w:t>
      </w:r>
    </w:p>
    <w:p w14:paraId="3A54877C" w14:textId="05EB1120" w:rsidR="000A5170" w:rsidRDefault="006D62CB">
      <w:r>
        <w:t>Add 1 covariate at a time.</w:t>
      </w:r>
    </w:p>
    <w:p w14:paraId="2A0F6E56" w14:textId="6F0959FF" w:rsidR="0060451A" w:rsidRDefault="0060451A">
      <w:r>
        <w:t xml:space="preserve">Check the literature folder to see if we need to add or change </w:t>
      </w:r>
      <w:r w:rsidR="00771F4D">
        <w:t xml:space="preserve">the name to DML ref 1 - …. </w:t>
      </w:r>
    </w:p>
    <w:sectPr w:rsidR="00604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95CE0"/>
    <w:multiLevelType w:val="multilevel"/>
    <w:tmpl w:val="9A74B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3546E3"/>
    <w:multiLevelType w:val="multilevel"/>
    <w:tmpl w:val="6BC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357230">
    <w:abstractNumId w:val="0"/>
  </w:num>
  <w:num w:numId="2" w16cid:durableId="4021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06"/>
    <w:rsid w:val="00041906"/>
    <w:rsid w:val="000A5170"/>
    <w:rsid w:val="00124C1F"/>
    <w:rsid w:val="001267C0"/>
    <w:rsid w:val="00127DD4"/>
    <w:rsid w:val="001531CF"/>
    <w:rsid w:val="001A1442"/>
    <w:rsid w:val="00201982"/>
    <w:rsid w:val="00245785"/>
    <w:rsid w:val="00267D20"/>
    <w:rsid w:val="002B2B29"/>
    <w:rsid w:val="002B326C"/>
    <w:rsid w:val="003173BD"/>
    <w:rsid w:val="00336CFF"/>
    <w:rsid w:val="00360766"/>
    <w:rsid w:val="00362013"/>
    <w:rsid w:val="00365667"/>
    <w:rsid w:val="004D43BE"/>
    <w:rsid w:val="00541C81"/>
    <w:rsid w:val="0058704F"/>
    <w:rsid w:val="005C44F6"/>
    <w:rsid w:val="0060451A"/>
    <w:rsid w:val="006177FC"/>
    <w:rsid w:val="006B0CED"/>
    <w:rsid w:val="006D62CB"/>
    <w:rsid w:val="006E4F49"/>
    <w:rsid w:val="0072543B"/>
    <w:rsid w:val="00765246"/>
    <w:rsid w:val="00771F4D"/>
    <w:rsid w:val="008A53BB"/>
    <w:rsid w:val="008D5F91"/>
    <w:rsid w:val="008E1C7F"/>
    <w:rsid w:val="00963594"/>
    <w:rsid w:val="009A573A"/>
    <w:rsid w:val="00A31B8E"/>
    <w:rsid w:val="00A375F3"/>
    <w:rsid w:val="00A51392"/>
    <w:rsid w:val="00A7190F"/>
    <w:rsid w:val="00AB6640"/>
    <w:rsid w:val="00B07156"/>
    <w:rsid w:val="00C03CF6"/>
    <w:rsid w:val="00C0672F"/>
    <w:rsid w:val="00C86FBD"/>
    <w:rsid w:val="00CD075F"/>
    <w:rsid w:val="00D25D6D"/>
    <w:rsid w:val="00D842CF"/>
    <w:rsid w:val="00E23FA4"/>
    <w:rsid w:val="00E921D1"/>
    <w:rsid w:val="00E938AF"/>
    <w:rsid w:val="00F036F1"/>
    <w:rsid w:val="00F11AF7"/>
    <w:rsid w:val="00F254A2"/>
    <w:rsid w:val="00F36DFF"/>
    <w:rsid w:val="00F70E06"/>
    <w:rsid w:val="00FD5757"/>
    <w:rsid w:val="02C3D612"/>
    <w:rsid w:val="03EE9063"/>
    <w:rsid w:val="057207BF"/>
    <w:rsid w:val="07E79860"/>
    <w:rsid w:val="0E38AE2E"/>
    <w:rsid w:val="10B1A421"/>
    <w:rsid w:val="119F7B3A"/>
    <w:rsid w:val="17449EFA"/>
    <w:rsid w:val="1C7B9CFA"/>
    <w:rsid w:val="2761990F"/>
    <w:rsid w:val="2987795A"/>
    <w:rsid w:val="2A90BFA9"/>
    <w:rsid w:val="2D7196C4"/>
    <w:rsid w:val="2E49194D"/>
    <w:rsid w:val="3305B79A"/>
    <w:rsid w:val="3E3406B8"/>
    <w:rsid w:val="408F1486"/>
    <w:rsid w:val="412DD7BB"/>
    <w:rsid w:val="436064EC"/>
    <w:rsid w:val="465DA218"/>
    <w:rsid w:val="4F30B969"/>
    <w:rsid w:val="573F1420"/>
    <w:rsid w:val="5CE176A1"/>
    <w:rsid w:val="60B7FD61"/>
    <w:rsid w:val="64BB2064"/>
    <w:rsid w:val="66416FDD"/>
    <w:rsid w:val="67F13F11"/>
    <w:rsid w:val="681E7DAB"/>
    <w:rsid w:val="6C367723"/>
    <w:rsid w:val="74236B02"/>
    <w:rsid w:val="7B85465F"/>
    <w:rsid w:val="7C26897C"/>
    <w:rsid w:val="7E59FA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D6324"/>
  <w15:chartTrackingRefBased/>
  <w15:docId w15:val="{F9916EF2-3A7C-4653-BAA4-3306D0BD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E06"/>
    <w:rPr>
      <w:rFonts w:eastAsiaTheme="majorEastAsia" w:cstheme="majorBidi"/>
      <w:color w:val="272727" w:themeColor="text1" w:themeTint="D8"/>
    </w:rPr>
  </w:style>
  <w:style w:type="paragraph" w:styleId="Title">
    <w:name w:val="Title"/>
    <w:basedOn w:val="Normal"/>
    <w:next w:val="Normal"/>
    <w:link w:val="TitleChar"/>
    <w:uiPriority w:val="10"/>
    <w:qFormat/>
    <w:rsid w:val="00F70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E06"/>
    <w:pPr>
      <w:spacing w:before="160"/>
      <w:jc w:val="center"/>
    </w:pPr>
    <w:rPr>
      <w:i/>
      <w:iCs/>
      <w:color w:val="404040" w:themeColor="text1" w:themeTint="BF"/>
    </w:rPr>
  </w:style>
  <w:style w:type="character" w:customStyle="1" w:styleId="QuoteChar">
    <w:name w:val="Quote Char"/>
    <w:basedOn w:val="DefaultParagraphFont"/>
    <w:link w:val="Quote"/>
    <w:uiPriority w:val="29"/>
    <w:rsid w:val="00F70E06"/>
    <w:rPr>
      <w:i/>
      <w:iCs/>
      <w:color w:val="404040" w:themeColor="text1" w:themeTint="BF"/>
    </w:rPr>
  </w:style>
  <w:style w:type="paragraph" w:styleId="ListParagraph">
    <w:name w:val="List Paragraph"/>
    <w:basedOn w:val="Normal"/>
    <w:uiPriority w:val="34"/>
    <w:qFormat/>
    <w:rsid w:val="00F70E06"/>
    <w:pPr>
      <w:ind w:left="720"/>
      <w:contextualSpacing/>
    </w:pPr>
  </w:style>
  <w:style w:type="character" w:styleId="IntenseEmphasis">
    <w:name w:val="Intense Emphasis"/>
    <w:basedOn w:val="DefaultParagraphFont"/>
    <w:uiPriority w:val="21"/>
    <w:qFormat/>
    <w:rsid w:val="00F70E06"/>
    <w:rPr>
      <w:i/>
      <w:iCs/>
      <w:color w:val="0F4761" w:themeColor="accent1" w:themeShade="BF"/>
    </w:rPr>
  </w:style>
  <w:style w:type="paragraph" w:styleId="IntenseQuote">
    <w:name w:val="Intense Quote"/>
    <w:basedOn w:val="Normal"/>
    <w:next w:val="Normal"/>
    <w:link w:val="IntenseQuoteChar"/>
    <w:uiPriority w:val="30"/>
    <w:qFormat/>
    <w:rsid w:val="00F70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E06"/>
    <w:rPr>
      <w:i/>
      <w:iCs/>
      <w:color w:val="0F4761" w:themeColor="accent1" w:themeShade="BF"/>
    </w:rPr>
  </w:style>
  <w:style w:type="character" w:styleId="IntenseReference">
    <w:name w:val="Intense Reference"/>
    <w:basedOn w:val="DefaultParagraphFont"/>
    <w:uiPriority w:val="32"/>
    <w:qFormat/>
    <w:rsid w:val="00F70E06"/>
    <w:rPr>
      <w:b/>
      <w:bCs/>
      <w:smallCaps/>
      <w:color w:val="0F4761" w:themeColor="accent1" w:themeShade="BF"/>
      <w:spacing w:val="5"/>
    </w:rPr>
  </w:style>
  <w:style w:type="paragraph" w:styleId="Revision">
    <w:name w:val="Revision"/>
    <w:hidden/>
    <w:uiPriority w:val="99"/>
    <w:semiHidden/>
    <w:rsid w:val="00765246"/>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197</Words>
  <Characters>1269</Characters>
  <Application>Microsoft Office Word</Application>
  <DocSecurity>0</DocSecurity>
  <Lines>34</Lines>
  <Paragraphs>11</Paragraphs>
  <ScaleCrop>false</ScaleCrop>
  <Company>Jazz Pharmaceuticals</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Dai</dc:creator>
  <cp:keywords/>
  <dc:description/>
  <cp:lastModifiedBy>Yilun Huang (Jazz Contingent Worker)</cp:lastModifiedBy>
  <cp:revision>12</cp:revision>
  <dcterms:created xsi:type="dcterms:W3CDTF">2025-08-07T18:02:00Z</dcterms:created>
  <dcterms:modified xsi:type="dcterms:W3CDTF">2025-12-05T18:46:00Z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3fcdf-614d-486a-adad-e9094d65f24d_Enabled">
    <vt:lpwstr>True</vt:lpwstr>
  </property>
  <property fmtid="{D5CDD505-2E9C-101B-9397-08002B2CF9AE}" pid="3" name="MSIP_Label_a723fcdf-614d-486a-adad-e9094d65f24d_SiteId">
    <vt:lpwstr>ee09a3fc-a3f5-4d93-98c6-dac96059eeea</vt:lpwstr>
  </property>
  <property fmtid="{D5CDD505-2E9C-101B-9397-08002B2CF9AE}" pid="4" name="MSIP_Label_a723fcdf-614d-486a-adad-e9094d65f24d_SetDate">
    <vt:lpwstr>2025-08-04T18:56:47Z</vt:lpwstr>
  </property>
  <property fmtid="{D5CDD505-2E9C-101B-9397-08002B2CF9AE}" pid="5" name="MSIP_Label_a723fcdf-614d-486a-adad-e9094d65f24d_Name">
    <vt:lpwstr>Internal Use</vt:lpwstr>
  </property>
  <property fmtid="{D5CDD505-2E9C-101B-9397-08002B2CF9AE}" pid="6" name="MSIP_Label_a723fcdf-614d-486a-adad-e9094d65f24d_ActionId">
    <vt:lpwstr>86301e1c-3397-418e-bf5d-979ae0866e3f</vt:lpwstr>
  </property>
  <property fmtid="{D5CDD505-2E9C-101B-9397-08002B2CF9AE}" pid="7" name="MSIP_Label_a723fcdf-614d-486a-adad-e9094d65f24d_Removed">
    <vt:lpwstr>False</vt:lpwstr>
  </property>
  <property fmtid="{D5CDD505-2E9C-101B-9397-08002B2CF9AE}" pid="8" name="MSIP_Label_a723fcdf-614d-486a-adad-e9094d65f24d_Extended_MSFT_Method">
    <vt:lpwstr>Standard</vt:lpwstr>
  </property>
  <property fmtid="{D5CDD505-2E9C-101B-9397-08002B2CF9AE}" pid="9" name="Sensitivity">
    <vt:lpwstr>Internal Use</vt:lpwstr>
  </property>
</Properties>
</file>