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Writing proportions</w:t>
      </w:r>
    </w:p>
    <w:p>
      <w:r>
        <w:drawing>
          <wp:inline xmlns:a="http://schemas.openxmlformats.org/drawingml/2006/main" xmlns:pic="http://schemas.openxmlformats.org/drawingml/2006/picture">
            <wp:extent cx="5577840" cy="389428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uestion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38942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_________________________________________________________________________________________________________</w:t>
      </w:r>
    </w:p>
    <w:p>
      <w:r>
        <w:t>Scratch paper:</w:t>
      </w:r>
    </w:p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577840" cy="389428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uestion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38942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_________________________________________________________________________________________________________</w:t>
      </w:r>
    </w:p>
    <w:p>
      <w:r>
        <w:t>Scratch paper:</w:t>
      </w:r>
    </w:p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577840" cy="3902787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uestion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390278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_________________________________________________________________________________________________________</w:t>
      </w:r>
    </w:p>
    <w:p>
      <w:r>
        <w:t>Scratch paper:</w:t>
      </w:r>
    </w:p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577840" cy="3894285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uestion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38942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_________________________________________________________________________________________________________</w:t>
      </w:r>
    </w:p>
    <w:p>
      <w:r>
        <w:t>Scratch paper: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