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rPr>
          <w:rFonts w:ascii="微软雅黑" w:hAnsi="微软雅黑" w:eastAsia="微软雅黑"/>
          <w:sz w:val="22"/>
          <w:szCs w:val="22"/>
        </w:rPr>
      </w:pPr>
      <w:r>
        <w:rPr>
          <w:rFonts w:ascii="微软雅黑" w:hAnsi="微软雅黑" w:eastAsia="微软雅黑"/>
          <w:sz w:val="22"/>
          <w:szCs w:val="22"/>
        </w:rPr>
        <w:t xml:space="preserve">2019 </w:t>
      </w:r>
      <w:r>
        <w:rPr>
          <w:rFonts w:hint="eastAsia" w:ascii="微软雅黑" w:hAnsi="微软雅黑" w:eastAsia="微软雅黑"/>
          <w:sz w:val="22"/>
          <w:szCs w:val="22"/>
        </w:rPr>
        <w:t>年8月考季试卷3：</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sz w:val="22"/>
          <w:szCs w:val="22"/>
        </w:rPr>
        <w:drawing>
          <wp:inline distT="0" distB="0" distL="0" distR="0">
            <wp:extent cx="5749290" cy="3718560"/>
            <wp:effectExtent l="0" t="0" r="3810" b="1524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66385" cy="3729761"/>
                    </a:xfrm>
                    <a:prstGeom prst="rect">
                      <a:avLst/>
                    </a:prstGeom>
                    <a:noFill/>
                  </pic:spPr>
                </pic:pic>
              </a:graphicData>
            </a:graphic>
          </wp:inline>
        </w:drawing>
      </w:r>
      <w:bookmarkStart w:id="0" w:name="_GoBack"/>
      <w:bookmarkEnd w:id="0"/>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Variant3</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Task2</w:t>
      </w:r>
    </w:p>
    <w:p>
      <w:pPr>
        <w:rPr>
          <w:b/>
          <w:bCs/>
        </w:rPr>
      </w:pPr>
      <w:r>
        <w:rPr>
          <w:rFonts w:hint="eastAsia"/>
          <w:b/>
          <w:bCs/>
        </w:rPr>
        <w:br w:type="page"/>
      </w:r>
    </w:p>
    <w:p>
      <w:pPr>
        <w:rPr>
          <w:b/>
          <w:bCs/>
        </w:rPr>
      </w:pPr>
      <w:r>
        <w:rPr>
          <w:rFonts w:hint="eastAsia"/>
          <w:b/>
          <w:bCs/>
        </w:rPr>
        <w:t>要求1：评估投资</w:t>
      </w:r>
    </w:p>
    <w:p>
      <w:r>
        <w:rPr>
          <w:rFonts w:hint="eastAsia"/>
        </w:rPr>
        <w:t>信息系统投资中最直接的挑战在于：预测现金流量很难确定。我们知道有潜在收益，但这可能不足以证明这笔巨额支出的合理性。在系统就绪之前，我们不知道会获得什么好处；可以将实际结果与历史预订进行比较。我们希望，为潜在的旅客提供可靠、准确的游轮行程价格会增加销售量，但不知道发生这种情况的程度如何。新系统将需要大量支出，我们不一定知道定价过高在多大程度上导致预订流失。</w:t>
      </w:r>
    </w:p>
    <w:p>
      <w:r>
        <w:rPr>
          <w:rFonts w:hint="eastAsia"/>
        </w:rPr>
        <w:t>第二个挑战是：董事会必须更清楚地说明可用的相关选项。财务总监表示，需要在存在缺陷的预订系统和花费</w:t>
      </w:r>
      <w:r>
        <w:t>N$8000万元</w:t>
      </w:r>
      <w:r>
        <w:rPr>
          <w:rFonts w:hint="eastAsia"/>
        </w:rPr>
        <w:t>采购</w:t>
      </w:r>
      <w:r>
        <w:t>全新系统之间做出选择。</w:t>
      </w:r>
      <w:r>
        <w:rPr>
          <w:rFonts w:hint="eastAsia"/>
        </w:rPr>
        <w:t>由于存在</w:t>
      </w:r>
      <w:r>
        <w:t>缺陷的预订系统</w:t>
      </w:r>
      <w:r>
        <w:rPr>
          <w:rFonts w:hint="eastAsia"/>
        </w:rPr>
        <w:t>并</w:t>
      </w:r>
      <w:r>
        <w:t>不可靠</w:t>
      </w:r>
      <w:r>
        <w:rPr>
          <w:rFonts w:hint="eastAsia"/>
        </w:rPr>
        <w:t>，</w:t>
      </w:r>
      <w:r>
        <w:t>并且似乎在</w:t>
      </w:r>
      <w:r>
        <w:rPr>
          <w:rFonts w:hint="eastAsia"/>
        </w:rPr>
        <w:t>牺牲营业收入</w:t>
      </w:r>
      <w:r>
        <w:t>，因此，如果这是正在考虑的唯一</w:t>
      </w:r>
      <w:r>
        <w:rPr>
          <w:rFonts w:hint="eastAsia"/>
        </w:rPr>
        <w:t>备选方案</w:t>
      </w:r>
      <w:r>
        <w:t>，则董事会别无选择，只能投资新方案。但是，对于预订系统的问题，可能会有更具成本效益的</w:t>
      </w:r>
      <w:r>
        <w:rPr>
          <w:rFonts w:hint="eastAsia"/>
        </w:rPr>
        <w:t>处理办法</w:t>
      </w:r>
      <w:r>
        <w:t>，将</w:t>
      </w:r>
      <w:r>
        <w:rPr>
          <w:rFonts w:hint="eastAsia"/>
        </w:rPr>
        <w:t>同时</w:t>
      </w:r>
      <w:r>
        <w:t>节省时间和金钱。财务总监提出的解决方案除了急需纠正定价错误外，似乎几乎没有提供任何</w:t>
      </w:r>
      <w:r>
        <w:rPr>
          <w:rFonts w:hint="eastAsia"/>
        </w:rPr>
        <w:t>附加价值</w:t>
      </w:r>
      <w:r>
        <w:t>。</w:t>
      </w:r>
    </w:p>
    <w:p>
      <w:r>
        <w:rPr>
          <w:rFonts w:hint="eastAsia"/>
        </w:rPr>
        <w:t>通过对现有系统下的定价错误程度以及错误影响预订的程度进行量化，可以克服第一个挑战。</w:t>
      </w:r>
      <w:r>
        <w:t>Cruisecalm可以让销售人员分析大量</w:t>
      </w:r>
      <w:r>
        <w:rPr>
          <w:rFonts w:hint="eastAsia"/>
        </w:rPr>
        <w:t>被</w:t>
      </w:r>
      <w:r>
        <w:t>取消的预订，并让他们手动计算正确的报价。如果报价</w:t>
      </w:r>
      <w:r>
        <w:rPr>
          <w:rFonts w:hint="eastAsia"/>
        </w:rPr>
        <w:t>略微</w:t>
      </w:r>
      <w:r>
        <w:t>高估，则不太可能导致客户退出。这些客户已经输入了他们的联系方式，因此Cruisecalm可以联系他们，然后以正确的价格提供相同的</w:t>
      </w:r>
      <w:r>
        <w:rPr>
          <w:rFonts w:hint="eastAsia"/>
        </w:rPr>
        <w:t>游轮行程</w:t>
      </w:r>
      <w:r>
        <w:t>。客户对此类更正报价的反应将有助于确定</w:t>
      </w:r>
      <w:r>
        <w:rPr>
          <w:rFonts w:hint="eastAsia"/>
        </w:rPr>
        <w:t>，投资于</w:t>
      </w:r>
      <w:r>
        <w:t>更可靠的预订系统是否可以提高</w:t>
      </w:r>
      <w:r>
        <w:rPr>
          <w:rFonts w:hint="eastAsia"/>
        </w:rPr>
        <w:t>营业</w:t>
      </w:r>
      <w:r>
        <w:t>收入。如果更正报价</w:t>
      </w:r>
      <w:r>
        <w:rPr>
          <w:rFonts w:hint="eastAsia"/>
        </w:rPr>
        <w:t>只能带来少量</w:t>
      </w:r>
      <w:r>
        <w:t>销售</w:t>
      </w:r>
      <w:r>
        <w:rPr>
          <w:rFonts w:hint="eastAsia"/>
        </w:rPr>
        <w:t>业绩</w:t>
      </w:r>
      <w:r>
        <w:t>，那么购买</w:t>
      </w:r>
      <w:r>
        <w:rPr>
          <w:rFonts w:hint="eastAsia"/>
        </w:rPr>
        <w:t>这个套装</w:t>
      </w:r>
      <w:r>
        <w:t>就</w:t>
      </w:r>
      <w:r>
        <w:rPr>
          <w:rFonts w:hint="eastAsia"/>
        </w:rPr>
        <w:t>毫无</w:t>
      </w:r>
      <w:r>
        <w:t>意义了。</w:t>
      </w:r>
    </w:p>
    <w:p>
      <w:r>
        <w:t>Cruisecalm的销售和系统人员应调查是否确实需要整体更换系统。预订系统旨在针对不断变化的价格进行更新，因此财务总监认为更新频率太高可能毫无根据。</w:t>
      </w:r>
    </w:p>
    <w:p>
      <w:r>
        <w:rPr>
          <w:rFonts w:hint="eastAsia"/>
        </w:rPr>
        <w:t>分析不正确的报价可能会相对容易地确定系统的哪个部分需要更新，从而更正错误。还应该回顾过去，确定预订开始取消的时间是否与某次更新或升级相吻合，这将有助于缩小应调查的调整范围。在评估通过采购新系统而增加的营业收入时，应该记住，即使新系统是标准程序套装，但任何新系统都可能存在错误。</w:t>
      </w:r>
    </w:p>
    <w:p>
      <w:pPr>
        <w:rPr>
          <w:b/>
          <w:bCs/>
        </w:rPr>
      </w:pPr>
      <w:r>
        <w:rPr>
          <w:rFonts w:hint="eastAsia"/>
          <w:b/>
          <w:bCs/>
        </w:rPr>
        <w:br w:type="page"/>
      </w:r>
    </w:p>
    <w:p>
      <w:pPr>
        <w:rPr>
          <w:b/>
          <w:bCs/>
        </w:rPr>
      </w:pPr>
      <w:r>
        <w:rPr>
          <w:rFonts w:hint="eastAsia"/>
          <w:b/>
          <w:bCs/>
        </w:rPr>
        <w:t>要求2：债券</w:t>
      </w:r>
    </w:p>
    <w:p>
      <w:r>
        <w:rPr>
          <w:rFonts w:hint="eastAsia"/>
        </w:rPr>
        <w:t>债券的处理方法在《国际会计准则第3</w:t>
      </w:r>
      <w:r>
        <w:t>2</w:t>
      </w:r>
      <w:r>
        <w:rPr>
          <w:rFonts w:hint="eastAsia"/>
        </w:rPr>
        <w:t>号——</w:t>
      </w:r>
      <w:r>
        <w:t>金融工具：列报</w:t>
      </w:r>
      <w:r>
        <w:rPr>
          <w:rFonts w:hint="eastAsia"/>
        </w:rPr>
        <w:t>》（I</w:t>
      </w:r>
      <w:r>
        <w:t>AS 32</w:t>
      </w:r>
      <w:r>
        <w:rPr>
          <w:rFonts w:hint="eastAsia"/>
        </w:rPr>
        <w:t>）</w:t>
      </w:r>
      <w:r>
        <w:t>中有规定。债券是一种属于IAS范围内的金融工具，不受任何除外条款约束。债券是一</w:t>
      </w:r>
      <w:r>
        <w:rPr>
          <w:rFonts w:hint="eastAsia"/>
        </w:rPr>
        <w:t>种</w:t>
      </w:r>
      <w:r>
        <w:t>金融负债，因为它具有将现金交付给另一实体的合同义务。</w:t>
      </w:r>
    </w:p>
    <w:p>
      <w:r>
        <w:rPr>
          <w:rFonts w:hint="eastAsia"/>
        </w:rPr>
        <w:t>债券的成本应根据发行时相对于面值的折扣来确定。赎回时，这笔债券的价值将为N</w:t>
      </w:r>
      <w:r>
        <w:t>$2.8亿元，但购买者在发行时将仅支付</w:t>
      </w:r>
      <w:r>
        <w:rPr>
          <w:rFonts w:hint="eastAsia"/>
        </w:rPr>
        <w:t>N</w:t>
      </w:r>
      <w:r>
        <w:t>$2亿元。</w:t>
      </w:r>
      <w:r>
        <w:rPr>
          <w:rFonts w:hint="eastAsia"/>
        </w:rPr>
        <w:t>N</w:t>
      </w:r>
      <w:r>
        <w:t>$8000万元的折扣将在债券的五年期限内按</w:t>
      </w:r>
      <w:r>
        <w:rPr>
          <w:rFonts w:hint="eastAsia"/>
        </w:rPr>
        <w:t>权责发生</w:t>
      </w:r>
      <w:r>
        <w:t>制确认为财务费用。</w:t>
      </w:r>
    </w:p>
    <w:p>
      <w:r>
        <w:rPr>
          <w:rFonts w:hint="eastAsia"/>
        </w:rPr>
        <w:t>根据I</w:t>
      </w:r>
      <w:r>
        <w:t>AS 32的规定，Cruisecalm须在债券发行日确认</w:t>
      </w:r>
      <w:r>
        <w:rPr>
          <w:rFonts w:hint="eastAsia"/>
        </w:rPr>
        <w:t>N</w:t>
      </w:r>
      <w:r>
        <w:t>$2亿</w:t>
      </w:r>
      <w:r>
        <w:rPr>
          <w:rFonts w:hint="eastAsia"/>
        </w:rPr>
        <w:t>元</w:t>
      </w:r>
      <w:r>
        <w:t>的负债，这显然是该安排的经济实质。每年的利息费用将确定为复利利率，在五年内将</w:t>
      </w:r>
      <w:r>
        <w:rPr>
          <w:rFonts w:hint="eastAsia"/>
        </w:rPr>
        <w:t>从N</w:t>
      </w:r>
      <w:r>
        <w:t>$2亿</w:t>
      </w:r>
      <w:r>
        <w:rPr>
          <w:rFonts w:hint="eastAsia"/>
        </w:rPr>
        <w:t>元增加到N</w:t>
      </w:r>
      <w:r>
        <w:t>$2.8亿</w:t>
      </w:r>
      <w:r>
        <w:rPr>
          <w:rFonts w:hint="eastAsia"/>
        </w:rPr>
        <w:t>元</w:t>
      </w:r>
      <w:r>
        <w:t>。年</w:t>
      </w:r>
      <w:r>
        <w:rPr>
          <w:rFonts w:hint="eastAsia"/>
        </w:rPr>
        <w:t>利息</w:t>
      </w:r>
      <w:r>
        <w:t>将在Cruisecalm的损益表中确认为财务费用。</w:t>
      </w:r>
    </w:p>
    <w:p>
      <w:r>
        <w:rPr>
          <w:rFonts w:hint="eastAsia"/>
        </w:rPr>
        <w:t>年度利息费用不会支付给债券持有人，因此会增加财务状况表中非流动负债的数值。当债券的还款日期在一年之内时，该负债将转换为流动负债。这项债券将在第五年末以现金支付。</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62B22"/>
    <w:multiLevelType w:val="multilevel"/>
    <w:tmpl w:val="20162B2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1D437B"/>
    <w:rsid w:val="003D2233"/>
    <w:rsid w:val="004A5B0F"/>
    <w:rsid w:val="004C3398"/>
    <w:rsid w:val="00521338"/>
    <w:rsid w:val="006B41D3"/>
    <w:rsid w:val="008E7913"/>
    <w:rsid w:val="00935312"/>
    <w:rsid w:val="00954D0B"/>
    <w:rsid w:val="00A00B84"/>
    <w:rsid w:val="00A93FE6"/>
    <w:rsid w:val="00AD6C18"/>
    <w:rsid w:val="00CF7BB4"/>
    <w:rsid w:val="00D26CE6"/>
    <w:rsid w:val="00F5653A"/>
    <w:rsid w:val="03061EA4"/>
    <w:rsid w:val="0BD112F3"/>
    <w:rsid w:val="0BD2492B"/>
    <w:rsid w:val="0C796EFA"/>
    <w:rsid w:val="0CDE0BA3"/>
    <w:rsid w:val="0D7B0C8C"/>
    <w:rsid w:val="118E741F"/>
    <w:rsid w:val="147E03BD"/>
    <w:rsid w:val="152A71FE"/>
    <w:rsid w:val="173B1422"/>
    <w:rsid w:val="17CF7C78"/>
    <w:rsid w:val="1A1A6B47"/>
    <w:rsid w:val="1AC856C9"/>
    <w:rsid w:val="1D2D3651"/>
    <w:rsid w:val="1D426DAC"/>
    <w:rsid w:val="215E7624"/>
    <w:rsid w:val="21805FCF"/>
    <w:rsid w:val="24A0730A"/>
    <w:rsid w:val="24DC2C62"/>
    <w:rsid w:val="267E52C5"/>
    <w:rsid w:val="26B51519"/>
    <w:rsid w:val="2AC657BE"/>
    <w:rsid w:val="2C923697"/>
    <w:rsid w:val="2CAD543D"/>
    <w:rsid w:val="2CE21521"/>
    <w:rsid w:val="2DD80067"/>
    <w:rsid w:val="2FAC7A37"/>
    <w:rsid w:val="31480BEC"/>
    <w:rsid w:val="31A12E13"/>
    <w:rsid w:val="32EA1852"/>
    <w:rsid w:val="34626756"/>
    <w:rsid w:val="38F856FC"/>
    <w:rsid w:val="3B702077"/>
    <w:rsid w:val="3C5F076E"/>
    <w:rsid w:val="3CC95FDB"/>
    <w:rsid w:val="3F217C6D"/>
    <w:rsid w:val="43104951"/>
    <w:rsid w:val="46281977"/>
    <w:rsid w:val="481A38AF"/>
    <w:rsid w:val="4A3E4731"/>
    <w:rsid w:val="4BDC3169"/>
    <w:rsid w:val="4C835240"/>
    <w:rsid w:val="4C89201A"/>
    <w:rsid w:val="4D1D295B"/>
    <w:rsid w:val="50B47858"/>
    <w:rsid w:val="57654539"/>
    <w:rsid w:val="580E3715"/>
    <w:rsid w:val="58257D93"/>
    <w:rsid w:val="58671308"/>
    <w:rsid w:val="58B5460F"/>
    <w:rsid w:val="59476D1F"/>
    <w:rsid w:val="595B3DF2"/>
    <w:rsid w:val="5B1F66AC"/>
    <w:rsid w:val="5B6910FA"/>
    <w:rsid w:val="5BA0576F"/>
    <w:rsid w:val="5D376219"/>
    <w:rsid w:val="5D496ABE"/>
    <w:rsid w:val="5ED20DCE"/>
    <w:rsid w:val="5FD46805"/>
    <w:rsid w:val="62832725"/>
    <w:rsid w:val="65477303"/>
    <w:rsid w:val="699E7EA0"/>
    <w:rsid w:val="6A5A4C65"/>
    <w:rsid w:val="6BF937A8"/>
    <w:rsid w:val="6C646D2D"/>
    <w:rsid w:val="6E8E0166"/>
    <w:rsid w:val="731579E5"/>
    <w:rsid w:val="7591145F"/>
    <w:rsid w:val="76893E6D"/>
    <w:rsid w:val="7ACC2F28"/>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442</Words>
  <Characters>940</Characters>
  <Lines>20</Lines>
  <Paragraphs>11</Paragraphs>
  <TotalTime>0</TotalTime>
  <ScaleCrop>false</ScaleCrop>
  <LinksUpToDate>false</LinksUpToDate>
  <CharactersWithSpaces>1371</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2020-04-29T07:07:00Z</dcterms:created>
  <dc:creator>张钧鸿</dc:creator>
  <cp:lastModifiedBy>公子洲</cp:lastModifiedBy>
  <dcterms:modified xsi:type="dcterms:W3CDTF">2020-04-30T23:14:20Z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