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numPr>
          <w:ilvl w:val="0"/>
          <w:numId w:val="1"/>
        </w:numPr>
        <w:jc w:val="both"/>
      </w:pPr>
      <w:r>
        <w:rPr>
          <w:rFonts w:ascii="微软雅黑" w:hAnsi="微软雅黑" w:eastAsia="微软雅黑" w:cs="Arial"/>
          <w:sz w:val="22"/>
          <w:szCs w:val="22"/>
        </w:rPr>
        <w:t>2019</w:t>
      </w:r>
      <w:r>
        <w:rPr>
          <w:rFonts w:hint="eastAsia" w:ascii="微软雅黑" w:hAnsi="微软雅黑" w:eastAsia="微软雅黑" w:cs="宋体"/>
          <w:sz w:val="22"/>
          <w:szCs w:val="22"/>
        </w:rPr>
        <w:t>年5月考季试卷四</w:t>
      </w:r>
      <w:r>
        <w:rPr>
          <w:rFonts w:ascii="Arial" w:hAnsi="Arial" w:cs="Arial"/>
          <w:sz w:val="24"/>
          <w:szCs w:val="24"/>
        </w:rPr>
        <w:t>:</w:t>
      </w:r>
    </w:p>
    <w:p>
      <w:pPr>
        <w:pStyle w:val="2"/>
        <w:spacing w:before="0"/>
        <w:ind w:left="0"/>
        <w:jc w:val="center"/>
        <w:rPr>
          <w:rFonts w:cs="Arial"/>
          <w:sz w:val="24"/>
          <w:szCs w:val="24"/>
        </w:rPr>
      </w:pPr>
      <w:r>
        <w:rPr>
          <w:rFonts w:ascii="微软雅黑" w:hAnsi="微软雅黑" w:eastAsia="微软雅黑" w:cs="宋体"/>
          <w:sz w:val="22"/>
          <w:szCs w:val="22"/>
        </w:rPr>
        <w:drawing>
          <wp:inline distT="0" distB="0" distL="0" distR="0">
            <wp:extent cx="5734685" cy="4533265"/>
            <wp:effectExtent l="0" t="0" r="18415" b="635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1697" cy="45468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MANAGEMENT CASE STUDY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MAY 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201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9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EXAM ANSWERS</w:t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485140</wp:posOffset>
                </wp:positionV>
                <wp:extent cx="5238750" cy="1555750"/>
                <wp:effectExtent l="0" t="0" r="19050" b="25400"/>
                <wp:wrapTight wrapText="bothSides">
                  <wp:wrapPolygon>
                    <wp:start x="0" y="0"/>
                    <wp:lineTo x="0" y="21688"/>
                    <wp:lineTo x="21600" y="21688"/>
                    <wp:lineTo x="21600" y="0"/>
                    <wp:lineTo x="0" y="0"/>
                  </wp:wrapPolygon>
                </wp:wrapTight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0" cy="155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      </w: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CIMA will not accept challenges to these answers on the basis of academic judgement.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top:38.2pt;height:122.5pt;width:412.5pt;mso-position-horizontal:right;mso-position-horizontal-relative:margin;mso-wrap-distance-left:9pt;mso-wrap-distance-right:9pt;z-index:-251657216;mso-width-relative:page;mso-height-relative:page;" fillcolor="#FFFFFF" filled="t" stroked="t" coordsize="21600,21600" wrapcoords="0 0 0 21688 21600 21688 21600 0 0 0" o:gfxdata="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MZocNtcAAAAH&#10;AQAADwAAAAAAAAABACAAAAAiAAAAZHJzL2Rvd25yZXYueG1sUEsBAhQAFAAAAAgAh07iQBdcuKsd&#10;AgAAMAQAAA4AAAAAAAAAAQAgAAAAJgEAAGRycy9lMm9Eb2MueG1sUEsFBgAAAAAGAAYAWQEAALUF&#10;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</w: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CIMA will not accept challenges to these answers on the basis of academic judgement.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Variant4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Task2</w:t>
      </w:r>
    </w:p>
    <w:p>
      <w:r>
        <w:rPr>
          <w:rFonts w:hint="eastAsia"/>
        </w:rPr>
        <w:br w:type="page"/>
      </w:r>
    </w:p>
    <w:p>
      <w:r>
        <w:rPr>
          <w:rFonts w:hint="eastAsia"/>
          <w:b/>
          <w:bCs/>
        </w:rPr>
        <w:t>收购ModPod后对编制财务报表的影响</w:t>
      </w:r>
    </w:p>
    <w:p>
      <w:r>
        <w:rPr>
          <w:rFonts w:hint="eastAsia"/>
        </w:rPr>
        <w:t>根据国际会计准则，当一家公司对另一家公司拥有控制权时，则视为已建立了母公司/子公司关系。如果</w:t>
      </w:r>
      <w:r>
        <w:t>Jord</w:t>
      </w:r>
      <w:r>
        <w:rPr>
          <w:rFonts w:hint="eastAsia"/>
        </w:rPr>
        <w:t>提出收购</w:t>
      </w:r>
      <w:r>
        <w:t>ModPod 75％的股份</w:t>
      </w:r>
      <w:r>
        <w:rPr>
          <w:rFonts w:hint="eastAsia"/>
        </w:rPr>
        <w:t>得到接受</w:t>
      </w:r>
      <w:r>
        <w:t>，</w:t>
      </w:r>
      <w:r>
        <w:rPr>
          <w:rFonts w:hint="eastAsia"/>
        </w:rPr>
        <w:t>就将出现这种情况</w:t>
      </w:r>
      <w:r>
        <w:t>。这意味着Jord需要在收购的基础上</w:t>
      </w:r>
      <w:r>
        <w:rPr>
          <w:rFonts w:hint="eastAsia"/>
        </w:rPr>
        <w:t>编制集团账目</w:t>
      </w:r>
      <w:r>
        <w:t>，并</w:t>
      </w:r>
      <w:r>
        <w:rPr>
          <w:rFonts w:hint="eastAsia"/>
        </w:rPr>
        <w:t>在</w:t>
      </w:r>
      <w:r>
        <w:t>Jord</w:t>
      </w:r>
      <w:r>
        <w:rPr>
          <w:rFonts w:hint="eastAsia"/>
        </w:rPr>
        <w:t>集团</w:t>
      </w:r>
      <w:r>
        <w:t>财务报表</w:t>
      </w:r>
      <w:r>
        <w:rPr>
          <w:rFonts w:hint="eastAsia"/>
        </w:rPr>
        <w:t>中将</w:t>
      </w:r>
      <w:r>
        <w:t>ModPod合并为子公司。Jord（母公司）和ModPod（子公司）的资产都将出现在财务权益表中，而</w:t>
      </w:r>
      <w:r>
        <w:rPr>
          <w:rFonts w:hint="eastAsia"/>
        </w:rPr>
        <w:t>并非由</w:t>
      </w:r>
      <w:r>
        <w:t>Jord拥有的25％权益（非控股权益）则</w:t>
      </w:r>
      <w:r>
        <w:rPr>
          <w:rFonts w:hint="eastAsia"/>
        </w:rPr>
        <w:t>将</w:t>
      </w:r>
      <w:r>
        <w:t>出现在</w:t>
      </w:r>
      <w:r>
        <w:rPr>
          <w:rFonts w:hint="eastAsia"/>
        </w:rPr>
        <w:t>权益</w:t>
      </w:r>
      <w:r>
        <w:t>中。</w:t>
      </w:r>
    </w:p>
    <w:p>
      <w:r>
        <w:rPr>
          <w:rFonts w:hint="eastAsia"/>
        </w:rPr>
        <w:t>首先，我们需要考虑对财务状况表中的权益的影响。通过收购</w:t>
      </w:r>
      <w:r>
        <w:t>ModPod的75％，Jord的权益将</w:t>
      </w:r>
      <w:r>
        <w:rPr>
          <w:rFonts w:hint="eastAsia"/>
        </w:rPr>
        <w:t>增加这些</w:t>
      </w:r>
      <w:r>
        <w:t>已发行权益的公允价值，</w:t>
      </w:r>
      <w:r>
        <w:rPr>
          <w:rFonts w:hint="eastAsia"/>
        </w:rPr>
        <w:t>即收购报价C</w:t>
      </w:r>
      <w:r>
        <w:t>$1000万元。我们可以提议收购ModPod的另一种选择是</w:t>
      </w:r>
      <w:r>
        <w:rPr>
          <w:rFonts w:hint="eastAsia"/>
        </w:rPr>
        <w:t>：</w:t>
      </w:r>
      <w:r>
        <w:t>我们可以以最终议定价格向Lingar家族发行Jord</w:t>
      </w:r>
      <w:r>
        <w:rPr>
          <w:rFonts w:hint="eastAsia"/>
        </w:rPr>
        <w:t>股票，从而</w:t>
      </w:r>
      <w:r>
        <w:t>收购ModPod</w:t>
      </w:r>
      <w:r>
        <w:rPr>
          <w:rFonts w:hint="eastAsia"/>
        </w:rPr>
        <w:t>的7</w:t>
      </w:r>
      <w:r>
        <w:t>5％股份，然后</w:t>
      </w:r>
      <w:r>
        <w:rPr>
          <w:rFonts w:hint="eastAsia"/>
        </w:rPr>
        <w:t>家族</w:t>
      </w:r>
      <w:r>
        <w:t>给我们其</w:t>
      </w:r>
      <w:r>
        <w:rPr>
          <w:rFonts w:hint="eastAsia"/>
        </w:rPr>
        <w:t>在M</w:t>
      </w:r>
      <w:r>
        <w:t>odPod</w:t>
      </w:r>
      <w:r>
        <w:rPr>
          <w:rFonts w:hint="eastAsia"/>
        </w:rPr>
        <w:t>中持有</w:t>
      </w:r>
      <w:r>
        <w:t>的75％</w:t>
      </w:r>
      <w:r>
        <w:rPr>
          <w:rFonts w:hint="eastAsia"/>
        </w:rPr>
        <w:t>股票</w:t>
      </w:r>
      <w:r>
        <w:t>作为回报。如果我们决定使用</w:t>
      </w:r>
      <w:r>
        <w:rPr>
          <w:rFonts w:hint="eastAsia"/>
        </w:rPr>
        <w:t>这种</w:t>
      </w:r>
      <w:r>
        <w:t>方法，则这些新发行的股票将需要按其名义价值进行记录。股份的名义价值与</w:t>
      </w:r>
      <w:r>
        <w:rPr>
          <w:rFonts w:hint="eastAsia"/>
        </w:rPr>
        <w:t>收购</w:t>
      </w:r>
      <w:r>
        <w:t>价格</w:t>
      </w:r>
      <w:r>
        <w:rPr>
          <w:rFonts w:hint="eastAsia"/>
        </w:rPr>
        <w:t>C</w:t>
      </w:r>
      <w:r>
        <w:t>$1,000万元之间的差额需要记入</w:t>
      </w:r>
      <w:r>
        <w:rPr>
          <w:rFonts w:hint="eastAsia"/>
        </w:rPr>
        <w:t>股票</w:t>
      </w:r>
      <w:r>
        <w:t>溢价</w:t>
      </w:r>
      <w:r>
        <w:rPr>
          <w:rFonts w:hint="eastAsia"/>
        </w:rPr>
        <w:t>账户</w:t>
      </w:r>
      <w:r>
        <w:t>的</w:t>
      </w:r>
      <w:r>
        <w:rPr>
          <w:rFonts w:hint="eastAsia"/>
        </w:rPr>
        <w:t>贷方。</w:t>
      </w:r>
    </w:p>
    <w:p>
      <w:r>
        <w:rPr>
          <w:rFonts w:hint="eastAsia"/>
        </w:rPr>
        <w:t>其次，为了确定收购时的商誉金额，我们需要对</w:t>
      </w:r>
      <w:r>
        <w:t>ModPod的所有资产</w:t>
      </w:r>
      <w:r>
        <w:rPr>
          <w:rFonts w:hint="eastAsia"/>
        </w:rPr>
        <w:t>估算</w:t>
      </w:r>
      <w:r>
        <w:t>公允价值。对于建筑物和设备等有形资产来说，这应该不会有太大问题，但是IFRS 3要求某些无形资产（如品牌）</w:t>
      </w:r>
      <w:r>
        <w:rPr>
          <w:rFonts w:hint="eastAsia"/>
        </w:rPr>
        <w:t>如果</w:t>
      </w:r>
      <w:r>
        <w:t>在子公司的单独财务报表中</w:t>
      </w:r>
      <w:r>
        <w:rPr>
          <w:rFonts w:hint="eastAsia"/>
        </w:rPr>
        <w:t>没有</w:t>
      </w:r>
      <w:r>
        <w:t>确认（因为</w:t>
      </w:r>
      <w:r>
        <w:rPr>
          <w:rFonts w:hint="eastAsia"/>
        </w:rPr>
        <w:t>此类</w:t>
      </w:r>
      <w:r>
        <w:t>资产由ModPod内部产生）</w:t>
      </w:r>
      <w:r>
        <w:rPr>
          <w:rFonts w:hint="eastAsia"/>
        </w:rPr>
        <w:t>，那么</w:t>
      </w:r>
      <w:r>
        <w:t>如果可以识别，则可以在合并时予以确认。</w:t>
      </w:r>
    </w:p>
    <w:p>
      <w:r>
        <w:rPr>
          <w:rFonts w:hint="eastAsia"/>
        </w:rPr>
        <w:t>因此，在合并财务报表时，将面临的挑战是确定我们投资</w:t>
      </w:r>
      <w:r>
        <w:t>ModPod品牌的公允价值。ModPod品牌不可能有可识别的市场价值，因此，我们应该根据可能为此付出的代价来进行单独估值。</w:t>
      </w:r>
      <w:r>
        <w:rPr>
          <w:rFonts w:hint="eastAsia"/>
        </w:rPr>
        <w:t>但是，如果没有市场价值，这项工作可能极具挑战性。</w:t>
      </w:r>
    </w:p>
    <w:p>
      <w:r>
        <w:rPr>
          <w:rFonts w:hint="eastAsia"/>
        </w:rPr>
        <w:t>因此，我们需要应用《国际财务报告准则第1</w:t>
      </w:r>
      <w:r>
        <w:t>3</w:t>
      </w:r>
      <w:r>
        <w:rPr>
          <w:rFonts w:hint="eastAsia"/>
        </w:rPr>
        <w:t>号——</w:t>
      </w:r>
      <w:r>
        <w:t>公允价值计量</w:t>
      </w:r>
      <w:r>
        <w:rPr>
          <w:rFonts w:hint="eastAsia"/>
        </w:rPr>
        <w:t>》（I</w:t>
      </w:r>
      <w:r>
        <w:t>FRS 13</w:t>
      </w:r>
      <w:r>
        <w:rPr>
          <w:rFonts w:hint="eastAsia"/>
        </w:rPr>
        <w:t>）</w:t>
      </w:r>
      <w:r>
        <w:t>的原则</w:t>
      </w:r>
      <w:r>
        <w:rPr>
          <w:rFonts w:hint="eastAsia"/>
        </w:rPr>
        <w:t>，</w:t>
      </w:r>
      <w:r>
        <w:t>得出公允价值，如果无法可靠地估计品牌的公允价值，则需要将其包括在商誉中（这实际上是初始合并中的</w:t>
      </w:r>
      <w:r>
        <w:rPr>
          <w:rFonts w:hint="eastAsia"/>
        </w:rPr>
        <w:t>平衡</w:t>
      </w:r>
      <w:r>
        <w:t>数字）。</w:t>
      </w:r>
    </w:p>
    <w:p>
      <w:r>
        <w:rPr>
          <w:rFonts w:hint="eastAsia"/>
        </w:rPr>
        <w:t>我们必须确保每年对商誉进行重估，将任何减值减记至该会计期间的损益表中，并在财务状况表中显示修订后的价值。这种重估将永远不会导致商誉被重估。另外，在收购年度中，仅收购后的业绩应包括在合并业绩中。为了进行合并，通常假定成本和收入在该期间内平均分布，因此，收购后的业绩会按时间分配。</w:t>
      </w:r>
    </w:p>
    <w:p>
      <w:r>
        <w:rPr>
          <w:rFonts w:hint="eastAsia"/>
        </w:rPr>
        <w:t>从长远来看，对合并财务报表的影响将是增加权益和负债。如果</w:t>
      </w:r>
      <w:r>
        <w:t>ModPod继续在Jord</w:t>
      </w:r>
      <w:r>
        <w:rPr>
          <w:rFonts w:hint="eastAsia"/>
        </w:rPr>
        <w:t>集团</w:t>
      </w:r>
      <w:r>
        <w:t>之外</w:t>
      </w:r>
      <w:r>
        <w:rPr>
          <w:rFonts w:hint="eastAsia"/>
        </w:rPr>
        <w:t>运作</w:t>
      </w:r>
      <w:r>
        <w:t>，则报告的</w:t>
      </w:r>
      <w:r>
        <w:rPr>
          <w:rFonts w:hint="eastAsia"/>
        </w:rPr>
        <w:t>营业</w:t>
      </w:r>
      <w:r>
        <w:t>收入和</w:t>
      </w:r>
      <w:r>
        <w:rPr>
          <w:rFonts w:hint="eastAsia"/>
        </w:rPr>
        <w:t>盈利</w:t>
      </w:r>
      <w:r>
        <w:t>也可能会增加。在短期内，</w:t>
      </w:r>
      <w:r>
        <w:rPr>
          <w:rFonts w:hint="eastAsia"/>
        </w:rPr>
        <w:t>根据</w:t>
      </w:r>
      <w:r>
        <w:t>当前能力</w:t>
      </w:r>
      <w:r>
        <w:rPr>
          <w:rFonts w:hint="eastAsia"/>
        </w:rPr>
        <w:t>以及</w:t>
      </w:r>
      <w:r>
        <w:t>ModPod可能需要通过</w:t>
      </w:r>
      <w:r>
        <w:rPr>
          <w:rFonts w:hint="eastAsia"/>
        </w:rPr>
        <w:t>这项</w:t>
      </w:r>
      <w:r>
        <w:t>提案</w:t>
      </w:r>
      <w:r>
        <w:rPr>
          <w:rFonts w:hint="eastAsia"/>
        </w:rPr>
        <w:t>投入</w:t>
      </w:r>
      <w:r>
        <w:t>的工作水平</w:t>
      </w:r>
      <w:r>
        <w:rPr>
          <w:rFonts w:hint="eastAsia"/>
        </w:rPr>
        <w:t>，</w:t>
      </w:r>
      <w:r>
        <w:t>这</w:t>
      </w:r>
      <w:r>
        <w:rPr>
          <w:rFonts w:hint="eastAsia"/>
        </w:rPr>
        <w:t>种情况</w:t>
      </w:r>
      <w:r>
        <w:t>不太可能。</w:t>
      </w:r>
    </w:p>
    <w:p/>
    <w:p>
      <w:pPr>
        <w:rPr>
          <w:b/>
          <w:bCs/>
        </w:rPr>
      </w:pPr>
      <w:r>
        <w:rPr>
          <w:rFonts w:hint="eastAsia"/>
          <w:b/>
          <w:bCs/>
        </w:rPr>
        <w:t>将M</w:t>
      </w:r>
      <w:r>
        <w:rPr>
          <w:b/>
          <w:bCs/>
        </w:rPr>
        <w:t>odPod</w:t>
      </w:r>
      <w:r>
        <w:rPr>
          <w:rFonts w:hint="eastAsia"/>
          <w:b/>
          <w:bCs/>
        </w:rPr>
        <w:t>作为投资中心进行管理</w:t>
      </w:r>
    </w:p>
    <w:p>
      <w:r>
        <w:rPr>
          <w:rFonts w:hint="eastAsia"/>
        </w:rPr>
        <w:t>鉴于对</w:t>
      </w:r>
      <w:r>
        <w:t>ModPod的潜在投资规模以及所开展业务的性质不同，建议Pep在每次董事会会议上都应提交一份有关投资中心</w:t>
      </w:r>
      <w:r>
        <w:rPr>
          <w:rFonts w:hint="eastAsia"/>
        </w:rPr>
        <w:t>业绩</w:t>
      </w:r>
      <w:r>
        <w:t>的报告，以保持良好积极的沟通</w:t>
      </w:r>
      <w:r>
        <w:rPr>
          <w:rFonts w:hint="eastAsia"/>
        </w:rPr>
        <w:t>，同时</w:t>
      </w:r>
      <w:r>
        <w:t>了解业务目标</w:t>
      </w:r>
      <w:r>
        <w:rPr>
          <w:rFonts w:hint="eastAsia"/>
        </w:rPr>
        <w:t>、</w:t>
      </w:r>
      <w:r>
        <w:t>要求和</w:t>
      </w:r>
      <w:r>
        <w:rPr>
          <w:rFonts w:hint="eastAsia"/>
        </w:rPr>
        <w:t>业绩</w:t>
      </w:r>
      <w:r>
        <w:t>。我们还需要确保Pep</w:t>
      </w:r>
      <w:r>
        <w:rPr>
          <w:rFonts w:hint="eastAsia"/>
        </w:rPr>
        <w:t>在</w:t>
      </w:r>
      <w:r>
        <w:t>为Jord工作</w:t>
      </w:r>
      <w:r>
        <w:rPr>
          <w:rFonts w:hint="eastAsia"/>
        </w:rPr>
        <w:t>时继续</w:t>
      </w:r>
      <w:r>
        <w:t>保持积极性和热情，因此，定期</w:t>
      </w:r>
      <w:r>
        <w:rPr>
          <w:rFonts w:hint="eastAsia"/>
        </w:rPr>
        <w:t>向</w:t>
      </w:r>
      <w:r>
        <w:t>董事会汇报可以确保Pep的持续动力和热情。</w:t>
      </w:r>
    </w:p>
    <w:p>
      <w:r>
        <w:rPr>
          <w:rFonts w:hint="eastAsia"/>
        </w:rPr>
        <w:t>保留</w:t>
      </w:r>
      <w:r>
        <w:t>Pep Lingar为</w:t>
      </w:r>
      <w:r>
        <w:rPr>
          <w:rFonts w:hint="eastAsia"/>
        </w:rPr>
        <w:t>董事总经理</w:t>
      </w:r>
      <w:r>
        <w:t>肯定</w:t>
      </w:r>
      <w:r>
        <w:rPr>
          <w:rFonts w:hint="eastAsia"/>
        </w:rPr>
        <w:t>能</w:t>
      </w:r>
      <w:r>
        <w:t>保持连续性，</w:t>
      </w:r>
      <w:r>
        <w:rPr>
          <w:rFonts w:hint="eastAsia"/>
        </w:rPr>
        <w:t>并且很有可能</w:t>
      </w:r>
      <w:r>
        <w:t>确保此次收购不会对ModPod的员工造成太大破坏。Lingar家族似乎</w:t>
      </w:r>
      <w:r>
        <w:rPr>
          <w:rFonts w:hint="eastAsia"/>
        </w:rPr>
        <w:t>打造</w:t>
      </w:r>
      <w:r>
        <w:t>了</w:t>
      </w:r>
      <w:r>
        <w:rPr>
          <w:rFonts w:hint="eastAsia"/>
        </w:rPr>
        <w:t>一家</w:t>
      </w:r>
      <w:r>
        <w:t>出色</w:t>
      </w:r>
      <w:r>
        <w:rPr>
          <w:rFonts w:hint="eastAsia"/>
        </w:rPr>
        <w:t>企业</w:t>
      </w:r>
      <w:r>
        <w:t>，</w:t>
      </w:r>
      <w:r>
        <w:rPr>
          <w:rFonts w:hint="eastAsia"/>
        </w:rPr>
        <w:t>也</w:t>
      </w:r>
      <w:r>
        <w:t>证明了他们在这个不断发展的市场中</w:t>
      </w:r>
      <w:r>
        <w:rPr>
          <w:rFonts w:hint="eastAsia"/>
        </w:rPr>
        <w:t>具备开发</w:t>
      </w:r>
      <w:r>
        <w:t>和经营成功业务的技能和能力。因此，建议应该让Pep在管理新组建的投资中心时继续保留大量</w:t>
      </w:r>
      <w:r>
        <w:rPr>
          <w:rFonts w:hint="eastAsia"/>
        </w:rPr>
        <w:t>自由裁量权</w:t>
      </w:r>
      <w:r>
        <w:t>。但是，也</w:t>
      </w:r>
      <w:r>
        <w:rPr>
          <w:rFonts w:hint="eastAsia"/>
        </w:rPr>
        <w:t>可以</w:t>
      </w:r>
      <w:r>
        <w:t>建议让一些Jord董事会成员与Pep一起</w:t>
      </w:r>
      <w:r>
        <w:rPr>
          <w:rFonts w:hint="eastAsia"/>
        </w:rPr>
        <w:t>合作</w:t>
      </w:r>
      <w:r>
        <w:t>，</w:t>
      </w:r>
      <w:r>
        <w:rPr>
          <w:rFonts w:hint="eastAsia"/>
        </w:rPr>
        <w:t>从而</w:t>
      </w:r>
      <w:r>
        <w:t>了解ModPod的运作方式，并向Pep</w:t>
      </w:r>
      <w:r>
        <w:rPr>
          <w:rFonts w:hint="eastAsia"/>
        </w:rPr>
        <w:t>及其高层管理人员</w:t>
      </w:r>
      <w:r>
        <w:t>提供有关Jord运作方式的建议，确保顺利的整合过程。</w:t>
      </w:r>
    </w:p>
    <w:p>
      <w:r>
        <w:rPr>
          <w:rFonts w:hint="eastAsia"/>
        </w:rPr>
        <w:t>重要的是，我们必须在新组建的</w:t>
      </w:r>
      <w:r>
        <w:t>Jord</w:t>
      </w:r>
      <w:r>
        <w:rPr>
          <w:rFonts w:hint="eastAsia"/>
        </w:rPr>
        <w:t>集团</w:t>
      </w:r>
      <w:r>
        <w:t>中向Pep明确对ModPod的期望</w:t>
      </w:r>
      <w:r>
        <w:rPr>
          <w:rFonts w:hint="eastAsia"/>
        </w:rPr>
        <w:t>值</w:t>
      </w:r>
      <w:r>
        <w:t>，以便ModPod具有明确的目的感，</w:t>
      </w:r>
      <w:r>
        <w:rPr>
          <w:rFonts w:hint="eastAsia"/>
        </w:rPr>
        <w:t>以便充分利用</w:t>
      </w:r>
      <w:r>
        <w:t>为ModPod提供</w:t>
      </w:r>
      <w:r>
        <w:rPr>
          <w:rFonts w:hint="eastAsia"/>
        </w:rPr>
        <w:t>的</w:t>
      </w:r>
      <w:r>
        <w:t>自由</w:t>
      </w:r>
      <w:r>
        <w:rPr>
          <w:rFonts w:hint="eastAsia"/>
        </w:rPr>
        <w:t>度</w:t>
      </w:r>
      <w:r>
        <w:t>和灵活性。</w:t>
      </w:r>
    </w:p>
    <w:p>
      <w:r>
        <w:rPr>
          <w:rFonts w:hint="eastAsia"/>
        </w:rPr>
        <w:t>我们还需要尽早确定</w:t>
      </w:r>
      <w:r>
        <w:t>ModPod能够继续</w:t>
      </w:r>
      <w:r>
        <w:rPr>
          <w:rFonts w:hint="eastAsia"/>
        </w:rPr>
        <w:t>开展</w:t>
      </w:r>
      <w:r>
        <w:t>的外部工作水平，</w:t>
      </w:r>
      <w:r>
        <w:rPr>
          <w:rFonts w:hint="eastAsia"/>
        </w:rPr>
        <w:t>还是</w:t>
      </w:r>
      <w:r>
        <w:t>我们实际上</w:t>
      </w:r>
      <w:r>
        <w:rPr>
          <w:rFonts w:hint="eastAsia"/>
        </w:rPr>
        <w:t>希望</w:t>
      </w:r>
      <w:r>
        <w:t>让ModPod专为Jord工作，设计和交付标准</w:t>
      </w:r>
      <w:r>
        <w:rPr>
          <w:rFonts w:hint="eastAsia"/>
        </w:rPr>
        <w:t>化房屋</w:t>
      </w:r>
      <w:r>
        <w:t>。</w:t>
      </w:r>
    </w:p>
    <w:p>
      <w:r>
        <w:rPr>
          <w:rFonts w:hint="eastAsia"/>
        </w:rPr>
        <w:t>我们还需要考虑如何在</w:t>
      </w:r>
      <w:r>
        <w:t>ModPod</w:t>
      </w:r>
      <w:r>
        <w:rPr>
          <w:rFonts w:hint="eastAsia"/>
        </w:rPr>
        <w:t>内部</w:t>
      </w:r>
      <w:r>
        <w:t>管理可控制和不可控制的成本，确保不</w:t>
      </w:r>
      <w:r>
        <w:rPr>
          <w:rFonts w:hint="eastAsia"/>
        </w:rPr>
        <w:t>会阻碍</w:t>
      </w:r>
      <w:r>
        <w:t>ModPod在新技术投资方面做出</w:t>
      </w:r>
      <w:r>
        <w:rPr>
          <w:rFonts w:hint="eastAsia"/>
        </w:rPr>
        <w:t>决策</w:t>
      </w:r>
      <w:r>
        <w:t>，因为这可能会影响</w:t>
      </w:r>
      <w:r>
        <w:rPr>
          <w:rFonts w:hint="eastAsia"/>
        </w:rPr>
        <w:t>这个</w:t>
      </w:r>
      <w:r>
        <w:t>投资中心的</w:t>
      </w:r>
      <w:r>
        <w:rPr>
          <w:rFonts w:hint="eastAsia"/>
        </w:rPr>
        <w:t>业绩</w:t>
      </w:r>
      <w:r>
        <w:t>。ModPod</w:t>
      </w:r>
      <w:r>
        <w:rPr>
          <w:rFonts w:hint="eastAsia"/>
        </w:rPr>
        <w:t>不应</w:t>
      </w:r>
      <w:r>
        <w:t>试图</w:t>
      </w:r>
      <w:r>
        <w:rPr>
          <w:rFonts w:hint="eastAsia"/>
        </w:rPr>
        <w:t>尽可能降低成本，因为这样会</w:t>
      </w:r>
      <w:r>
        <w:t>阻碍投资</w:t>
      </w:r>
      <w:r>
        <w:rPr>
          <w:rFonts w:hint="eastAsia"/>
        </w:rPr>
        <w:t>，</w:t>
      </w:r>
      <w:r>
        <w:t>并因此影响成功实现</w:t>
      </w:r>
      <w:r>
        <w:rPr>
          <w:rFonts w:hint="eastAsia"/>
        </w:rPr>
        <w:t>的</w:t>
      </w:r>
      <w:r>
        <w:t>机会（例如政府提议的住房计划）。因此，我们</w:t>
      </w:r>
      <w:r>
        <w:rPr>
          <w:rFonts w:hint="eastAsia"/>
        </w:rPr>
        <w:t>将</w:t>
      </w:r>
      <w:r>
        <w:t>ModPod作为投资中心</w:t>
      </w:r>
      <w:r>
        <w:rPr>
          <w:rFonts w:hint="eastAsia"/>
        </w:rPr>
        <w:t>进行</w:t>
      </w:r>
      <w:r>
        <w:t>管理时需要谨慎，因为</w:t>
      </w:r>
      <w:r>
        <w:rPr>
          <w:rFonts w:hint="eastAsia"/>
        </w:rPr>
        <w:t>我们</w:t>
      </w:r>
      <w:r>
        <w:t>不</w:t>
      </w:r>
      <w:r>
        <w:rPr>
          <w:rFonts w:hint="eastAsia"/>
        </w:rPr>
        <w:t>希望仅仅</w:t>
      </w:r>
      <w:r>
        <w:t>为了</w:t>
      </w:r>
      <w:r>
        <w:rPr>
          <w:rFonts w:hint="eastAsia"/>
        </w:rPr>
        <w:t>打造集团</w:t>
      </w:r>
      <w:r>
        <w:t>整体</w:t>
      </w:r>
      <w:r>
        <w:rPr>
          <w:rFonts w:hint="eastAsia"/>
        </w:rPr>
        <w:t>业绩</w:t>
      </w:r>
      <w:r>
        <w:t>指标而</w:t>
      </w:r>
      <w:r>
        <w:rPr>
          <w:rFonts w:hint="eastAsia"/>
        </w:rPr>
        <w:t>阻挠积极主动</w:t>
      </w:r>
      <w:r>
        <w:t>的投资。</w:t>
      </w:r>
    </w:p>
    <w:p>
      <w:r>
        <w:rPr>
          <w:rFonts w:hint="eastAsia"/>
        </w:rPr>
        <w:t>争论的关键领域之一可能是集团内部交易。</w:t>
      </w:r>
      <w:r>
        <w:t>考虑到我们</w:t>
      </w:r>
      <w:r>
        <w:rPr>
          <w:rFonts w:hint="eastAsia"/>
        </w:rPr>
        <w:t>的部署</w:t>
      </w:r>
      <w:r>
        <w:t>性质，很可能会</w:t>
      </w:r>
      <w:r>
        <w:rPr>
          <w:rFonts w:hint="eastAsia"/>
        </w:rPr>
        <w:t>开展集团内部</w:t>
      </w:r>
      <w:r>
        <w:t>交易。重要的是确保ModPod和其他业务部门之间达成公平价格，以实现一致行为</w:t>
      </w:r>
      <w:r>
        <w:rPr>
          <w:rFonts w:hint="eastAsia"/>
        </w:rPr>
        <w:t>的</w:t>
      </w:r>
      <w:r>
        <w:t>目标。 我们当然不希望ModPod</w:t>
      </w:r>
      <w:r>
        <w:rPr>
          <w:rFonts w:hint="eastAsia"/>
        </w:rPr>
        <w:t>为了提高盈利能力而</w:t>
      </w:r>
      <w:r>
        <w:t>从集团外部</w:t>
      </w:r>
      <w:r>
        <w:rPr>
          <w:rFonts w:hint="eastAsia"/>
        </w:rPr>
        <w:t>采购</w:t>
      </w:r>
      <w:r>
        <w:t>服务。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CD1049"/>
    <w:multiLevelType w:val="multilevel"/>
    <w:tmpl w:val="33CD1049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BB4"/>
    <w:rsid w:val="000F0BC2"/>
    <w:rsid w:val="0015387D"/>
    <w:rsid w:val="001B6CBA"/>
    <w:rsid w:val="00375575"/>
    <w:rsid w:val="003D2233"/>
    <w:rsid w:val="004C3398"/>
    <w:rsid w:val="00521338"/>
    <w:rsid w:val="00645E0F"/>
    <w:rsid w:val="00741E44"/>
    <w:rsid w:val="008E7913"/>
    <w:rsid w:val="008F323B"/>
    <w:rsid w:val="00935312"/>
    <w:rsid w:val="00954D0B"/>
    <w:rsid w:val="00A00B84"/>
    <w:rsid w:val="00AD6C18"/>
    <w:rsid w:val="00B700DB"/>
    <w:rsid w:val="00B86A26"/>
    <w:rsid w:val="00C70756"/>
    <w:rsid w:val="00C957EF"/>
    <w:rsid w:val="00CF7BB4"/>
    <w:rsid w:val="00FE6CC3"/>
    <w:rsid w:val="03061EA4"/>
    <w:rsid w:val="052D5648"/>
    <w:rsid w:val="0A6234A3"/>
    <w:rsid w:val="0BD112F3"/>
    <w:rsid w:val="0BD2492B"/>
    <w:rsid w:val="0C796EFA"/>
    <w:rsid w:val="0CDE0BA3"/>
    <w:rsid w:val="0D7B0C8C"/>
    <w:rsid w:val="118E741F"/>
    <w:rsid w:val="147E03BD"/>
    <w:rsid w:val="152A71FE"/>
    <w:rsid w:val="173B1422"/>
    <w:rsid w:val="17A70635"/>
    <w:rsid w:val="17CF7C78"/>
    <w:rsid w:val="1A1A6B47"/>
    <w:rsid w:val="1AC856C9"/>
    <w:rsid w:val="1AFF4EF2"/>
    <w:rsid w:val="1D2D3651"/>
    <w:rsid w:val="1D426DAC"/>
    <w:rsid w:val="215E7624"/>
    <w:rsid w:val="21805FCF"/>
    <w:rsid w:val="24A0730A"/>
    <w:rsid w:val="24DC2C62"/>
    <w:rsid w:val="267E52C5"/>
    <w:rsid w:val="26B51519"/>
    <w:rsid w:val="2AC657BE"/>
    <w:rsid w:val="2C923697"/>
    <w:rsid w:val="2CAD543D"/>
    <w:rsid w:val="2CE21521"/>
    <w:rsid w:val="2DCC1793"/>
    <w:rsid w:val="2DD80067"/>
    <w:rsid w:val="2FAC7A37"/>
    <w:rsid w:val="31480BEC"/>
    <w:rsid w:val="31A12E13"/>
    <w:rsid w:val="32EA1852"/>
    <w:rsid w:val="34626756"/>
    <w:rsid w:val="350633E4"/>
    <w:rsid w:val="38F856FC"/>
    <w:rsid w:val="3B702077"/>
    <w:rsid w:val="3C5F076E"/>
    <w:rsid w:val="3CC95FDB"/>
    <w:rsid w:val="3E510BFC"/>
    <w:rsid w:val="3F217C6D"/>
    <w:rsid w:val="41EF7CD7"/>
    <w:rsid w:val="43104951"/>
    <w:rsid w:val="45576C75"/>
    <w:rsid w:val="46281977"/>
    <w:rsid w:val="474A3C0C"/>
    <w:rsid w:val="481A38AF"/>
    <w:rsid w:val="4BDC3169"/>
    <w:rsid w:val="4C835240"/>
    <w:rsid w:val="4C89201A"/>
    <w:rsid w:val="4D1D295B"/>
    <w:rsid w:val="4F2E3705"/>
    <w:rsid w:val="50B47858"/>
    <w:rsid w:val="51C32273"/>
    <w:rsid w:val="52B37C51"/>
    <w:rsid w:val="57654539"/>
    <w:rsid w:val="580E3715"/>
    <w:rsid w:val="58257D93"/>
    <w:rsid w:val="58615E3E"/>
    <w:rsid w:val="58671308"/>
    <w:rsid w:val="58B5460F"/>
    <w:rsid w:val="59476D1F"/>
    <w:rsid w:val="595B3DF2"/>
    <w:rsid w:val="5B1F66AC"/>
    <w:rsid w:val="5B6910FA"/>
    <w:rsid w:val="5BA0576F"/>
    <w:rsid w:val="5CB545E2"/>
    <w:rsid w:val="5D376219"/>
    <w:rsid w:val="5D496ABE"/>
    <w:rsid w:val="5ED20DCE"/>
    <w:rsid w:val="5FD46805"/>
    <w:rsid w:val="62832725"/>
    <w:rsid w:val="64E2783D"/>
    <w:rsid w:val="650A1551"/>
    <w:rsid w:val="65477303"/>
    <w:rsid w:val="699E7EA0"/>
    <w:rsid w:val="6A5A4C65"/>
    <w:rsid w:val="6BF937A8"/>
    <w:rsid w:val="6C646D2D"/>
    <w:rsid w:val="6CC1375C"/>
    <w:rsid w:val="6E8E0166"/>
    <w:rsid w:val="6F65729E"/>
    <w:rsid w:val="731579E5"/>
    <w:rsid w:val="7591145F"/>
    <w:rsid w:val="76893E6D"/>
    <w:rsid w:val="77907789"/>
    <w:rsid w:val="7ACC2F28"/>
    <w:rsid w:val="7C4D0B6D"/>
    <w:rsid w:val="7D0258E9"/>
    <w:rsid w:val="7E9F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1"/>
    <w:pPr>
      <w:spacing w:before="65"/>
      <w:ind w:left="1020"/>
      <w:jc w:val="left"/>
      <w:outlineLvl w:val="0"/>
    </w:pPr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paragraph" w:styleId="3">
    <w:name w:val="heading 2"/>
    <w:basedOn w:val="1"/>
    <w:next w:val="1"/>
    <w:link w:val="13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pPr>
      <w:widowControl w:val="0"/>
    </w:pPr>
    <w:rPr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widowControl/>
      <w:ind w:left="720"/>
      <w:contextualSpacing/>
      <w:jc w:val="left"/>
    </w:pPr>
    <w:rPr>
      <w:rFonts w:ascii="Times New Roman" w:hAnsi="Times New Roman" w:eastAsia="Times New Roman" w:cs="Times New Roman"/>
      <w:kern w:val="0"/>
      <w:sz w:val="20"/>
      <w:szCs w:val="20"/>
    </w:rPr>
  </w:style>
  <w:style w:type="character" w:customStyle="1" w:styleId="12">
    <w:name w:val="标题 1 字符"/>
    <w:basedOn w:val="8"/>
    <w:link w:val="2"/>
    <w:uiPriority w:val="1"/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character" w:customStyle="1" w:styleId="13">
    <w:name w:val="标题 2 字符"/>
    <w:basedOn w:val="8"/>
    <w:link w:val="3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531</Words>
  <Characters>1514</Characters>
  <Lines>28</Lines>
  <Paragraphs>29</Paragraphs>
  <TotalTime>0</TotalTime>
  <ScaleCrop>false</ScaleCrop>
  <LinksUpToDate>false</LinksUpToDate>
  <CharactersWithSpaces>2016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2020-04-29T12:30:00Z</dcterms:created>
  <dc:creator>张钧鸿</dc:creator>
  <cp:lastModifiedBy>公子洲</cp:lastModifiedBy>
  <dcterms:modified xsi:type="dcterms:W3CDTF">2020-04-30T23:51:27Z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