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6FDA2" w14:textId="67938ECD" w:rsidR="008E7913" w:rsidRPr="006C013C" w:rsidRDefault="00423E52" w:rsidP="008E7913">
      <w:pPr>
        <w:pStyle w:val="a7"/>
        <w:numPr>
          <w:ilvl w:val="0"/>
          <w:numId w:val="1"/>
        </w:numPr>
        <w:jc w:val="both"/>
        <w:rPr>
          <w:rFonts w:ascii="微软雅黑" w:eastAsia="微软雅黑" w:hAnsi="微软雅黑" w:cs="Arial"/>
          <w:sz w:val="22"/>
          <w:szCs w:val="22"/>
        </w:rPr>
      </w:pPr>
      <w:r>
        <w:rPr>
          <w:rFonts w:ascii="微软雅黑" w:eastAsia="微软雅黑" w:hAnsi="微软雅黑" w:cs="Arial" w:hint="eastAsia"/>
          <w:sz w:val="22"/>
          <w:szCs w:val="22"/>
        </w:rPr>
        <w:t>蓝皮书第20页，</w:t>
      </w:r>
      <w:r w:rsidR="008E7913">
        <w:rPr>
          <w:rFonts w:ascii="微软雅黑" w:eastAsia="微软雅黑" w:hAnsi="微软雅黑" w:cs="Arial"/>
          <w:noProof/>
          <w:sz w:val="22"/>
          <w:szCs w:val="22"/>
        </w:rPr>
        <w:drawing>
          <wp:anchor distT="0" distB="0" distL="114300" distR="114300" simplePos="0" relativeHeight="251659264" behindDoc="0" locked="0" layoutInCell="1" allowOverlap="1" wp14:anchorId="314D33E0" wp14:editId="79CBF44F">
            <wp:simplePos x="0" y="0"/>
            <wp:positionH relativeFrom="margin">
              <wp:align>left</wp:align>
            </wp:positionH>
            <wp:positionV relativeFrom="paragraph">
              <wp:posOffset>455691</wp:posOffset>
            </wp:positionV>
            <wp:extent cx="5765160" cy="3862921"/>
            <wp:effectExtent l="0" t="0" r="7620" b="444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5160" cy="3862921"/>
                    </a:xfrm>
                    <a:prstGeom prst="rect">
                      <a:avLst/>
                    </a:prstGeom>
                    <a:noFill/>
                  </pic:spPr>
                </pic:pic>
              </a:graphicData>
            </a:graphic>
          </wp:anchor>
        </w:drawing>
      </w:r>
      <w:r w:rsidR="008E7913" w:rsidRPr="006C013C">
        <w:rPr>
          <w:rFonts w:ascii="微软雅黑" w:eastAsia="微软雅黑" w:hAnsi="微软雅黑" w:cs="Arial"/>
          <w:sz w:val="22"/>
          <w:szCs w:val="22"/>
        </w:rPr>
        <w:t>2019</w:t>
      </w:r>
      <w:r w:rsidR="008E7913" w:rsidRPr="006C013C">
        <w:rPr>
          <w:rFonts w:ascii="微软雅黑" w:eastAsia="微软雅黑" w:hAnsi="微软雅黑" w:cs="Arial" w:hint="eastAsia"/>
          <w:sz w:val="22"/>
          <w:szCs w:val="22"/>
        </w:rPr>
        <w:t>年8月考试版本1：</w:t>
      </w:r>
      <w:bookmarkStart w:id="0" w:name="_GoBack"/>
      <w:bookmarkEnd w:id="0"/>
    </w:p>
    <w:p w14:paraId="6355CE1B" w14:textId="20687609" w:rsidR="00935312" w:rsidRDefault="00935312"/>
    <w:p w14:paraId="23568A30" w14:textId="0ADD83BE" w:rsidR="008E7913" w:rsidRDefault="008E7913" w:rsidP="008E7913">
      <w:pPr>
        <w:pStyle w:val="1"/>
        <w:spacing w:before="0"/>
        <w:ind w:left="0"/>
        <w:jc w:val="center"/>
        <w:rPr>
          <w:rFonts w:ascii="微软雅黑" w:eastAsia="微软雅黑" w:hAnsi="微软雅黑" w:cs="Times New Roman"/>
          <w:spacing w:val="-2"/>
          <w:sz w:val="20"/>
          <w:szCs w:val="20"/>
          <w:u w:val="thick" w:color="000000"/>
          <w:lang w:eastAsia="zh-CN"/>
        </w:rPr>
      </w:pPr>
      <w:r w:rsidRPr="00003B24">
        <w:rPr>
          <w:rFonts w:ascii="微软雅黑" w:eastAsia="微软雅黑" w:hAnsi="微软雅黑" w:cs="Times New Roman"/>
          <w:spacing w:val="-2"/>
          <w:sz w:val="20"/>
          <w:szCs w:val="20"/>
          <w:u w:val="thick" w:color="000000"/>
          <w:lang w:eastAsia="zh-CN"/>
        </w:rPr>
        <w:t>2019年8月管理</w:t>
      </w:r>
      <w:r w:rsidRPr="00003B24">
        <w:rPr>
          <w:rFonts w:ascii="微软雅黑" w:eastAsia="微软雅黑" w:hAnsi="微软雅黑" w:cs="Times New Roman" w:hint="eastAsia"/>
          <w:spacing w:val="-2"/>
          <w:sz w:val="20"/>
          <w:szCs w:val="20"/>
          <w:u w:val="thick" w:color="000000"/>
          <w:lang w:eastAsia="zh-CN"/>
        </w:rPr>
        <w:t>级</w:t>
      </w:r>
      <w:r w:rsidRPr="00003B24">
        <w:rPr>
          <w:rFonts w:ascii="微软雅黑" w:eastAsia="微软雅黑" w:hAnsi="微软雅黑" w:cs="Times New Roman"/>
          <w:spacing w:val="-2"/>
          <w:sz w:val="20"/>
          <w:szCs w:val="20"/>
          <w:u w:val="thick" w:color="000000"/>
          <w:lang w:eastAsia="zh-CN"/>
        </w:rPr>
        <w:t>案例</w:t>
      </w:r>
      <w:r w:rsidRPr="00003B24">
        <w:rPr>
          <w:rFonts w:ascii="微软雅黑" w:eastAsia="微软雅黑" w:hAnsi="微软雅黑" w:cs="Times New Roman" w:hint="eastAsia"/>
          <w:spacing w:val="-2"/>
          <w:sz w:val="20"/>
          <w:szCs w:val="20"/>
          <w:u w:val="thick" w:color="000000"/>
          <w:lang w:eastAsia="zh-CN"/>
        </w:rPr>
        <w:t>分析</w:t>
      </w:r>
      <w:r w:rsidRPr="00003B24">
        <w:rPr>
          <w:rFonts w:ascii="微软雅黑" w:eastAsia="微软雅黑" w:hAnsi="微软雅黑" w:cs="Times New Roman"/>
          <w:spacing w:val="-2"/>
          <w:sz w:val="20"/>
          <w:szCs w:val="20"/>
          <w:u w:val="thick" w:color="000000"/>
          <w:lang w:eastAsia="zh-CN"/>
        </w:rPr>
        <w:t>考试答案</w:t>
      </w:r>
    </w:p>
    <w:p w14:paraId="6F13D328" w14:textId="77777777" w:rsidR="008E7913" w:rsidRPr="00003B24" w:rsidRDefault="008E7913" w:rsidP="008E7913">
      <w:pPr>
        <w:pStyle w:val="1"/>
        <w:spacing w:before="0"/>
        <w:ind w:left="0"/>
        <w:jc w:val="center"/>
        <w:rPr>
          <w:rFonts w:ascii="微软雅黑" w:eastAsia="微软雅黑" w:hAnsi="微软雅黑" w:cs="Times New Roman"/>
          <w:b w:val="0"/>
          <w:bCs w:val="0"/>
          <w:sz w:val="20"/>
          <w:szCs w:val="20"/>
          <w:u w:val="none"/>
          <w:lang w:eastAsia="zh-CN"/>
        </w:rPr>
      </w:pPr>
    </w:p>
    <w:tbl>
      <w:tblPr>
        <w:tblStyle w:val="a8"/>
        <w:tblW w:w="0" w:type="auto"/>
        <w:tblLook w:val="04A0" w:firstRow="1" w:lastRow="0" w:firstColumn="1" w:lastColumn="0" w:noHBand="0" w:noVBand="1"/>
      </w:tblPr>
      <w:tblGrid>
        <w:gridCol w:w="8296"/>
      </w:tblGrid>
      <w:tr w:rsidR="008E7913" w:rsidRPr="00003B24" w14:paraId="389D6FF9" w14:textId="77777777" w:rsidTr="009C6D55">
        <w:tc>
          <w:tcPr>
            <w:tcW w:w="9123" w:type="dxa"/>
          </w:tcPr>
          <w:p w14:paraId="57908F1F" w14:textId="12C573DC" w:rsidR="008E7913" w:rsidRPr="00003B24" w:rsidRDefault="008E7913" w:rsidP="009C6D55">
            <w:pPr>
              <w:rPr>
                <w:rFonts w:ascii="微软雅黑" w:eastAsia="微软雅黑" w:hAnsi="微软雅黑" w:cs="Times New Roman"/>
                <w:b/>
                <w:i/>
                <w:spacing w:val="-1"/>
                <w:sz w:val="20"/>
                <w:szCs w:val="20"/>
                <w:lang w:eastAsia="zh-CN"/>
              </w:rPr>
            </w:pPr>
            <w:r w:rsidRPr="00003B24">
              <w:rPr>
                <w:rFonts w:ascii="微软雅黑" w:eastAsia="微软雅黑" w:hAnsi="微软雅黑" w:cs="Times New Roman"/>
                <w:b/>
                <w:i/>
                <w:sz w:val="20"/>
                <w:szCs w:val="20"/>
                <w:lang w:eastAsia="zh-CN"/>
              </w:rPr>
              <w:t>以下答案由</w:t>
            </w:r>
            <w:r w:rsidRPr="00003B24">
              <w:rPr>
                <w:rFonts w:ascii="微软雅黑" w:eastAsia="微软雅黑" w:hAnsi="微软雅黑" w:cs="Times New Roman"/>
                <w:b/>
                <w:i/>
                <w:spacing w:val="-1"/>
                <w:sz w:val="20"/>
                <w:szCs w:val="20"/>
                <w:lang w:eastAsia="zh-CN"/>
              </w:rPr>
              <w:t>CIMA提供，仅供参考。</w:t>
            </w:r>
            <w:r w:rsidRPr="00003B24">
              <w:rPr>
                <w:rFonts w:ascii="微软雅黑" w:eastAsia="微软雅黑" w:hAnsi="微软雅黑" w:cs="Times New Roman" w:hint="eastAsia"/>
                <w:b/>
                <w:i/>
                <w:spacing w:val="-1"/>
                <w:sz w:val="20"/>
                <w:szCs w:val="20"/>
                <w:lang w:eastAsia="zh-CN"/>
              </w:rPr>
              <w:t>给出的</w:t>
            </w:r>
            <w:r w:rsidRPr="00003B24">
              <w:rPr>
                <w:rFonts w:ascii="微软雅黑" w:eastAsia="微软雅黑" w:hAnsi="微软雅黑" w:cs="Times New Roman"/>
                <w:b/>
                <w:i/>
                <w:spacing w:val="-1"/>
                <w:sz w:val="20"/>
                <w:szCs w:val="20"/>
                <w:lang w:eastAsia="zh-CN"/>
              </w:rPr>
              <w:t>答案</w:t>
            </w:r>
            <w:r>
              <w:rPr>
                <w:rFonts w:ascii="微软雅黑" w:eastAsia="微软雅黑" w:hAnsi="微软雅黑" w:cs="Times New Roman" w:hint="eastAsia"/>
                <w:b/>
                <w:i/>
                <w:spacing w:val="-1"/>
                <w:sz w:val="20"/>
                <w:szCs w:val="20"/>
                <w:lang w:eastAsia="zh-CN"/>
              </w:rPr>
              <w:t>代表可以通过考试的答案标准，</w:t>
            </w:r>
            <w:r w:rsidRPr="00003B24">
              <w:rPr>
                <w:rFonts w:ascii="微软雅黑" w:eastAsia="微软雅黑" w:hAnsi="微软雅黑" w:cs="Times New Roman" w:hint="eastAsia"/>
                <w:b/>
                <w:i/>
                <w:spacing w:val="-1"/>
                <w:sz w:val="20"/>
                <w:szCs w:val="20"/>
                <w:lang w:eastAsia="zh-CN"/>
              </w:rPr>
              <w:t>这些答案并不全面，</w:t>
            </w:r>
            <w:r>
              <w:rPr>
                <w:rFonts w:ascii="微软雅黑" w:eastAsia="微软雅黑" w:hAnsi="微软雅黑" w:cs="Times New Roman" w:hint="eastAsia"/>
                <w:b/>
                <w:i/>
                <w:spacing w:val="-1"/>
                <w:sz w:val="20"/>
                <w:szCs w:val="20"/>
                <w:lang w:eastAsia="zh-CN"/>
              </w:rPr>
              <w:t>如果针对问题有其他有理有据的回答同样可以获得高分</w:t>
            </w:r>
            <w:r w:rsidRPr="00003B24">
              <w:rPr>
                <w:rFonts w:ascii="微软雅黑" w:eastAsia="微软雅黑" w:hAnsi="微软雅黑" w:cs="Times New Roman" w:hint="eastAsia"/>
                <w:b/>
                <w:i/>
                <w:spacing w:val="-1"/>
                <w:sz w:val="20"/>
                <w:szCs w:val="20"/>
                <w:lang w:eastAsia="zh-CN"/>
              </w:rPr>
              <w:t>。</w:t>
            </w:r>
          </w:p>
          <w:p w14:paraId="5FCF8E92" w14:textId="77777777" w:rsidR="008E7913" w:rsidRPr="00003B24" w:rsidRDefault="008E7913" w:rsidP="009C6D55">
            <w:pPr>
              <w:rPr>
                <w:rFonts w:ascii="微软雅黑" w:eastAsia="微软雅黑" w:hAnsi="微软雅黑" w:cs="Times New Roman"/>
                <w:sz w:val="20"/>
                <w:szCs w:val="20"/>
                <w:lang w:eastAsia="zh-CN"/>
              </w:rPr>
            </w:pPr>
            <w:r w:rsidRPr="00003B24">
              <w:rPr>
                <w:rFonts w:ascii="微软雅黑" w:eastAsia="微软雅黑" w:hAnsi="微软雅黑" w:cs="Times New Roman"/>
                <w:b/>
                <w:i/>
                <w:spacing w:val="-1"/>
                <w:sz w:val="20"/>
                <w:szCs w:val="20"/>
                <w:lang w:eastAsia="zh-CN"/>
              </w:rPr>
              <w:t>CIMA</w:t>
            </w:r>
            <w:r w:rsidRPr="00003B24">
              <w:rPr>
                <w:rFonts w:ascii="微软雅黑" w:eastAsia="微软雅黑" w:hAnsi="微软雅黑" w:cs="Times New Roman" w:hint="eastAsia"/>
                <w:b/>
                <w:i/>
                <w:spacing w:val="-1"/>
                <w:sz w:val="20"/>
                <w:szCs w:val="20"/>
                <w:lang w:eastAsia="zh-CN"/>
              </w:rPr>
              <w:t>基于学术判断不接受对这些答案的质疑。</w:t>
            </w:r>
          </w:p>
        </w:tc>
      </w:tr>
    </w:tbl>
    <w:p w14:paraId="6284EA25" w14:textId="20177418" w:rsidR="008E7913" w:rsidRPr="008E7913" w:rsidRDefault="008E7913"/>
    <w:p w14:paraId="3ECD90B7" w14:textId="6F3587B5" w:rsidR="008E7913" w:rsidRDefault="008E7913"/>
    <w:p w14:paraId="73A412AD" w14:textId="786D74A6" w:rsidR="008E7913" w:rsidRDefault="008E7913"/>
    <w:p w14:paraId="1A21039C" w14:textId="7F944286" w:rsidR="008E7913" w:rsidRDefault="008E7913"/>
    <w:p w14:paraId="75C8FA20" w14:textId="3A3089BF" w:rsidR="008E7913" w:rsidRDefault="008E7913"/>
    <w:p w14:paraId="7321426B" w14:textId="5DFE0180" w:rsidR="008E7913" w:rsidRDefault="008E7913"/>
    <w:p w14:paraId="748C6470" w14:textId="48F60DD4" w:rsidR="008E7913" w:rsidRDefault="008E7913"/>
    <w:p w14:paraId="227D62A5" w14:textId="3F3E2B9C" w:rsidR="008E7913" w:rsidRDefault="008E7913"/>
    <w:p w14:paraId="4F1BC714" w14:textId="77B12813" w:rsidR="008E7913" w:rsidRDefault="008E7913"/>
    <w:p w14:paraId="625B4AA0" w14:textId="634AC15A" w:rsidR="008E7913" w:rsidRDefault="008E7913"/>
    <w:p w14:paraId="45E882BF" w14:textId="03ECA631" w:rsidR="008E7913" w:rsidRDefault="008E7913"/>
    <w:p w14:paraId="7C6A55E9" w14:textId="6EF7F5E2" w:rsidR="004C3398" w:rsidRDefault="004C3398" w:rsidP="004C3398">
      <w:pPr>
        <w:rPr>
          <w:b/>
          <w:bCs/>
        </w:rPr>
      </w:pPr>
      <w:r w:rsidRPr="004C3398">
        <w:rPr>
          <w:rFonts w:hint="eastAsia"/>
          <w:b/>
          <w:bCs/>
        </w:rPr>
        <w:lastRenderedPageBreak/>
        <w:t>要求</w:t>
      </w:r>
      <w:r w:rsidRPr="004C3398">
        <w:rPr>
          <w:b/>
          <w:bCs/>
        </w:rPr>
        <w:t>1：大数据分析</w:t>
      </w:r>
    </w:p>
    <w:p w14:paraId="39A0C53B" w14:textId="77777777" w:rsidR="004C3398" w:rsidRPr="004C3398" w:rsidRDefault="004C3398" w:rsidP="004C3398">
      <w:pPr>
        <w:rPr>
          <w:b/>
          <w:bCs/>
        </w:rPr>
      </w:pPr>
    </w:p>
    <w:p w14:paraId="166ED451" w14:textId="3A93D970" w:rsidR="004C3398" w:rsidRDefault="004C3398" w:rsidP="004C3398">
      <w:r>
        <w:rPr>
          <w:rFonts w:hint="eastAsia"/>
        </w:rPr>
        <w:t>第一个优势是大数据分析可以让酷航从其拥有的整个数据集中得出推论。例如，客户满意度调查中对特定问题的答案之间可能存在关联，这些关联会影响再次预订的可能性。单独研究预订记录中的反馈可能无法让公司了解乘客体验特定部分的满意度的相对重要性。例如，如果游轮很整洁或者乘客觉得船员很友好，他们可能会再次预订。</w:t>
      </w:r>
    </w:p>
    <w:p w14:paraId="55096864" w14:textId="77777777" w:rsidR="004C3398" w:rsidRDefault="004C3398" w:rsidP="004C3398"/>
    <w:p w14:paraId="34D3E6E4" w14:textId="64F6A1D6" w:rsidR="004C3398" w:rsidRDefault="004C3398" w:rsidP="004C3398">
      <w:r>
        <w:rPr>
          <w:rFonts w:hint="eastAsia"/>
        </w:rPr>
        <w:t>一旦建立模型后，酷航能够重复运行模型，以确定是否有任何重要的因素变化。例如，餐厅菜单的变化是否对总体乘客满意度有影响。别的不说，这将为酷航提供一个基础，来确认针对以往反馈所做的改变产生的影响。希望有迹象表明乘客满意度会提高，重复预订的数量也会增加。</w:t>
      </w:r>
    </w:p>
    <w:p w14:paraId="64AB82F4" w14:textId="77777777" w:rsidR="004C3398" w:rsidRDefault="004C3398" w:rsidP="004C3398"/>
    <w:p w14:paraId="404D8CE6" w14:textId="22CBC048" w:rsidR="004C3398" w:rsidRDefault="004C3398" w:rsidP="004C3398">
      <w:r>
        <w:rPr>
          <w:rFonts w:hint="eastAsia"/>
        </w:rPr>
        <w:t>大数据分析可能会有许多缺点。例如，基础数据可能并不特别有用，因为它并不总是完全具有代表性。一个明显的问题是，只有</w:t>
      </w:r>
      <w:r>
        <w:t>30％的乘客完成了客户满意度调查，可能会由于无应答偏倚（non-response bias）造成重大问题。例如，如果不满意的乘客更愿意花时间完成调查，那么酷航可能会改变其游轮观光游，而没有考虑那些玩得很高兴但没有花时间完成调查的乘客。</w:t>
      </w:r>
    </w:p>
    <w:p w14:paraId="7D9C445F" w14:textId="77777777" w:rsidR="004C3398" w:rsidRDefault="004C3398" w:rsidP="004C3398"/>
    <w:p w14:paraId="7A2325BF" w14:textId="77777777" w:rsidR="004C3398" w:rsidRDefault="004C3398" w:rsidP="004C3398">
      <w:r>
        <w:rPr>
          <w:rFonts w:hint="eastAsia"/>
        </w:rPr>
        <w:t>大数据分析不一定会建立因果模型，并且可能会产生误导性结果。例如，航行过程中的恶劣天气可能会影响乘客体验，这意味着他们玩得不尽兴。如果没有考虑到此类外部因素，酷航可能会从内部收集数据的分析结果中得出错误的结论。也可能难以衡量关键变量，例如进行重复预订的乘客比例。许多乘客在返回后的几个月内不会预订下一个假期，因此除非酷航在一段时间后重新查看历史反馈，否则将无法获得数据。</w:t>
      </w:r>
    </w:p>
    <w:p w14:paraId="316C1A8E" w14:textId="77777777" w:rsidR="004C3398" w:rsidRDefault="004C3398" w:rsidP="004C3398"/>
    <w:p w14:paraId="1B439154" w14:textId="77777777" w:rsidR="004C3398" w:rsidRPr="004C3398" w:rsidRDefault="004C3398" w:rsidP="004C3398">
      <w:pPr>
        <w:rPr>
          <w:b/>
          <w:bCs/>
        </w:rPr>
      </w:pPr>
      <w:r w:rsidRPr="004C3398">
        <w:rPr>
          <w:rFonts w:hint="eastAsia"/>
          <w:b/>
          <w:bCs/>
        </w:rPr>
        <w:t>要求</w:t>
      </w:r>
      <w:r w:rsidRPr="004C3398">
        <w:rPr>
          <w:b/>
          <w:bCs/>
        </w:rPr>
        <w:t>2：收入确认</w:t>
      </w:r>
    </w:p>
    <w:p w14:paraId="137D650A" w14:textId="77777777" w:rsidR="004C3398" w:rsidRDefault="004C3398" w:rsidP="004C3398"/>
    <w:p w14:paraId="0A2B11E5" w14:textId="4C99EB73" w:rsidR="004C3398" w:rsidRDefault="004C3398" w:rsidP="004C3398">
      <w:r>
        <w:rPr>
          <w:rFonts w:hint="eastAsia"/>
        </w:rPr>
        <w:t>酷航有两种来自乘客的收入来源，即邮轮本身的票价和乘客一旦登船便可能购买的船上额外项目。酷航可能认为，预订构成了关于船票的具有约束力的协议，完成预订过程会让乘客全额付款。要求乘客支付大额定金的事实进一步支持了这种论点，即可以在预订时将乘客的船票视为应收账款。</w:t>
      </w:r>
    </w:p>
    <w:p w14:paraId="47EA8B2B" w14:textId="77777777" w:rsidR="004C3398" w:rsidRDefault="004C3398" w:rsidP="004C3398"/>
    <w:p w14:paraId="315A3185" w14:textId="0BE9DC26" w:rsidR="004C3398" w:rsidRDefault="004C3398" w:rsidP="004C3398">
      <w:r>
        <w:rPr>
          <w:rFonts w:hint="eastAsia"/>
        </w:rPr>
        <w:t>其他船上项目的收入不太明确，但可以得出一个结论。酷航的数据表明，人们明确期望绝大多数乘客会在购买船上项目，因此可以说自预订之日起就会抱有期望。</w:t>
      </w:r>
    </w:p>
    <w:p w14:paraId="25AF4405" w14:textId="77777777" w:rsidR="004C3398" w:rsidRDefault="004C3398" w:rsidP="004C3398"/>
    <w:p w14:paraId="6C2A7F0D" w14:textId="77777777" w:rsidR="004C3398" w:rsidRDefault="004C3398" w:rsidP="004C3398">
      <w:r>
        <w:rPr>
          <w:rFonts w:hint="eastAsia"/>
        </w:rPr>
        <w:t>与确认船票有关的争论，最好根据国际财务报告准则第</w:t>
      </w:r>
      <w:r>
        <w:t>15号《客户合同收入》（Revenue from Contracts with Customers）的要求进行评估。预订符合IFRS 15的要求，并符合某些认可标准。例如，酷航能够确认双方的权利和义务，并且可以确认付款条件，这同样适用于预订，因为预订会指定邮轮和付款日期。酷航也有可能会收取其应得的对价。在这种情况下，客户必须支付10％的不可退还定金，这是充分履行合同（包括进行最后付款）的重要承诺。</w:t>
      </w:r>
    </w:p>
    <w:p w14:paraId="3558F75B" w14:textId="77777777" w:rsidR="004C3398" w:rsidRDefault="004C3398" w:rsidP="004C3398">
      <w:r>
        <w:rPr>
          <w:rFonts w:hint="eastAsia"/>
        </w:rPr>
        <w:t>不幸的是，在酷航向客户提供承诺的服务前，</w:t>
      </w:r>
      <w:r>
        <w:t>IFRS不允许确认收入。换句话说，预订确保客户支付游轮费用的事实，并不允许酷航确认该预订产生的任何收益。唯一真正的争论是，当乘客登上准备好燃料和食物的游轮，并准备履行义务时，是否可以全额确认收入。即使那样，也可以认为在实际提供服务之前，酷航不应该确认收入，因为例如，由于机械问题或其他紧急情况游轮不得不入港时，酷航可能必须退还乘客的费用。</w:t>
      </w:r>
    </w:p>
    <w:p w14:paraId="08C18875" w14:textId="31162B9C" w:rsidR="008E7913" w:rsidRPr="004C3398" w:rsidRDefault="004C3398" w:rsidP="004C3398">
      <w:r>
        <w:lastRenderedPageBreak/>
        <w:t>IFRS 15不适用于船上额外项目。乘客可能购买这些商品和服务的事实并不能创造可在预订时确认的收入。收入的特征是资产增加。资产需要由过去事项产生的控制。这些额外项目的销售可以被视为可能发生，但它们的发生取决于未来事项，因此在预订时无法保证资产的增加。</w:t>
      </w:r>
    </w:p>
    <w:p w14:paraId="2906FFFB" w14:textId="0C970E0A" w:rsidR="008E7913" w:rsidRDefault="008E7913"/>
    <w:p w14:paraId="1A023E8C" w14:textId="63263B14" w:rsidR="008E7913" w:rsidRDefault="008E7913"/>
    <w:p w14:paraId="4CB54D46" w14:textId="62625C8E" w:rsidR="008E7913" w:rsidRDefault="008E7913"/>
    <w:p w14:paraId="7285A387" w14:textId="0BDF5A1F" w:rsidR="008E7913" w:rsidRDefault="008E7913"/>
    <w:p w14:paraId="12911648" w14:textId="6310726A" w:rsidR="008E7913" w:rsidRDefault="008E7913"/>
    <w:p w14:paraId="0902376F" w14:textId="35155885" w:rsidR="008E7913" w:rsidRDefault="008E7913"/>
    <w:p w14:paraId="0EF1ACD4" w14:textId="687FF191" w:rsidR="008E7913" w:rsidRDefault="008E7913"/>
    <w:p w14:paraId="0F633C7E" w14:textId="6D146811" w:rsidR="008E7913" w:rsidRDefault="008E7913"/>
    <w:p w14:paraId="42E93A27" w14:textId="77777777" w:rsidR="008E7913" w:rsidRDefault="008E7913"/>
    <w:sectPr w:rsidR="008E79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47DE6" w14:textId="77777777" w:rsidR="00ED4B93" w:rsidRDefault="00ED4B93" w:rsidP="008E7913">
      <w:r>
        <w:separator/>
      </w:r>
    </w:p>
  </w:endnote>
  <w:endnote w:type="continuationSeparator" w:id="0">
    <w:p w14:paraId="40C5D71F" w14:textId="77777777" w:rsidR="00ED4B93" w:rsidRDefault="00ED4B93" w:rsidP="008E7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95FC61" w14:textId="77777777" w:rsidR="00ED4B93" w:rsidRDefault="00ED4B93" w:rsidP="008E7913">
      <w:r>
        <w:separator/>
      </w:r>
    </w:p>
  </w:footnote>
  <w:footnote w:type="continuationSeparator" w:id="0">
    <w:p w14:paraId="1801C74E" w14:textId="77777777" w:rsidR="00ED4B93" w:rsidRDefault="00ED4B93" w:rsidP="008E7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CD1049"/>
    <w:multiLevelType w:val="hybridMultilevel"/>
    <w:tmpl w:val="DCC02BF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BB4"/>
    <w:rsid w:val="00423E52"/>
    <w:rsid w:val="004C3398"/>
    <w:rsid w:val="008E7913"/>
    <w:rsid w:val="00935312"/>
    <w:rsid w:val="00954D0B"/>
    <w:rsid w:val="00CF7BB4"/>
    <w:rsid w:val="00ED4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84E54F"/>
  <w15:chartTrackingRefBased/>
  <w15:docId w15:val="{06F18BC4-007C-46BF-8C64-8F5A3300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1"/>
    <w:qFormat/>
    <w:rsid w:val="008E7913"/>
    <w:pPr>
      <w:spacing w:before="65"/>
      <w:ind w:left="1020"/>
      <w:jc w:val="left"/>
      <w:outlineLvl w:val="0"/>
    </w:pPr>
    <w:rPr>
      <w:rFonts w:ascii="Arial" w:eastAsia="Arial" w:hAnsi="Arial"/>
      <w:b/>
      <w:bCs/>
      <w:kern w:val="0"/>
      <w:sz w:val="28"/>
      <w:szCs w:val="28"/>
      <w:u w:val="single"/>
      <w:lang w:eastAsia="en-US"/>
    </w:rPr>
  </w:style>
  <w:style w:type="paragraph" w:styleId="2">
    <w:name w:val="heading 2"/>
    <w:basedOn w:val="a"/>
    <w:next w:val="a"/>
    <w:link w:val="20"/>
    <w:uiPriority w:val="9"/>
    <w:semiHidden/>
    <w:unhideWhenUsed/>
    <w:qFormat/>
    <w:rsid w:val="004C339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791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E7913"/>
    <w:rPr>
      <w:sz w:val="18"/>
      <w:szCs w:val="18"/>
    </w:rPr>
  </w:style>
  <w:style w:type="paragraph" w:styleId="a5">
    <w:name w:val="footer"/>
    <w:basedOn w:val="a"/>
    <w:link w:val="a6"/>
    <w:uiPriority w:val="99"/>
    <w:unhideWhenUsed/>
    <w:rsid w:val="008E7913"/>
    <w:pPr>
      <w:tabs>
        <w:tab w:val="center" w:pos="4153"/>
        <w:tab w:val="right" w:pos="8306"/>
      </w:tabs>
      <w:snapToGrid w:val="0"/>
      <w:jc w:val="left"/>
    </w:pPr>
    <w:rPr>
      <w:sz w:val="18"/>
      <w:szCs w:val="18"/>
    </w:rPr>
  </w:style>
  <w:style w:type="character" w:customStyle="1" w:styleId="a6">
    <w:name w:val="页脚 字符"/>
    <w:basedOn w:val="a0"/>
    <w:link w:val="a5"/>
    <w:uiPriority w:val="99"/>
    <w:rsid w:val="008E7913"/>
    <w:rPr>
      <w:sz w:val="18"/>
      <w:szCs w:val="18"/>
    </w:rPr>
  </w:style>
  <w:style w:type="paragraph" w:styleId="a7">
    <w:name w:val="List Paragraph"/>
    <w:basedOn w:val="a"/>
    <w:uiPriority w:val="34"/>
    <w:qFormat/>
    <w:rsid w:val="008E7913"/>
    <w:pPr>
      <w:widowControl/>
      <w:ind w:left="720"/>
      <w:contextualSpacing/>
      <w:jc w:val="left"/>
    </w:pPr>
    <w:rPr>
      <w:rFonts w:ascii="Times New Roman" w:eastAsia="Times New Roman" w:hAnsi="Times New Roman" w:cs="Times New Roman"/>
      <w:kern w:val="0"/>
      <w:sz w:val="20"/>
      <w:szCs w:val="20"/>
    </w:rPr>
  </w:style>
  <w:style w:type="character" w:customStyle="1" w:styleId="10">
    <w:name w:val="标题 1 字符"/>
    <w:basedOn w:val="a0"/>
    <w:link w:val="1"/>
    <w:uiPriority w:val="1"/>
    <w:rsid w:val="008E7913"/>
    <w:rPr>
      <w:rFonts w:ascii="Arial" w:eastAsia="Arial" w:hAnsi="Arial"/>
      <w:b/>
      <w:bCs/>
      <w:kern w:val="0"/>
      <w:sz w:val="28"/>
      <w:szCs w:val="28"/>
      <w:u w:val="single"/>
      <w:lang w:eastAsia="en-US"/>
    </w:rPr>
  </w:style>
  <w:style w:type="table" w:styleId="a8">
    <w:name w:val="Table Grid"/>
    <w:basedOn w:val="a1"/>
    <w:uiPriority w:val="59"/>
    <w:rsid w:val="008E7913"/>
    <w:pPr>
      <w:widowControl w:val="0"/>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semiHidden/>
    <w:rsid w:val="004C339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3</cp:revision>
  <dcterms:created xsi:type="dcterms:W3CDTF">2020-03-31T11:05:00Z</dcterms:created>
  <dcterms:modified xsi:type="dcterms:W3CDTF">2020-04-03T09:57:00Z</dcterms:modified>
</cp:coreProperties>
</file>