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  <w:rPr>
          <w:rFonts w:ascii="微软雅黑" w:hAnsi="微软雅黑" w:eastAsia="微软雅黑"/>
          <w:sz w:val="22"/>
          <w:szCs w:val="22"/>
        </w:rPr>
      </w:pPr>
      <w:r>
        <w:rPr>
          <w:rFonts w:hint="eastAsia" w:ascii="微软雅黑" w:hAnsi="微软雅黑" w:eastAsia="微软雅黑"/>
          <w:sz w:val="22"/>
          <w:szCs w:val="22"/>
        </w:rPr>
        <w:t>2019年</w:t>
      </w:r>
      <w:r>
        <w:rPr>
          <w:rFonts w:ascii="微软雅黑" w:hAnsi="微软雅黑" w:eastAsia="微软雅黑"/>
          <w:sz w:val="22"/>
          <w:szCs w:val="22"/>
        </w:rPr>
        <w:t>5</w:t>
      </w:r>
      <w:r>
        <w:rPr>
          <w:rFonts w:hint="eastAsia" w:ascii="微软雅黑" w:hAnsi="微软雅黑" w:eastAsia="微软雅黑"/>
          <w:sz w:val="22"/>
          <w:szCs w:val="22"/>
        </w:rPr>
        <w:t>月考季试卷3：</w:t>
      </w:r>
    </w:p>
    <w:p>
      <w:r>
        <w:rPr>
          <w:rFonts w:ascii="微软雅黑" w:hAnsi="微软雅黑" w:eastAsia="微软雅黑"/>
          <w:sz w:val="22"/>
          <w:szCs w:val="22"/>
        </w:rPr>
        <w:drawing>
          <wp:inline distT="0" distB="0" distL="0" distR="0">
            <wp:extent cx="5722620" cy="3425825"/>
            <wp:effectExtent l="0" t="0" r="11430" b="3175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8729" cy="3435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Variant3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Task2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要求1</w:t>
      </w:r>
    </w:p>
    <w:p>
      <w:pPr>
        <w:rPr>
          <w:b/>
          <w:bCs/>
        </w:rPr>
      </w:pPr>
      <w:r>
        <w:rPr>
          <w:rFonts w:hint="eastAsia"/>
          <w:b/>
          <w:bCs/>
        </w:rPr>
        <w:t>有关收购</w:t>
      </w:r>
    </w:p>
    <w:p>
      <w:r>
        <w:rPr>
          <w:rFonts w:hint="eastAsia"/>
        </w:rPr>
        <w:t>在账目中，所收购的资产将使用交易日适用的汇率纳入财务状况表。</w:t>
      </w:r>
      <w:r>
        <w:t>可能会产生一定商誉，这是所支付的金额与所</w:t>
      </w:r>
      <w:r>
        <w:rPr>
          <w:rFonts w:hint="eastAsia"/>
        </w:rPr>
        <w:t>获取</w:t>
      </w:r>
      <w:r>
        <w:t>的净资产价值之间的差额。在那个阶段</w:t>
      </w:r>
      <w:r>
        <w:rPr>
          <w:rFonts w:hint="eastAsia"/>
        </w:rPr>
        <w:t>，</w:t>
      </w:r>
      <w:r>
        <w:t>将没有外汇损益需要处理。</w:t>
      </w:r>
    </w:p>
    <w:p>
      <w:pPr>
        <w:rPr>
          <w:b/>
          <w:bCs/>
        </w:rPr>
      </w:pPr>
      <w:r>
        <w:rPr>
          <w:rFonts w:hint="eastAsia"/>
          <w:b/>
          <w:bCs/>
        </w:rPr>
        <w:t>关于正在进行的交易</w:t>
      </w:r>
    </w:p>
    <w:p>
      <w:r>
        <w:rPr>
          <w:rFonts w:hint="eastAsia"/>
        </w:rPr>
        <w:t>在随后的每个报告期，</w:t>
      </w:r>
      <w:r>
        <w:t>Jord会将子公司的</w:t>
      </w:r>
      <w:r>
        <w:rPr>
          <w:rFonts w:hint="eastAsia"/>
        </w:rPr>
        <w:t>数据换算</w:t>
      </w:r>
      <w:r>
        <w:t>为Corvolan元，这将是Jord的列报货币。然后，</w:t>
      </w:r>
      <w:r>
        <w:rPr>
          <w:rFonts w:hint="eastAsia"/>
        </w:rPr>
        <w:t>经过换算</w:t>
      </w:r>
      <w:r>
        <w:t>的</w:t>
      </w:r>
      <w:r>
        <w:rPr>
          <w:rFonts w:hint="eastAsia"/>
        </w:rPr>
        <w:t>数据</w:t>
      </w:r>
      <w:r>
        <w:t>将合并到</w:t>
      </w:r>
      <w:r>
        <w:rPr>
          <w:rFonts w:hint="eastAsia"/>
        </w:rPr>
        <w:t>集团账目</w:t>
      </w:r>
      <w:r>
        <w:t>中。</w:t>
      </w:r>
    </w:p>
    <w:p>
      <w:r>
        <w:rPr>
          <w:rFonts w:hint="eastAsia"/>
        </w:rPr>
        <w:t>换算可能会产生</w:t>
      </w:r>
      <w:r>
        <w:t>汇率</w:t>
      </w:r>
      <w:r>
        <w:rPr>
          <w:rFonts w:hint="eastAsia"/>
        </w:rPr>
        <w:t>差异，需要在</w:t>
      </w:r>
      <w:r>
        <w:t>Jord</w:t>
      </w:r>
      <w:r>
        <w:rPr>
          <w:rFonts w:hint="eastAsia"/>
        </w:rPr>
        <w:t>账目</w:t>
      </w:r>
      <w:r>
        <w:t>中处理。</w:t>
      </w:r>
    </w:p>
    <w:p>
      <w:r>
        <w:rPr>
          <w:rFonts w:hint="eastAsia"/>
        </w:rPr>
        <w:t>就财务状况表而言，</w:t>
      </w:r>
      <w:r>
        <w:t>Garden Art</w:t>
      </w:r>
      <w:r>
        <w:rPr>
          <w:rFonts w:hint="eastAsia"/>
        </w:rPr>
        <w:t>的</w:t>
      </w:r>
      <w:r>
        <w:t>余额需要在报告日进行</w:t>
      </w:r>
      <w:r>
        <w:rPr>
          <w:rFonts w:hint="eastAsia"/>
        </w:rPr>
        <w:t>换算</w:t>
      </w:r>
      <w:r>
        <w:t>。如果自上一年末以来汇率发生变化（并且从最后一个报告日起</w:t>
      </w:r>
      <w:r>
        <w:rPr>
          <w:rFonts w:hint="eastAsia"/>
        </w:rPr>
        <w:t>延续</w:t>
      </w:r>
      <w:r>
        <w:t>），资产和负债的</w:t>
      </w:r>
      <w:r>
        <w:rPr>
          <w:rFonts w:hint="eastAsia"/>
        </w:rPr>
        <w:t>换算</w:t>
      </w:r>
      <w:r>
        <w:t>价值将发生变化，从而产生汇兑</w:t>
      </w:r>
      <w:r>
        <w:rPr>
          <w:rFonts w:hint="eastAsia"/>
        </w:rPr>
        <w:t>换算</w:t>
      </w:r>
      <w:r>
        <w:t>的汇兑损益，</w:t>
      </w:r>
      <w:r>
        <w:rPr>
          <w:rFonts w:hint="eastAsia"/>
        </w:rPr>
        <w:t>此类损益</w:t>
      </w:r>
      <w:r>
        <w:t>将在其他综合收</w:t>
      </w:r>
      <w:r>
        <w:rPr>
          <w:rFonts w:hint="eastAsia"/>
        </w:rPr>
        <w:t>入</w:t>
      </w:r>
      <w:r>
        <w:t>中确认，在财务状况表中权益</w:t>
      </w:r>
      <w:r>
        <w:rPr>
          <w:rFonts w:hint="eastAsia"/>
        </w:rPr>
        <w:t>部分</w:t>
      </w:r>
      <w:r>
        <w:t>的单独</w:t>
      </w:r>
      <w:r>
        <w:rPr>
          <w:rFonts w:hint="eastAsia"/>
        </w:rPr>
        <w:t>公积</w:t>
      </w:r>
      <w:r>
        <w:t>中持有。</w:t>
      </w:r>
    </w:p>
    <w:p>
      <w:r>
        <w:t>Garden Art</w:t>
      </w:r>
      <w:r>
        <w:rPr>
          <w:rFonts w:hint="eastAsia"/>
        </w:rPr>
        <w:t>的</w:t>
      </w:r>
      <w:r>
        <w:t>损益表在报告日也需要</w:t>
      </w:r>
      <w:r>
        <w:rPr>
          <w:rFonts w:hint="eastAsia"/>
        </w:rPr>
        <w:t>换算</w:t>
      </w:r>
      <w:r>
        <w:t>为Corvolan元，但要基于该财务期间的平均汇率。</w:t>
      </w:r>
    </w:p>
    <w:p>
      <w:r>
        <w:rPr>
          <w:rFonts w:hint="eastAsia"/>
        </w:rPr>
        <w:t>总体汇兑差额（由上一年度的资产和负债的重新换算产生，以及平均综合收入与期末汇率之间的差额）将在其他综合收入中确认。</w:t>
      </w:r>
    </w:p>
    <w:p>
      <w:r>
        <w:rPr>
          <w:rFonts w:hint="eastAsia"/>
        </w:rPr>
        <w:t>商誉合并后会产生进一步的汇兑差额，该差额也将按期末汇率确认，并从期初汇率重新换算为期末汇率。</w:t>
      </w:r>
    </w:p>
    <w:p>
      <w:r>
        <w:rPr>
          <w:rFonts w:hint="eastAsia"/>
        </w:rPr>
        <w:t>但是，在换算余额之前，我们需要确保已解决所有减损问题。</w:t>
      </w:r>
    </w:p>
    <w:p>
      <w:r>
        <w:rPr>
          <w:rFonts w:hint="eastAsia"/>
        </w:rPr>
        <w:t>对我们而言，</w:t>
      </w:r>
      <w:r>
        <w:t>Jord收购了子公司</w:t>
      </w:r>
      <w:r>
        <w:rPr>
          <w:rFonts w:hint="eastAsia"/>
        </w:rPr>
        <w:t>1</w:t>
      </w:r>
      <w:r>
        <w:t>00%的</w:t>
      </w:r>
      <w:r>
        <w:rPr>
          <w:rFonts w:hint="eastAsia"/>
        </w:rPr>
        <w:t>股份，因此我们</w:t>
      </w:r>
      <w:r>
        <w:t>无需担心任何非控股权益（NCI）</w:t>
      </w:r>
      <w:r>
        <w:rPr>
          <w:rFonts w:hint="eastAsia"/>
        </w:rPr>
        <w:t>问题</w:t>
      </w:r>
      <w:r>
        <w:t>。 如果</w:t>
      </w:r>
      <w:r>
        <w:rPr>
          <w:rFonts w:hint="eastAsia"/>
        </w:rPr>
        <w:t>存在</w:t>
      </w:r>
      <w:r>
        <w:t>NCI，则Jord和NCI之间的汇兑差额将按比例</w:t>
      </w:r>
      <w:r>
        <w:rPr>
          <w:rFonts w:hint="eastAsia"/>
        </w:rPr>
        <w:t>分摊。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TARA</w:t>
      </w:r>
    </w:p>
    <w:p>
      <w:pPr>
        <w:rPr>
          <w:b/>
          <w:bCs/>
        </w:rPr>
      </w:pPr>
      <w:r>
        <w:rPr>
          <w:rFonts w:hint="eastAsia"/>
          <w:b/>
          <w:bCs/>
        </w:rPr>
        <w:t>要求2：什么是T</w:t>
      </w:r>
      <w:r>
        <w:rPr>
          <w:b/>
          <w:bCs/>
        </w:rPr>
        <w:t>ARA</w:t>
      </w:r>
      <w:r>
        <w:rPr>
          <w:rFonts w:hint="eastAsia"/>
          <w:b/>
          <w:bCs/>
        </w:rPr>
        <w:t>？如何运用？</w:t>
      </w:r>
    </w:p>
    <w:p>
      <w:r>
        <w:t>TARA是根据风险的可能性和影响对风险进行</w:t>
      </w:r>
      <w:r>
        <w:rPr>
          <w:rFonts w:hint="eastAsia"/>
        </w:rPr>
        <w:t>分类</w:t>
      </w:r>
      <w:r>
        <w:t>的框架。可以认为，这两个因素的结合</w:t>
      </w:r>
      <w:r>
        <w:rPr>
          <w:rFonts w:hint="eastAsia"/>
        </w:rPr>
        <w:t>让</w:t>
      </w:r>
      <w:r>
        <w:t>我们对如何最好地管理</w:t>
      </w:r>
      <w:r>
        <w:rPr>
          <w:rFonts w:hint="eastAsia"/>
        </w:rPr>
        <w:t>特定</w:t>
      </w:r>
      <w:r>
        <w:t>风险</w:t>
      </w:r>
      <w:r>
        <w:rPr>
          <w:rFonts w:hint="eastAsia"/>
        </w:rPr>
        <w:t>获得</w:t>
      </w:r>
      <w:r>
        <w:t>一定的了解。</w:t>
      </w:r>
    </w:p>
    <w:p>
      <w:r>
        <w:rPr>
          <w:rFonts w:hint="eastAsia"/>
        </w:rPr>
        <w:t>在最简单的情况下，</w:t>
      </w:r>
      <w:r>
        <w:t>TARA</w:t>
      </w:r>
      <w:r>
        <w:rPr>
          <w:rFonts w:hint="eastAsia"/>
        </w:rPr>
        <w:t>采用“高”和“低”的两分制</w:t>
      </w:r>
      <w:r>
        <w:t>对可能性</w:t>
      </w:r>
      <w:r>
        <w:rPr>
          <w:rFonts w:hint="eastAsia"/>
        </w:rPr>
        <w:t>和影响</w:t>
      </w:r>
      <w:r>
        <w:t>进行分类。然后可以</w:t>
      </w:r>
      <w:r>
        <w:rPr>
          <w:rFonts w:hint="eastAsia"/>
        </w:rPr>
        <w:t>绘制成</w:t>
      </w:r>
      <w:r>
        <w:t>2x2</w:t>
      </w:r>
      <w:r>
        <w:rPr>
          <w:rFonts w:hint="eastAsia"/>
        </w:rPr>
        <w:t>的</w:t>
      </w:r>
      <w:r>
        <w:t>矩阵。每</w:t>
      </w:r>
      <w:r>
        <w:rPr>
          <w:rFonts w:hint="eastAsia"/>
        </w:rPr>
        <w:t>一格</w:t>
      </w:r>
      <w:r>
        <w:t>对应于可用于管理风险的四种方法之一</w:t>
      </w:r>
      <w:r>
        <w:rPr>
          <w:rFonts w:hint="eastAsia"/>
        </w:rPr>
        <w:t xml:space="preserve">，采用首字母缩写表示： </w:t>
      </w:r>
    </w:p>
    <w:p>
      <w:r>
        <w:rPr>
          <w:rFonts w:hint="eastAsia"/>
        </w:rPr>
        <w:t xml:space="preserve">转移 </w:t>
      </w:r>
      <w:r>
        <w:t xml:space="preserve">(Transfer) </w:t>
      </w:r>
      <w:r>
        <w:rPr>
          <w:rFonts w:hint="eastAsia"/>
        </w:rPr>
        <w:t>– 通常为高影响、低可能性</w:t>
      </w:r>
    </w:p>
    <w:p>
      <w:r>
        <w:rPr>
          <w:rFonts w:hint="eastAsia"/>
        </w:rPr>
        <w:t>避免（A</w:t>
      </w:r>
      <w:r>
        <w:t>void</w:t>
      </w:r>
      <w:r>
        <w:rPr>
          <w:rFonts w:hint="eastAsia"/>
        </w:rPr>
        <w:t>）– 通常为高影响、高可能性</w:t>
      </w:r>
    </w:p>
    <w:p>
      <w:r>
        <w:rPr>
          <w:rFonts w:hint="eastAsia"/>
        </w:rPr>
        <w:t>降低（R</w:t>
      </w:r>
      <w:r>
        <w:t>educe</w:t>
      </w:r>
      <w:r>
        <w:rPr>
          <w:rFonts w:hint="eastAsia"/>
        </w:rPr>
        <w:t>）–</w:t>
      </w:r>
      <w:r>
        <w:t xml:space="preserve"> 通常</w:t>
      </w:r>
      <w:r>
        <w:rPr>
          <w:rFonts w:hint="eastAsia"/>
        </w:rPr>
        <w:t>为</w:t>
      </w:r>
      <w:r>
        <w:t>低影响</w:t>
      </w:r>
      <w:r>
        <w:rPr>
          <w:rFonts w:hint="eastAsia"/>
        </w:rPr>
        <w:t>、</w:t>
      </w:r>
      <w:r>
        <w:t>高可能性</w:t>
      </w:r>
    </w:p>
    <w:p>
      <w:r>
        <w:rPr>
          <w:rFonts w:hint="eastAsia"/>
        </w:rPr>
        <w:t>接受（A</w:t>
      </w:r>
      <w:r>
        <w:t>ccept</w:t>
      </w:r>
      <w:r>
        <w:rPr>
          <w:rFonts w:hint="eastAsia"/>
        </w:rPr>
        <w:t>）– 通常与低影响，低可能性</w:t>
      </w:r>
    </w:p>
    <w:p>
      <w:r>
        <w:rPr>
          <w:rFonts w:hint="eastAsia"/>
        </w:rPr>
        <w:t>例如，法律问题的风险一般影响很小，但是我们的业务性质涉及合同，因此出现法律风险的可能性很大。可以</w:t>
      </w:r>
      <w:r>
        <w:t>通过雇用当地律师来降低</w:t>
      </w:r>
      <w:r>
        <w:rPr>
          <w:rFonts w:hint="eastAsia"/>
        </w:rPr>
        <w:t>此类</w:t>
      </w:r>
      <w:r>
        <w:t>风险。</w:t>
      </w:r>
    </w:p>
    <w:p>
      <w:r>
        <w:rPr>
          <w:rFonts w:hint="eastAsia"/>
        </w:rPr>
        <w:t>如果我们假设汇率不太可能波动，那么汇率差异可能会产生较高影响，但可能性很低。</w:t>
      </w:r>
      <w:r>
        <w:t>可以通过</w:t>
      </w:r>
      <w:r>
        <w:rPr>
          <w:rFonts w:hint="eastAsia"/>
        </w:rPr>
        <w:t>对</w:t>
      </w:r>
      <w:r>
        <w:t>以Etrovian元</w:t>
      </w:r>
      <w:r>
        <w:rPr>
          <w:rFonts w:hint="eastAsia"/>
        </w:rPr>
        <w:t>计价</w:t>
      </w:r>
      <w:r>
        <w:t>的应收款或应付款</w:t>
      </w:r>
      <w:r>
        <w:rPr>
          <w:rFonts w:hint="eastAsia"/>
        </w:rPr>
        <w:t>进行汇率对冲，从而</w:t>
      </w:r>
      <w:r>
        <w:t>转移</w:t>
      </w:r>
      <w:r>
        <w:rPr>
          <w:rFonts w:hint="eastAsia"/>
        </w:rPr>
        <w:t>风险</w:t>
      </w:r>
      <w:r>
        <w:t>。</w:t>
      </w:r>
    </w:p>
    <w:p>
      <w:r>
        <w:rPr>
          <w:rFonts w:hint="eastAsia"/>
        </w:rPr>
        <w:t>文化差异不太可能引起重大问题，因为企业的两个部分将独立运作，因此可能性很小，影响也很小。这意味着此类风险可以接受。</w:t>
      </w:r>
    </w:p>
    <w:p>
      <w:r>
        <w:rPr>
          <w:rFonts w:hint="eastAsia"/>
        </w:rPr>
        <w:t>由于当前持有的头寸，交易业绩的问题可能性很大，影响也很大。开发新的商业模型可以最有效地避免这种风险。</w:t>
      </w:r>
    </w:p>
    <w:p>
      <w:r>
        <w:t>Jord和Garden Art的运营之间存在差异</w:t>
      </w:r>
      <w:r>
        <w:rPr>
          <w:rFonts w:hint="eastAsia"/>
        </w:rPr>
        <w:t>，</w:t>
      </w:r>
      <w:r>
        <w:t>所带来的风险</w:t>
      </w:r>
      <w:r>
        <w:rPr>
          <w:rFonts w:hint="eastAsia"/>
        </w:rPr>
        <w:t>可能具备</w:t>
      </w:r>
      <w:r>
        <w:t>高影响力和高可能性。</w:t>
      </w:r>
      <w:r>
        <w:rPr>
          <w:rFonts w:hint="eastAsia"/>
        </w:rPr>
        <w:t>教条主义地运用</w:t>
      </w:r>
      <w:r>
        <w:t>TARA会建议应</w:t>
      </w:r>
      <w:r>
        <w:rPr>
          <w:rFonts w:hint="eastAsia"/>
        </w:rPr>
        <w:t>加以</w:t>
      </w:r>
      <w:r>
        <w:t>避免，但唯一的方法是放弃投资。鉴于已经做出投资</w:t>
      </w:r>
      <w:r>
        <w:rPr>
          <w:rFonts w:hint="eastAsia"/>
        </w:rPr>
        <w:t>决策</w:t>
      </w:r>
      <w:r>
        <w:t>，最合适的应对方法是</w:t>
      </w:r>
      <w:r>
        <w:rPr>
          <w:rFonts w:hint="eastAsia"/>
        </w:rPr>
        <w:t>降低风险，例如</w:t>
      </w:r>
      <w:r>
        <w:t>通过聘请具有必要专业知识的</w:t>
      </w:r>
      <w:r>
        <w:rPr>
          <w:rFonts w:hint="eastAsia"/>
        </w:rPr>
        <w:t>管理者</w:t>
      </w:r>
      <w:r>
        <w:t>来代表Jord监督Garden Art的运营。不希望使用Garden Art服务的客户也</w:t>
      </w:r>
      <w:r>
        <w:rPr>
          <w:rFonts w:hint="eastAsia"/>
        </w:rPr>
        <w:t>是同样的情形，</w:t>
      </w:r>
      <w:r>
        <w:t>可能</w:t>
      </w:r>
      <w:r>
        <w:rPr>
          <w:rFonts w:hint="eastAsia"/>
        </w:rPr>
        <w:t>存在</w:t>
      </w:r>
      <w:r>
        <w:t>高风险和高影响，但是可以通过推广服务来降低风险。</w:t>
      </w:r>
    </w:p>
    <w:p>
      <w:r>
        <w:rPr>
          <w:rFonts w:hint="eastAsia"/>
        </w:rPr>
        <w:t>与举债经营有关的财务问题也具有高影响和高可能性，但可以接受，原因是G</w:t>
      </w:r>
      <w:r>
        <w:t>arden Art</w:t>
      </w:r>
      <w:r>
        <w:rPr>
          <w:rFonts w:hint="eastAsia"/>
        </w:rPr>
        <w:t>将隶属于J</w:t>
      </w:r>
      <w:r>
        <w:t>ord</w:t>
      </w:r>
      <w:r>
        <w:rPr>
          <w:rFonts w:hint="eastAsia"/>
        </w:rPr>
        <w:t>集团，而集团可以支持该公司度过艰难时期。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72AC0"/>
    <w:multiLevelType w:val="multilevel"/>
    <w:tmpl w:val="2A872AC0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097CE8"/>
    <w:rsid w:val="000C5856"/>
    <w:rsid w:val="000E7A66"/>
    <w:rsid w:val="00150AB5"/>
    <w:rsid w:val="001B6CBA"/>
    <w:rsid w:val="001E3952"/>
    <w:rsid w:val="00257014"/>
    <w:rsid w:val="003D2233"/>
    <w:rsid w:val="00493066"/>
    <w:rsid w:val="004C3398"/>
    <w:rsid w:val="004F78BF"/>
    <w:rsid w:val="00521338"/>
    <w:rsid w:val="005E674C"/>
    <w:rsid w:val="00722169"/>
    <w:rsid w:val="007C7E48"/>
    <w:rsid w:val="008E7913"/>
    <w:rsid w:val="00935312"/>
    <w:rsid w:val="00954D0B"/>
    <w:rsid w:val="00A00B84"/>
    <w:rsid w:val="00AD6C18"/>
    <w:rsid w:val="00C408A2"/>
    <w:rsid w:val="00CF7BB4"/>
    <w:rsid w:val="0BD112F3"/>
    <w:rsid w:val="0CDE0BA3"/>
    <w:rsid w:val="0D7B0C8C"/>
    <w:rsid w:val="118E741F"/>
    <w:rsid w:val="152A71FE"/>
    <w:rsid w:val="17CF7C78"/>
    <w:rsid w:val="1A1A6B47"/>
    <w:rsid w:val="1AC856C9"/>
    <w:rsid w:val="1D2D3651"/>
    <w:rsid w:val="1D426DAC"/>
    <w:rsid w:val="215E7624"/>
    <w:rsid w:val="21805FCF"/>
    <w:rsid w:val="24DC2C62"/>
    <w:rsid w:val="267E52C5"/>
    <w:rsid w:val="2CAD543D"/>
    <w:rsid w:val="2CE21521"/>
    <w:rsid w:val="2FAC7A37"/>
    <w:rsid w:val="31480BEC"/>
    <w:rsid w:val="32EA1852"/>
    <w:rsid w:val="34626756"/>
    <w:rsid w:val="38F856FC"/>
    <w:rsid w:val="3C5F076E"/>
    <w:rsid w:val="3CC95FDB"/>
    <w:rsid w:val="3F217C6D"/>
    <w:rsid w:val="43104951"/>
    <w:rsid w:val="46281977"/>
    <w:rsid w:val="4C89201A"/>
    <w:rsid w:val="4D1D295B"/>
    <w:rsid w:val="50B47858"/>
    <w:rsid w:val="57654539"/>
    <w:rsid w:val="58257D93"/>
    <w:rsid w:val="59476D1F"/>
    <w:rsid w:val="595B3DF2"/>
    <w:rsid w:val="5B1F66AC"/>
    <w:rsid w:val="5B6910FA"/>
    <w:rsid w:val="5BA0576F"/>
    <w:rsid w:val="5D376219"/>
    <w:rsid w:val="5D496ABE"/>
    <w:rsid w:val="5ED20DCE"/>
    <w:rsid w:val="5FD46805"/>
    <w:rsid w:val="62832725"/>
    <w:rsid w:val="65477303"/>
    <w:rsid w:val="699E7EA0"/>
    <w:rsid w:val="6C646D2D"/>
    <w:rsid w:val="6E8E0166"/>
    <w:rsid w:val="731579E5"/>
    <w:rsid w:val="7591145F"/>
    <w:rsid w:val="7ACC2F28"/>
    <w:rsid w:val="7C4D0B6D"/>
    <w:rsid w:val="7E9F269A"/>
    <w:rsid w:val="7F3B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qFormat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283</Words>
  <Characters>1222</Characters>
  <Lines>24</Lines>
  <Paragraphs>27</Paragraphs>
  <TotalTime>1</TotalTime>
  <ScaleCrop>false</ScaleCrop>
  <LinksUpToDate>false</LinksUpToDate>
  <CharactersWithSpaces>1478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2020-04-29T02:24:00Z</dcterms:created>
  <dc:creator>张钧鸿</dc:creator>
  <cp:lastModifiedBy>公子洲</cp:lastModifiedBy>
  <dcterms:modified xsi:type="dcterms:W3CDTF">2020-04-30T23:08:27Z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