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1E3912" w14:textId="509EC2A7" w:rsidR="00EC6282" w:rsidRDefault="00473923">
      <w:pPr>
        <w:pStyle w:val="a8"/>
        <w:numPr>
          <w:ilvl w:val="0"/>
          <w:numId w:val="1"/>
        </w:numPr>
        <w:jc w:val="both"/>
      </w:pPr>
      <w:r>
        <w:rPr>
          <w:rFonts w:ascii="Arial" w:hAnsi="Arial" w:cs="Arial" w:hint="eastAsia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Page</w:t>
      </w:r>
      <w:r w:rsidR="00B324CA">
        <w:rPr>
          <w:rFonts w:ascii="Arial" w:eastAsia="宋体" w:hAnsi="Arial" w:cs="Arial" w:hint="eastAsia"/>
          <w:sz w:val="24"/>
          <w:szCs w:val="24"/>
        </w:rPr>
        <w:t>89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May 2019 variant two task</w:t>
      </w:r>
      <w:r w:rsidR="00C97FB1" w:rsidRPr="00C97FB1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:</w:t>
      </w:r>
    </w:p>
    <w:p w14:paraId="6B80577B" w14:textId="7519E3F5" w:rsidR="00EC6282" w:rsidRDefault="00661E9C">
      <w:pPr>
        <w:pStyle w:val="1"/>
        <w:spacing w:before="0"/>
        <w:ind w:left="0"/>
        <w:jc w:val="center"/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eastAsia="微软雅黑" w:hAnsi="微软雅黑"/>
          <w:noProof/>
          <w:sz w:val="22"/>
          <w:szCs w:val="22"/>
        </w:rPr>
        <w:drawing>
          <wp:inline distT="0" distB="0" distL="0" distR="0" wp14:anchorId="3003CDD9" wp14:editId="518199DC">
            <wp:extent cx="5274310" cy="4646277"/>
            <wp:effectExtent l="0" t="0" r="2540" b="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46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36716"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  <w:t xml:space="preserve"> 2019</w:t>
      </w:r>
      <w:r w:rsidR="00036716">
        <w:rPr>
          <w:rFonts w:ascii="微软雅黑" w:eastAsia="微软雅黑" w:hAnsi="微软雅黑" w:cs="Times New Roman" w:hint="eastAsia"/>
          <w:spacing w:val="-2"/>
          <w:sz w:val="20"/>
          <w:szCs w:val="20"/>
          <w:u w:val="thick" w:color="000000"/>
          <w:lang w:eastAsia="zh-CN"/>
        </w:rPr>
        <w:t>年5月管理级案例分析考试答案</w:t>
      </w:r>
    </w:p>
    <w:p w14:paraId="35A8F1C3" w14:textId="7F203041" w:rsidR="00EC6282" w:rsidRDefault="00473923">
      <w:pPr>
        <w:pStyle w:val="1"/>
        <w:spacing w:before="0"/>
        <w:ind w:left="0"/>
        <w:jc w:val="center"/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eastAsia="微软雅黑" w:hAnsi="微软雅黑" w:cs="Times New Roman"/>
          <w:noProof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24364BC" wp14:editId="2E7C6839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 edited="0"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5B72A12" w14:textId="0CB4BB41" w:rsidR="00EC6282" w:rsidRDefault="00036716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036716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</w:rPr>
                              <w:t>本答案由</w:t>
                            </w:r>
                            <w:r w:rsidRPr="00036716">
                              <w:rPr>
                                <w:b/>
                                <w:bCs/>
                                <w:i/>
                                <w:iCs/>
                              </w:rPr>
                              <w:t>CIMA提供，仅供参考。</w:t>
                            </w:r>
                            <w:r w:rsidR="005E4A52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</w:rPr>
                              <w:t>答案仅作为</w:t>
                            </w:r>
                            <w:r w:rsidRPr="00036716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</w:rPr>
                              <w:t>优秀考生</w:t>
                            </w:r>
                            <w:r w:rsidR="005E4A52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</w:rPr>
                              <w:t>的答题</w:t>
                            </w:r>
                            <w:r w:rsidRPr="00036716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</w:rPr>
                              <w:t>示例，内容不一定完备。如其他相关回答合理，亦可得分。</w:t>
                            </w:r>
                          </w:p>
                          <w:p w14:paraId="0ED5ECCD" w14:textId="77777777" w:rsidR="00EC6282" w:rsidRDefault="00EC6282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3FEA3C7B" w14:textId="45CA4FD6" w:rsidR="00EC6282" w:rsidRDefault="00036716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036716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</w:rPr>
                              <w:t>基于学术判断，</w:t>
                            </w:r>
                            <w:r w:rsidRPr="00036716">
                              <w:rPr>
                                <w:b/>
                                <w:bCs/>
                                <w:i/>
                                <w:iCs/>
                              </w:rPr>
                              <w:t>CIMA概不接受就这些答案提出的质疑。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4364B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61.3pt;margin-top:38.2pt;width:412.5pt;height:122.5pt;z-index:-251657216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">
                <v:textbox>
                  <w:txbxContent>
                    <w:p w14:paraId="75B72A12" w14:textId="0CB4BB41" w:rsidR="00EC6282" w:rsidRDefault="00036716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036716">
                        <w:rPr>
                          <w:rFonts w:hint="eastAsia"/>
                          <w:b/>
                          <w:bCs/>
                          <w:i/>
                          <w:iCs/>
                        </w:rPr>
                        <w:t>本答案由</w:t>
                      </w:r>
                      <w:r w:rsidRPr="00036716">
                        <w:rPr>
                          <w:b/>
                          <w:bCs/>
                          <w:i/>
                          <w:iCs/>
                        </w:rPr>
                        <w:t>CIMA提供，仅供参考。</w:t>
                      </w:r>
                      <w:r w:rsidR="005E4A52">
                        <w:rPr>
                          <w:rFonts w:hint="eastAsia"/>
                          <w:b/>
                          <w:bCs/>
                          <w:i/>
                          <w:iCs/>
                        </w:rPr>
                        <w:t>答案仅作为</w:t>
                      </w:r>
                      <w:r w:rsidRPr="00036716">
                        <w:rPr>
                          <w:rFonts w:hint="eastAsia"/>
                          <w:b/>
                          <w:bCs/>
                          <w:i/>
                          <w:iCs/>
                        </w:rPr>
                        <w:t>优秀考生</w:t>
                      </w:r>
                      <w:r w:rsidR="005E4A52">
                        <w:rPr>
                          <w:rFonts w:hint="eastAsia"/>
                          <w:b/>
                          <w:bCs/>
                          <w:i/>
                          <w:iCs/>
                        </w:rPr>
                        <w:t>的答题</w:t>
                      </w:r>
                      <w:r w:rsidRPr="00036716">
                        <w:rPr>
                          <w:rFonts w:hint="eastAsia"/>
                          <w:b/>
                          <w:bCs/>
                          <w:i/>
                          <w:iCs/>
                        </w:rPr>
                        <w:t>示例，内容不一定完备。如其他相关回答合理，亦可得分。</w:t>
                      </w:r>
                    </w:p>
                    <w:p w14:paraId="0ED5ECCD" w14:textId="77777777" w:rsidR="00EC6282" w:rsidRDefault="00EC6282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3FEA3C7B" w14:textId="45CA4FD6" w:rsidR="00EC6282" w:rsidRDefault="00036716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036716">
                        <w:rPr>
                          <w:rFonts w:hint="eastAsia"/>
                          <w:b/>
                          <w:bCs/>
                          <w:i/>
                          <w:iCs/>
                        </w:rPr>
                        <w:t>基于学术判断，</w:t>
                      </w:r>
                      <w:r w:rsidRPr="00036716">
                        <w:rPr>
                          <w:b/>
                          <w:bCs/>
                          <w:i/>
                          <w:iCs/>
                        </w:rPr>
                        <w:t>CIMA概不接受就这些答案提出的质疑。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36716"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  <w:t>2</w:t>
      </w:r>
      <w:r w:rsidR="00036716">
        <w:rPr>
          <w:rFonts w:ascii="微软雅黑" w:eastAsia="微软雅黑" w:hAnsi="微软雅黑" w:cs="Times New Roman" w:hint="eastAsia"/>
          <w:spacing w:val="-2"/>
          <w:sz w:val="20"/>
          <w:szCs w:val="20"/>
          <w:u w:val="thick" w:color="000000"/>
          <w:lang w:eastAsia="zh-CN"/>
        </w:rPr>
        <w:t>类第3题</w:t>
      </w:r>
    </w:p>
    <w:p w14:paraId="2D4F84DB" w14:textId="77777777" w:rsidR="00EC6282" w:rsidRDefault="00473923"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 w14:paraId="249F44C1" w14:textId="530A5E88" w:rsidR="00EC6282" w:rsidRDefault="00EC6282"/>
    <w:p w14:paraId="09E468A0" w14:textId="4FD96E0F" w:rsidR="00473923" w:rsidRDefault="00473923"/>
    <w:p w14:paraId="63D5FAF4" w14:textId="63600971" w:rsidR="00473923" w:rsidRDefault="00473923">
      <w:bookmarkStart w:id="0" w:name="_GoBack"/>
      <w:bookmarkEnd w:id="0"/>
    </w:p>
    <w:p w14:paraId="0358106B" w14:textId="77777777" w:rsidR="0056575B" w:rsidRPr="00427C72" w:rsidRDefault="0056575B" w:rsidP="0056575B">
      <w:pPr>
        <w:rPr>
          <w:b/>
          <w:bCs/>
        </w:rPr>
      </w:pPr>
      <w:r w:rsidRPr="00427C72">
        <w:rPr>
          <w:rFonts w:hint="eastAsia"/>
          <w:b/>
          <w:bCs/>
        </w:rPr>
        <w:t>货币的时间价值和项目评估方法</w:t>
      </w:r>
    </w:p>
    <w:p w14:paraId="647A945D" w14:textId="3315799B" w:rsidR="0056575B" w:rsidRDefault="0056575B" w:rsidP="0056575B">
      <w:r>
        <w:rPr>
          <w:rFonts w:hint="eastAsia"/>
        </w:rPr>
        <w:t>在投资评估决策中结合货币的时间价值</w:t>
      </w:r>
      <w:r w:rsidR="009377F8">
        <w:rPr>
          <w:rFonts w:hint="eastAsia"/>
        </w:rPr>
        <w:t>时</w:t>
      </w:r>
      <w:r>
        <w:rPr>
          <w:rFonts w:hint="eastAsia"/>
        </w:rPr>
        <w:t>考虑了两个因素。第一个因素是，任何投资都涉及募集和投入资金，并在此过程中实体产生融资成本。一般来说，将资金成本纳入考虑范围是合适的。这些都是相对短期的项目，因此与长期相比，资本成本对评估的影响较小，但值得注意的是，</w:t>
      </w:r>
      <w:proofErr w:type="spellStart"/>
      <w:r>
        <w:rPr>
          <w:rFonts w:hint="eastAsia"/>
        </w:rPr>
        <w:t>Jord</w:t>
      </w:r>
      <w:proofErr w:type="spellEnd"/>
      <w:r>
        <w:rPr>
          <w:rFonts w:hint="eastAsia"/>
        </w:rPr>
        <w:t>将进行重大投资。7</w:t>
      </w:r>
      <w:r>
        <w:t>00</w:t>
      </w:r>
      <w:r>
        <w:rPr>
          <w:rFonts w:hint="eastAsia"/>
        </w:rPr>
        <w:t>万C元是</w:t>
      </w:r>
      <w:r w:rsidR="009377F8">
        <w:rPr>
          <w:rFonts w:hint="eastAsia"/>
        </w:rPr>
        <w:t>巨额</w:t>
      </w:r>
      <w:r>
        <w:rPr>
          <w:rFonts w:hint="eastAsia"/>
        </w:rPr>
        <w:t>开支。</w:t>
      </w:r>
    </w:p>
    <w:p w14:paraId="4D9A962A" w14:textId="77777777" w:rsidR="0056575B" w:rsidRDefault="0056575B" w:rsidP="0056575B"/>
    <w:p w14:paraId="3E7FB60E" w14:textId="77777777" w:rsidR="0056575B" w:rsidRDefault="0056575B" w:rsidP="0056575B">
      <w:r>
        <w:rPr>
          <w:rFonts w:hint="eastAsia"/>
        </w:rPr>
        <w:t>另一个事实是，货币的时间价值考虑了风险。除了资金成本外，实体还会产生项目失败的风险。使用货币的时间价值评估项目能够洞悉预期回报是否足以接受风险。</w:t>
      </w:r>
    </w:p>
    <w:p w14:paraId="44780709" w14:textId="77777777" w:rsidR="0056575B" w:rsidRDefault="0056575B" w:rsidP="0056575B"/>
    <w:p w14:paraId="4BB2B6D7" w14:textId="2BFEB042" w:rsidR="0056575B" w:rsidRDefault="0056575B" w:rsidP="0056575B">
      <w:r>
        <w:rPr>
          <w:rFonts w:hint="eastAsia"/>
        </w:rPr>
        <w:t>以货币的时间价值为基础的主要衡量指标是净现值。净现值的优势在于结合了项目的预期结果与项目对股东财富的影响。根据上表，考虑资本成本及风险后，接受项目一期将增加股东财富2</w:t>
      </w:r>
      <w:r>
        <w:t>50.1</w:t>
      </w:r>
      <w:r>
        <w:rPr>
          <w:rFonts w:hint="eastAsia"/>
        </w:rPr>
        <w:t>万C元。</w:t>
      </w:r>
    </w:p>
    <w:p w14:paraId="221D3664" w14:textId="77777777" w:rsidR="0056575B" w:rsidRDefault="0056575B" w:rsidP="0056575B"/>
    <w:p w14:paraId="55BC5D76" w14:textId="77777777" w:rsidR="0056575B" w:rsidRDefault="0056575B" w:rsidP="0056575B">
      <w:r>
        <w:rPr>
          <w:rFonts w:hint="eastAsia"/>
        </w:rPr>
        <w:t>内部收益率衡量了项目投入资金所赚取的回报。内部收益率超过所需收益率的任何项目将具有正净现值。这意味着</w:t>
      </w:r>
      <w:proofErr w:type="spellStart"/>
      <w:r>
        <w:rPr>
          <w:rFonts w:hint="eastAsia"/>
        </w:rPr>
        <w:t>Jord</w:t>
      </w:r>
      <w:proofErr w:type="spellEnd"/>
      <w:r>
        <w:rPr>
          <w:rFonts w:hint="eastAsia"/>
        </w:rPr>
        <w:t>应接受一期项目（如可能），因为一期项目将产生3</w:t>
      </w:r>
      <w:r>
        <w:t>5</w:t>
      </w:r>
      <w:r>
        <w:rPr>
          <w:rFonts w:hint="eastAsia"/>
        </w:rPr>
        <w:t>%的投资回报，同时公司仅需要1</w:t>
      </w:r>
      <w:r>
        <w:t>0</w:t>
      </w:r>
      <w:r>
        <w:rPr>
          <w:rFonts w:hint="eastAsia"/>
        </w:rPr>
        <w:t>%的投资回报，以便涵盖资本成本及风险。高投资回报前景亦有助于股东理解接受该高风险项目带来的利益。</w:t>
      </w:r>
    </w:p>
    <w:p w14:paraId="365A6E7B" w14:textId="77777777" w:rsidR="0056575B" w:rsidRDefault="0056575B" w:rsidP="0056575B"/>
    <w:p w14:paraId="464D2CC4" w14:textId="77777777" w:rsidR="0056575B" w:rsidRDefault="0056575B" w:rsidP="0056575B">
      <w:r>
        <w:rPr>
          <w:rFonts w:hint="eastAsia"/>
        </w:rPr>
        <w:t>贴现回收期更难以评估。原则上，贴现回收期告诉我们，如果着手进行一期项目，</w:t>
      </w:r>
      <w:proofErr w:type="spellStart"/>
      <w:r>
        <w:rPr>
          <w:rFonts w:hint="eastAsia"/>
        </w:rPr>
        <w:t>Jord</w:t>
      </w:r>
      <w:proofErr w:type="spellEnd"/>
      <w:r>
        <w:rPr>
          <w:rFonts w:hint="eastAsia"/>
        </w:rPr>
        <w:t>将持续投入资金1</w:t>
      </w:r>
      <w:r>
        <w:t>.5</w:t>
      </w:r>
      <w:r>
        <w:rPr>
          <w:rFonts w:hint="eastAsia"/>
        </w:rPr>
        <w:t>年。这对于现金流战略预测存在一定的优势，考虑了其他项目或扩张的融资需求。</w:t>
      </w:r>
    </w:p>
    <w:p w14:paraId="19BB2B01" w14:textId="77777777" w:rsidR="0056575B" w:rsidRDefault="0056575B" w:rsidP="0056575B"/>
    <w:p w14:paraId="3C6D8A00" w14:textId="77777777" w:rsidR="0056575B" w:rsidRPr="00427C72" w:rsidRDefault="0056575B" w:rsidP="0056575B">
      <w:pPr>
        <w:rPr>
          <w:b/>
          <w:bCs/>
        </w:rPr>
      </w:pPr>
      <w:proofErr w:type="spellStart"/>
      <w:r w:rsidRPr="00427C72">
        <w:rPr>
          <w:rFonts w:hint="eastAsia"/>
          <w:b/>
          <w:bCs/>
        </w:rPr>
        <w:t>Vorsan</w:t>
      </w:r>
      <w:proofErr w:type="spellEnd"/>
      <w:r w:rsidRPr="00427C72">
        <w:rPr>
          <w:rFonts w:hint="eastAsia"/>
          <w:b/>
          <w:bCs/>
        </w:rPr>
        <w:t>项目的会计处理</w:t>
      </w:r>
    </w:p>
    <w:p w14:paraId="5153E429" w14:textId="77777777" w:rsidR="0056575B" w:rsidRDefault="0056575B" w:rsidP="0056575B">
      <w:r>
        <w:rPr>
          <w:rFonts w:hint="eastAsia"/>
        </w:rPr>
        <w:t>您注意到Carla呈报的报表中并未专门提到“收入”。事实上，收入是在“现金流入”分类中列报。</w:t>
      </w:r>
    </w:p>
    <w:p w14:paraId="1A64E1A6" w14:textId="77777777" w:rsidR="0056575B" w:rsidRDefault="0056575B" w:rsidP="0056575B"/>
    <w:p w14:paraId="2B314E3C" w14:textId="1A12EEF0" w:rsidR="0056575B" w:rsidRDefault="0056575B" w:rsidP="0056575B">
      <w:proofErr w:type="spellStart"/>
      <w:r>
        <w:rPr>
          <w:rFonts w:hint="eastAsia"/>
        </w:rPr>
        <w:t>Jord</w:t>
      </w:r>
      <w:proofErr w:type="spellEnd"/>
      <w:r>
        <w:rPr>
          <w:rFonts w:hint="eastAsia"/>
        </w:rPr>
        <w:t>为个人客户建造预制房屋的一般业务与大部分公司业务一致，因为我们的成本和收入均在产生时于损益表内列报。然而，对于本项目，则需要其他处理方式。这是因为成本和收入并非总在同一会计期间内产生。</w:t>
      </w:r>
    </w:p>
    <w:p w14:paraId="1D931EBA" w14:textId="77777777" w:rsidR="0056575B" w:rsidRDefault="0056575B" w:rsidP="0056575B"/>
    <w:p w14:paraId="300E91A0" w14:textId="3B327974" w:rsidR="0056575B" w:rsidRDefault="0056575B" w:rsidP="0056575B">
      <w:r>
        <w:rPr>
          <w:rFonts w:hint="eastAsia"/>
        </w:rPr>
        <w:t>在核算</w:t>
      </w:r>
      <w:proofErr w:type="spellStart"/>
      <w:r>
        <w:rPr>
          <w:rFonts w:hint="eastAsia"/>
        </w:rPr>
        <w:t>Vorsan</w:t>
      </w:r>
      <w:proofErr w:type="spellEnd"/>
      <w:r w:rsidR="009377F8">
        <w:rPr>
          <w:rFonts w:hint="eastAsia"/>
        </w:rPr>
        <w:t>交付</w:t>
      </w:r>
      <w:r>
        <w:rPr>
          <w:rFonts w:hint="eastAsia"/>
        </w:rPr>
        <w:t>项目时，我们需要考虑应用《国际财务报告准则第1</w:t>
      </w:r>
      <w:r>
        <w:t>5</w:t>
      </w:r>
      <w:r>
        <w:rPr>
          <w:rFonts w:hint="eastAsia"/>
        </w:rPr>
        <w:t>号——源自客户合同的收入》（前准则为《国际会计准则第1</w:t>
      </w:r>
      <w:r>
        <w:t>8</w:t>
      </w:r>
      <w:r>
        <w:rPr>
          <w:rFonts w:hint="eastAsia"/>
        </w:rPr>
        <w:t>号》），以确定我们如何对</w:t>
      </w:r>
      <w:proofErr w:type="spellStart"/>
      <w:r>
        <w:rPr>
          <w:rFonts w:hint="eastAsia"/>
        </w:rPr>
        <w:t>Vorsan</w:t>
      </w:r>
      <w:proofErr w:type="spellEnd"/>
      <w:r>
        <w:rPr>
          <w:rFonts w:hint="eastAsia"/>
        </w:rPr>
        <w:t>高尔夫度假村项目取得的收入进行会计处理，从而确保财务报表尽量反映实际情况，实现概念匹配。</w:t>
      </w:r>
    </w:p>
    <w:p w14:paraId="39F5689D" w14:textId="77777777" w:rsidR="0056575B" w:rsidRDefault="0056575B" w:rsidP="0056575B"/>
    <w:p w14:paraId="16BB1F70" w14:textId="1A6A3328" w:rsidR="0056575B" w:rsidRDefault="0056575B" w:rsidP="0056575B">
      <w:r>
        <w:rPr>
          <w:rFonts w:hint="eastAsia"/>
        </w:rPr>
        <w:t>本项目的性质可能有别于我们此前的大部分房屋建筑项目，因为本项目跨越了一个会计期间。在大部分情况下，当我们交付既有的房屋成品时，我们在签订合同后将收取定金，并在此时间点将该合同在财务状况表内列报为负债。成本和收入将随后在其产生的期间确认。在某程度上，该收入确认问题目前产生于我们的房屋建造，但与合同的相关性较低。</w:t>
      </w:r>
    </w:p>
    <w:p w14:paraId="23B1BB58" w14:textId="77777777" w:rsidR="0056575B" w:rsidRDefault="0056575B" w:rsidP="0056575B"/>
    <w:p w14:paraId="746CE686" w14:textId="77393B1A" w:rsidR="0056575B" w:rsidRDefault="0056575B" w:rsidP="0056575B">
      <w:r>
        <w:rPr>
          <w:rFonts w:hint="eastAsia"/>
        </w:rPr>
        <w:t>因此，</w:t>
      </w:r>
      <w:proofErr w:type="spellStart"/>
      <w:r>
        <w:rPr>
          <w:rFonts w:hint="eastAsia"/>
        </w:rPr>
        <w:t>Vorsan</w:t>
      </w:r>
      <w:proofErr w:type="spellEnd"/>
      <w:r>
        <w:rPr>
          <w:rFonts w:hint="eastAsia"/>
        </w:rPr>
        <w:t>项目的会计问题是何时确认涉及长期合同的收入和成本。在</w:t>
      </w:r>
      <w:proofErr w:type="spellStart"/>
      <w:r>
        <w:rPr>
          <w:rFonts w:hint="eastAsia"/>
        </w:rPr>
        <w:t>Vorsan</w:t>
      </w:r>
      <w:proofErr w:type="spellEnd"/>
      <w:r>
        <w:rPr>
          <w:rFonts w:hint="eastAsia"/>
        </w:rPr>
        <w:t>项目的会计处理方面，如果我们能够可靠地评估合同的结果，则收入和成本应参考合同在报告期内的</w:t>
      </w:r>
      <w:r>
        <w:rPr>
          <w:rFonts w:hint="eastAsia"/>
        </w:rPr>
        <w:lastRenderedPageBreak/>
        <w:t>完成情况，在利润表内确认。然而，为此，我们必须确保满足以下标准：第一，收入数额能被可靠地计量；第二，经济利益将可能流入；第三，于资产负债表日，完成情况能被可靠地计量；以及第四，项目已产生或将产生的成本能被可靠地计量。</w:t>
      </w:r>
    </w:p>
    <w:p w14:paraId="699D4FC6" w14:textId="77777777" w:rsidR="009377F8" w:rsidRDefault="009377F8" w:rsidP="0056575B">
      <w:pPr>
        <w:rPr>
          <w:rFonts w:hint="eastAsia"/>
        </w:rPr>
      </w:pPr>
    </w:p>
    <w:p w14:paraId="10D48E6E" w14:textId="77777777" w:rsidR="0056575B" w:rsidRDefault="0056575B" w:rsidP="0056575B">
      <w:r>
        <w:rPr>
          <w:rFonts w:hint="eastAsia"/>
        </w:rPr>
        <w:t xml:space="preserve">一期项目的困难可能较少，并且我们应当能够将收入核算为“总合同收入 </w:t>
      </w:r>
      <w:r>
        <w:t xml:space="preserve">X </w:t>
      </w:r>
      <w:r>
        <w:rPr>
          <w:rFonts w:hint="eastAsia"/>
        </w:rPr>
        <w:t>完工百分比（%）”，销售成本等于“预计合同成本总额</w:t>
      </w:r>
      <w:r>
        <w:t xml:space="preserve"> X </w:t>
      </w:r>
      <w:r>
        <w:rPr>
          <w:rFonts w:hint="eastAsia"/>
        </w:rPr>
        <w:t xml:space="preserve">完工百分比（%）”，而毛利为“预计利润总额 </w:t>
      </w:r>
      <w:r>
        <w:t xml:space="preserve">X </w:t>
      </w:r>
      <w:r>
        <w:rPr>
          <w:rFonts w:hint="eastAsia"/>
        </w:rPr>
        <w:t>完工百分比（%）”。这有助于确保在财务报表上公允地反映项目的当期利润。</w:t>
      </w:r>
    </w:p>
    <w:p w14:paraId="4568CD3B" w14:textId="77777777" w:rsidR="0056575B" w:rsidRDefault="0056575B" w:rsidP="0056575B"/>
    <w:p w14:paraId="60961DE8" w14:textId="77777777" w:rsidR="0056575B" w:rsidRDefault="0056575B" w:rsidP="0056575B">
      <w:r>
        <w:rPr>
          <w:rFonts w:hint="eastAsia"/>
        </w:rPr>
        <w:t>目前，二期项目存在超出我们控制范围的因素，并因此在确定这些因素前不确认该期项目是谨慎的。</w:t>
      </w:r>
    </w:p>
    <w:p w14:paraId="09AE6B53" w14:textId="77777777" w:rsidR="0056575B" w:rsidRPr="0056575B" w:rsidRDefault="0056575B"/>
    <w:sectPr w:rsidR="0056575B" w:rsidRPr="005657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CD1049"/>
    <w:multiLevelType w:val="multilevel"/>
    <w:tmpl w:val="33CD1049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BB4"/>
    <w:rsid w:val="00036716"/>
    <w:rsid w:val="001B6CBA"/>
    <w:rsid w:val="003D2233"/>
    <w:rsid w:val="00473923"/>
    <w:rsid w:val="004C3398"/>
    <w:rsid w:val="00521338"/>
    <w:rsid w:val="0056575B"/>
    <w:rsid w:val="005E4A52"/>
    <w:rsid w:val="00661E9C"/>
    <w:rsid w:val="008E7913"/>
    <w:rsid w:val="00921E74"/>
    <w:rsid w:val="00935312"/>
    <w:rsid w:val="009377F8"/>
    <w:rsid w:val="00954D0B"/>
    <w:rsid w:val="00A00B84"/>
    <w:rsid w:val="00AD6C18"/>
    <w:rsid w:val="00B324CA"/>
    <w:rsid w:val="00C97FB1"/>
    <w:rsid w:val="00CF7BB4"/>
    <w:rsid w:val="00EC6282"/>
    <w:rsid w:val="0BD112F3"/>
    <w:rsid w:val="0BD2492B"/>
    <w:rsid w:val="0CDE0BA3"/>
    <w:rsid w:val="0D7B0C8C"/>
    <w:rsid w:val="118E741F"/>
    <w:rsid w:val="152A71FE"/>
    <w:rsid w:val="173B1422"/>
    <w:rsid w:val="17CF7C78"/>
    <w:rsid w:val="1A1A6B47"/>
    <w:rsid w:val="1AC856C9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923697"/>
    <w:rsid w:val="2CAD543D"/>
    <w:rsid w:val="2CE21521"/>
    <w:rsid w:val="2DD80067"/>
    <w:rsid w:val="2FAC7A37"/>
    <w:rsid w:val="31480BEC"/>
    <w:rsid w:val="31A12E13"/>
    <w:rsid w:val="32EA1852"/>
    <w:rsid w:val="34626756"/>
    <w:rsid w:val="38F856FC"/>
    <w:rsid w:val="3C5F076E"/>
    <w:rsid w:val="3CC95FDB"/>
    <w:rsid w:val="3F217C6D"/>
    <w:rsid w:val="43104951"/>
    <w:rsid w:val="46281977"/>
    <w:rsid w:val="481A38AF"/>
    <w:rsid w:val="4C835240"/>
    <w:rsid w:val="4C89201A"/>
    <w:rsid w:val="4D1D295B"/>
    <w:rsid w:val="50B47858"/>
    <w:rsid w:val="57654539"/>
    <w:rsid w:val="580E3715"/>
    <w:rsid w:val="58257D93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5477303"/>
    <w:rsid w:val="699E7EA0"/>
    <w:rsid w:val="6A5A4C65"/>
    <w:rsid w:val="6C646D2D"/>
    <w:rsid w:val="6E8E0166"/>
    <w:rsid w:val="731579E5"/>
    <w:rsid w:val="7591145F"/>
    <w:rsid w:val="76893E6D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983456"/>
  <w15:docId w15:val="{2036ACF0-31CC-40E9-91B1-F27E2D5A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1"/>
    <w:qFormat/>
    <w:pPr>
      <w:spacing w:before="65"/>
      <w:ind w:left="1020"/>
      <w:jc w:val="left"/>
      <w:outlineLvl w:val="0"/>
    </w:pPr>
    <w:rPr>
      <w:rFonts w:ascii="Arial" w:eastAsia="Arial" w:hAnsi="Arial"/>
      <w:b/>
      <w:bCs/>
      <w:kern w:val="0"/>
      <w:sz w:val="28"/>
      <w:szCs w:val="28"/>
      <w:u w:val="single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pPr>
      <w:widowControl w:val="0"/>
    </w:pPr>
    <w:rPr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left="720"/>
      <w:contextualSpacing/>
      <w:jc w:val="left"/>
    </w:pPr>
    <w:rPr>
      <w:rFonts w:ascii="Times New Roman" w:eastAsia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1"/>
    <w:rPr>
      <w:rFonts w:ascii="Arial" w:eastAsia="Arial" w:hAnsi="Arial"/>
      <w:b/>
      <w:bCs/>
      <w:kern w:val="0"/>
      <w:sz w:val="28"/>
      <w:szCs w:val="28"/>
      <w:u w:val="single"/>
      <w:lang w:eastAsia="en-US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张钧鸿</dc:creator>
  <cp:lastModifiedBy>Sawyer Dexter</cp:lastModifiedBy>
  <cp:revision>18</cp:revision>
  <dcterms:created xsi:type="dcterms:W3CDTF">2020-03-31T11:05:00Z</dcterms:created>
  <dcterms:modified xsi:type="dcterms:W3CDTF">2020-05-14T03:06:00Z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