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127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40400" cy="4537710"/>
            <wp:effectExtent l="0" t="0" r="12700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5491" cy="454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The following approaches are worth considering: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a) Existing cash resources. We currently have significant levels of cash. It might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worth considering investing some of that in our project. It should, however,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borne in mind that this cash is an asset that has already been funded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Jord, through debt, equity or a combination of the two. Existing cash balances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not, therefore, an inexpensive source of funds. It would, however, have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advantage of eliminating the costs associated with raising finance. There could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problems if we divert funds that are required for some other purpose.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could, for example, find it necessary to raise additional cash in the future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so we will only be delaying those costs.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b) Debt. The business has no existing debt or gearing, but is consistently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profitable and also has a number of assets (property, plant, inventory and trade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receivable) which could be provided as security to a bank. Therefore, we should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able to raise a significant sum of money in this way. The cheapest debt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usually provided by securing the debt against assets, so we should look at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option first, and then a cash flow loan based on our historical profit/cash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generation which will be slightly more expensive. In terms of disadvantages,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need to pay these loans back out of cash flow over several years,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interest will be charged annually, although interest can be offset against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organisations tax liability.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c) Equity. The final option is by raising equity from new investors. This will affect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shareholders more than the company as it will dilute the percentage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they currently have, but the new shareholder may require a certain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level of control of management decisions which could be undesirable.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might also want to sell the business in the future to realise their investment.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cheaper and potentially more straightforward way of raising equity would be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rights issue for existing shareholders. This carries no implications for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company itself, shareholders would retain their relative share, and is almost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answers have been provided by CIMA for information purposes only. The answers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created are indicative of a response that could be given by a good candidate.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 to be considered exhaustive, and other appropriate relevant responses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receive credit.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CIMA will not accept challenges to these answers on the basis of academic judgement.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same as the cancellation of the dividend noted in b) above, as cancelling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dividend or putting cash in amounts to the same thing. For example, if we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due to pay a dividend of $100 but need $100 investment from the same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shareholder who would receive the dividend, then cancelling the dividend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amounts to the same thing.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Just-in-time and expansion plans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just-in-time (JIT) system depends upon seamless working within an organisation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between an organisation and its suppliers.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the short term, expanding by 25% will impact on our ability to operate the JIT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systems in the way we do now. Efficiencies will be lost whilst getting used to operating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at the new higher production levels.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extent to which our approach is disrupted depends on the effectiveness of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management team in expanding in an ordered and effective manner. It also depends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the choice we make between expanding production via an extension of the current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site or expanding to a new distant location.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Expansion of the existing site seems most likely to minimise the impact on JIT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working. Although it will take time to train new staff members to get up to speed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become fully efficient in their ways of working, ordering systems and linkages between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different stages of production are likely to remain similar. In that scenario we might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predict that, although there are likely to be short-term issues with preserving just-in?time working, they are unlikely to persist long-term.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If, however, we expand by taking on a new site that is geographically some distance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from the current operations, JIT working is likely to be more fundamentally impacted.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efficiency impact is likely to be higher, however, if the distant site is chosen. There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be an impact arising from the logistics of how the two sites work together.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Depending on which elements of production are located at the distant site, there could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issues with transporting raw materials or work in progress between the sites, issues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communication between the two sites and by physically splitting the workforce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inefficiencies arising from any members of staff who need to operate at both sites –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example, potentially our quality control team. This may lead us to choose to expand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current site as a more efficient option if there aren’t any other issues that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make that a sub-optimal choice when we investigate the details of this expansion.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Whichever site we choose there will be an impact on suppliers, and we will have to talk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them about how quickly they can meet higher levels of demand. Some suppliers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find it easy to quickly flex their output to meet our new levels of demand, but for others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may take time to meet the new levels of materials required.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Also, irrespective of the choice of site, if new machines are needed it will take time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order those, implement them and train staff in their use. All these implications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our just in time approach regardless of whether we expand the current site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develop a site further away.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will, however, seek to ensure efficiency is improved as soon as possible whichever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way we manage the expansion, and that JIT working resumes as soon as possible.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still strive to minimise waste and work fluidly as we always have. Therefore, I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hope the impact would be short-term, and that over a longer time scale we can start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return to the outstanding levels of efficiency we operate at now.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F217C6D"/>
    <w:rsid w:val="41EF7CD7"/>
    <w:rsid w:val="43104951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E8E0166"/>
    <w:rsid w:val="6F65729E"/>
    <w:rsid w:val="731579E5"/>
    <w:rsid w:val="7591145F"/>
    <w:rsid w:val="76893E6D"/>
    <w:rsid w:val="77907789"/>
    <w:rsid w:val="7ACC2F28"/>
    <w:rsid w:val="7C4D0B6D"/>
    <w:rsid w:val="7D0258E9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2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2020-04-05T10:12:54Z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