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133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four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4875530" cy="2998470"/>
            <wp:effectExtent l="0" t="0" r="127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8103" cy="30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Consistency with our current vision and mission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Linus is partly right to be concerned about whether we will remain true to our vision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the houses build for the Corvolan government’s programme will be standard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design, rather than state of the art. Also, whilst we will need to strive to achieve a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quality, we may not be able to achieve the levels of quality we do with our existing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houses, due to the need to achieve a lower price and the greater volumes we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expected to produce.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government’s proposal to build standard designed prefabricated houses to help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solve Corvola’s housing problems is an interesting one. The main issues which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cause us some concern in relation to this proposals’ suitability are the requirement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build ‘standard’ designed houses, in much greater volumes, rather than our small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volumes of bespoke designs, and the level of quality expected of the builds.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Our vision is ‘to be acknowledged as the industry leader in the design and construction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state-of-the-art prefabricated buildings which are of the highest quality, cost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effective and environmentally sustainable’. There is seemingly no reason why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vision needs to be compromised through our involvement in this proposal. This may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 opportunity for us to use our expertise and industry experience in state-of-the-art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design, to develop standard designed houses which still meet our levels of quality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sustainability expectations, even if in greater volumes. These are clearly important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criteria of the programme, as the news blog clearly indicates the governments drive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increasing sustainability of its housing stock. We are industry leaders in this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therefore it could be an opportunity to use this expertise in this way. Our cost-effective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focus will also likely be consistent with the outcomes of the proposal, as customers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 looking for homes which are cost effective and efficient.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there may be more concern in terms of the proposal’s suitability with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mission statement, particularly in relation to our customers. Our current customers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invest in a Jord home for several reasons: its high quality, its environmental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answers have been provided by CIMA for information purposes only. The answers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created are indicative of a response that could be given by a good candidate.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 to be considered exhaustive, and other appropriate relevant responses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receive credit.</w:t>
      </w:r>
    </w:p>
    <w:p>
      <w:pPr>
        <w:rPr>
          <w:rFonts w:hint="eastAsia"/>
          <w:b w:val="0"/>
          <w:bCs w:val="0"/>
        </w:rPr>
      </w:pPr>
      <w:bookmarkStart w:id="0" w:name="_GoBack"/>
      <w:r>
        <w:rPr>
          <w:rFonts w:hint="eastAsia"/>
          <w:b w:val="0"/>
          <w:bCs w:val="0"/>
        </w:rPr>
        <w:t>CIMA will not accept challenges to these answers on the basis of academic judgement.</w:t>
      </w:r>
    </w:p>
    <w:bookmarkEnd w:id="0"/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sustainability and for many, the fact that it is a truly unique product. If Jord is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become involved in this programme, this may be a threat to our claim to offering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unique homes and this may de-value our competitive advantage. This is something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 to seriously consider as we do not want to lose our existing customer base.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we could look at it that in fact the customer in this contract will be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contractor rather than the individual homeowner.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for the element of our mission relating to our people, this shouldn’t be affected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potential contract. In fact, part relating to secure employment and career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progression is actually enhanced due to the extra work that the contract will bring.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Our mission in terms of the communities we serve will most certainly be enhanced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taking part in this programme, as we will be actively contributing to the communities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which we operate by helping to provide an environmentally and sustainable living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environment for our community.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Upside and downside risks of participating in the Government’s housing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programme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of course, several risks we must consider before involving ourselves in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housing programme. Firstly, there is a product reputation risk to consider.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Involvement in this programme may impact on our reputation in the industry as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provider of high-quality bespoke homes. Our current customers value the fact that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offer bespoke designs and there is a certain degree of ‘kudos’ in owning a Jord home.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may be adversely affected if we decide to manufacture large numbers of standard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designed homes.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there could also be a potential upside risk to this, as our product reputation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may in fact be enhanced by our involvement in the programme. If we continue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ensure that we produce high-quality, albeit standard designed houses, this opens up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our availability to a much wider market and our brand will in fact be much wider?known. Our expertise in prefabricated design could be exploited in a much larger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marketplace, thus making the Jord product more prominent in the industry.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also a downside product risk in that we may not deliver what is expected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needed by the end customer or the Government. Mass produced, standard housing is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completely new concept in Corvola, where large housing estates are not normal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practice. It may be that, although the government is keen to solve the housing shortage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such housing developments, the end customers themselves may not be interested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buying standard designed houses on housing developments. This in turn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on the reputation of our product, if our houses remain unsold and in low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demand.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an operational risk of working with customers (i.e. the land developers)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have not worked with before and this may cause severe challenges in our ability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deliver the product required. We are not used to working with large businesses such 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land developers or with the Government and their involvement may hinder our own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productivity and the way we would normally operate.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3 CIMA Gateway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also an operational risk that we will lose focus on our core customer base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a result lose our competitive advantage as the leading provider of high- quality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bespoke houses. If customers perceive that we are no longer an ‘exclusive’ product then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could severely impact on our core business. There is no guarantee that standard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house production will be a long-term prospect for us but it could in the short-term,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damage our long-term competitive advantage. Also, we would likely need to change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some of our processes and systems in order to be able to incorporate the new work.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 to be mindful of the fact that we wouldn’t want to unduly affect our existing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operations. An upside risk here is that we may end up with better processes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systems than we currently have.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 risk that if the project is unsuccessful, or runs into problems, Jord’s brand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image could be damaged as we will be seen as partly responsible, even if the problems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not within our control. This could have a knock-on effect on our other,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profitable customers. An upside risk here, though, is that if the project does go well,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could significantly enhance Jord’s reputation and may lead to further projects not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just with the Corvolan government but with outer governments as well.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7C6D"/>
    <w:rsid w:val="41EF7CD7"/>
    <w:rsid w:val="43104951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31579E5"/>
    <w:rsid w:val="7591145F"/>
    <w:rsid w:val="76893E6D"/>
    <w:rsid w:val="77907789"/>
    <w:rsid w:val="7ACC2F28"/>
    <w:rsid w:val="7C4D0B6D"/>
    <w:rsid w:val="7D0258E9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5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2020-04-05T10:28:08Z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