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numPr>
          <w:ilvl w:val="0"/>
          <w:numId w:val="1"/>
        </w:numPr>
        <w:jc w:val="both"/>
      </w:pPr>
      <w:r>
        <w:rPr>
          <w:rFonts w:hint="eastAsia" w:ascii="Arial" w:hAnsi="Arial" w:cs="Arial"/>
          <w:sz w:val="24"/>
          <w:szCs w:val="24"/>
        </w:rPr>
        <w:t>Bluebook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hint="eastAsia" w:ascii="Arial" w:hAnsi="Arial" w:cs="Arial"/>
          <w:sz w:val="24"/>
          <w:szCs w:val="24"/>
        </w:rPr>
        <w:t>Page</w:t>
      </w:r>
      <w:r>
        <w:rPr>
          <w:rFonts w:hint="eastAsia" w:ascii="Arial" w:hAnsi="Arial" w:eastAsia="宋体" w:cs="Arial"/>
          <w:sz w:val="24"/>
          <w:szCs w:val="24"/>
          <w:lang w:val="en-US" w:eastAsia="zh-CN"/>
        </w:rPr>
        <w:t>168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hint="eastAsia" w:ascii="Arial" w:hAnsi="Arial" w:cs="Arial"/>
          <w:sz w:val="24"/>
          <w:szCs w:val="24"/>
        </w:rPr>
        <w:t>May 2019 variant one examination</w:t>
      </w:r>
      <w:r>
        <w:rPr>
          <w:rFonts w:ascii="Arial" w:hAnsi="Arial" w:cs="Arial"/>
          <w:sz w:val="24"/>
          <w:szCs w:val="24"/>
        </w:rPr>
        <w:t>:</w:t>
      </w:r>
    </w:p>
    <w:p>
      <w:pPr>
        <w:pStyle w:val="2"/>
        <w:spacing w:before="0"/>
        <w:ind w:left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drawing>
          <wp:inline distT="0" distB="0" distL="0" distR="0">
            <wp:extent cx="5607050" cy="4403090"/>
            <wp:effectExtent l="0" t="0" r="12700" b="16510"/>
            <wp:docPr id="142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14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5280" cy="44175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MANAGEMENT CASE STUDY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 xml:space="preserve"> MAY 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201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9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EXAM ANSWERS</w:t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485140</wp:posOffset>
                </wp:positionV>
                <wp:extent cx="5238750" cy="1555750"/>
                <wp:effectExtent l="0" t="0" r="19050" b="25400"/>
                <wp:wrapTight wrapText="bothSides">
                  <wp:wrapPolygon>
                    <wp:start x="0" y="0"/>
                    <wp:lineTo x="0" y="21688"/>
                    <wp:lineTo x="21600" y="21688"/>
                    <wp:lineTo x="21600" y="0"/>
                    <wp:lineTo x="0" y="0"/>
                  </wp:wrapPolygon>
                </wp:wrapTight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0" cy="155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      </w: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CIMA will not accept challenges to these answers on the basis of academic judgement.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top:38.2pt;height:122.5pt;width:412.5pt;mso-position-horizontal:right;mso-position-horizontal-relative:margin;mso-wrap-distance-left:9pt;mso-wrap-distance-right:9pt;z-index:-251657216;mso-width-relative:page;mso-height-relative:page;" fillcolor="#FFFFFF" filled="t" stroked="t" coordsize="21600,21600" wrapcoords="0 0 0 21688 21600 21688 21600 0 0 0" o:gfxdata="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MZocNtcAAAAH&#10;AQAADwAAAAAAAAABACAAAAAiAAAAZHJzL2Rvd25yZXYueG1sUEsBAhQAFAAAAAgAh07iQBdcuKsd&#10;AgAAMAQAAA4AAAAAAAAAAQAgAAAAJgEAAGRycy9lMm9Eb2MueG1sUEsFBgAAAAAGAAYAWQEAALUF&#10;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</w: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CIMA will not accept challenges to these answers on the basis of academic judgement.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Variant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1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Task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2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Risks of proceeding with each site</w:t>
      </w:r>
    </w:p>
    <w:p>
      <w:pPr>
        <w:rPr>
          <w:rFonts w:hint="eastAsia"/>
          <w:b w:val="0"/>
          <w:bCs w:val="0"/>
          <w:u w:val="single"/>
        </w:rPr>
      </w:pPr>
      <w:r>
        <w:rPr>
          <w:rFonts w:hint="eastAsia"/>
          <w:b w:val="0"/>
          <w:bCs w:val="0"/>
          <w:u w:val="single"/>
        </w:rPr>
        <w:t>Site One</w:t>
      </w:r>
    </w:p>
    <w:p>
      <w:pPr>
        <w:rPr>
          <w:rFonts w:hint="eastAsia"/>
          <w:b w:val="0"/>
          <w:bCs w:val="0"/>
          <w:u w:val="single"/>
        </w:rPr>
      </w:pPr>
      <w:r>
        <w:rPr>
          <w:rFonts w:hint="eastAsia"/>
          <w:b w:val="0"/>
          <w:bCs w:val="0"/>
          <w:u w:val="single"/>
        </w:rPr>
        <w:t>The voles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As you know, at Jord we pride ourselves on our desire to care for the environment.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Choosing this site, this would really damage our reputation and brand on this front.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Even by doing everything we could to rehome the voles in as caring and safe way as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possible, we are still likely to experience bad publicity for our actions. In our risk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register, the environment risk, after mitigation, is already at a medium level and this is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only going to increase if we pursue this site.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There is also a risk that some of our staff will become disillusioned and demotivated, as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at least some of our staff are likely to be working for us because of our caring approach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to the environment. Quality of staff is a perceived risk, according to our register.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Losing key staff over this issue would only add to this risk which is already deemed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be high.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Planning laws are another risk that we have currently highlighted. At the moment, this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is seen as low risk. However, it is likely to take longer to get agreement from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planning authorities to enable us to begin work on this site, as they will clearly want us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to prove that we have a satisfactory method for rehoming the voles and they are likely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to be bombarded with protests from environmentalist groups. This can only lead to an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increase in risk to at least medium.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There is also a risk that the cost of rehoming the voles will eat into the likely return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from our investment.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There are, however, upside risks to us choosing this site. As this is the same site as our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current operations, there will be no additional costs of moving materials and part?finished timber work to the other site and it should be easier for us to maintain target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stock levels and efficiencies.</w:t>
      </w:r>
    </w:p>
    <w:p>
      <w:pPr>
        <w:rPr>
          <w:rFonts w:hint="eastAsia"/>
          <w:b w:val="0"/>
          <w:bCs w:val="0"/>
          <w:u w:val="single"/>
        </w:rPr>
      </w:pPr>
      <w:r>
        <w:rPr>
          <w:rFonts w:hint="eastAsia"/>
          <w:b w:val="0"/>
          <w:bCs w:val="0"/>
          <w:u w:val="single"/>
        </w:rPr>
        <w:t>Site Two</w:t>
      </w:r>
    </w:p>
    <w:p>
      <w:pPr>
        <w:rPr>
          <w:rFonts w:hint="eastAsia"/>
          <w:b w:val="0"/>
          <w:bCs w:val="0"/>
          <w:u w:val="single"/>
        </w:rPr>
      </w:pPr>
      <w:r>
        <w:rPr>
          <w:rFonts w:hint="eastAsia"/>
          <w:b w:val="0"/>
          <w:bCs w:val="0"/>
          <w:u w:val="single"/>
        </w:rPr>
        <w:t>Operating from two sites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Working across two sites, even though they are only 5 km apart, will make it more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difficult to use our current efficient approach in the production and supply processes.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It will be more complicated, at least in the short term, to co-ordinate operations and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some of our processes may involve duplication over the two sites given that Site Two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will effectively be a smaller replica of our main site. This would, of course, adversely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impact on the efficiency of our operating processes, although some of this could be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mitigated over time.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There are likely to be increased costs of operating over two sites due to issues with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logistics. We know that the timber cutting function will remain at Site One so at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very least there is the question of how cut timber will be transported between the two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sites and how this will potentially impact on time schedules and quality. </w:t>
      </w:r>
    </w:p>
    <w:p>
      <w:pPr>
        <w:rPr>
          <w:rFonts w:hint="eastAsia"/>
          <w:b w:val="0"/>
          <w:bCs w:val="0"/>
          <w:u w:val="single"/>
        </w:rPr>
      </w:pPr>
      <w:r>
        <w:rPr>
          <w:rFonts w:hint="eastAsia"/>
          <w:b w:val="0"/>
          <w:bCs w:val="0"/>
          <w:u w:val="single"/>
        </w:rPr>
        <w:t>Quality assurance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By transporting timber between the two sites it increases the risk that it will be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damaged or delayed in transit, all of which will impact on the way Jord organises its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May 2019 5 Management Case Study Exam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work. From a quality assurance perspective, we will need to ensure that the quality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control team working at the new site are trained to the same level as those at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original site as this is a fundamental part of ensuring we produce a high quality,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reliably luxurious house product.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There is an upside risk, however, with choosing this site in that we would preserve or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enhance our reputation by publicising the fact that we have chosen this option and we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didn’t want to disturb the voles from their natural habitat.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Communicating expansion plans with stakeholders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There are several stakeholders that will be interested in the expansion plans and will,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therefore, need to be communicated with.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Shareholders</w:t>
      </w:r>
      <w:r>
        <w:rPr>
          <w:rFonts w:hint="eastAsia"/>
          <w:b w:val="0"/>
          <w:bCs w:val="0"/>
        </w:rPr>
        <w:t xml:space="preserve"> will be most interested in the expansion plans. There are few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shareholders in this business and, so, communication with them should not be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difficult. Some of the shareholders are members of the Larsson family and those who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work in the business are likely to already be aware of the plans. All shareholders should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be contacted with details of the planned expansion. This might most effectively be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done via a shareholders meeting or letter, outlining the rationale behind expansion and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why management think it would be good for the business.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Staff</w:t>
      </w:r>
      <w:r>
        <w:rPr>
          <w:rFonts w:hint="eastAsia"/>
          <w:b w:val="0"/>
          <w:bCs w:val="0"/>
        </w:rPr>
        <w:t xml:space="preserve"> will also be extremely interested in the expansion plans and will need to be made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aware of the plans and how they are impacted upon at work. Although we won’t be able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to fill in all the details of exactly how roles will change at this point, we will be able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give staff an idea of their initial plans, particularly with regards to recruiting new staff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and how training and managing those staff will be approached.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Suppliers</w:t>
      </w:r>
      <w:r>
        <w:rPr>
          <w:rFonts w:hint="eastAsia"/>
          <w:b w:val="0"/>
          <w:bCs w:val="0"/>
        </w:rPr>
        <w:t xml:space="preserve"> will need to be informed of the plans, particularly as Jord has a close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relationship with suppliers, working on a just-in-time basis and utilising seamless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connections with suppliers to get the flow just right. Initial conversations should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involve understanding whether suppliers will be able to continue to meet demand at a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higher level and include early discussions about how Jord and its suppliers may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continue to work closely together to preserve the excellent systems of production at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higher quantities.</w:t>
      </w:r>
    </w:p>
    <w:p>
      <w:pPr>
        <w:rPr>
          <w:rFonts w:hint="eastAsia"/>
          <w:b w:val="0"/>
          <w:bCs w:val="0"/>
        </w:rPr>
      </w:pPr>
      <w:bookmarkStart w:id="0" w:name="_GoBack"/>
      <w:r>
        <w:rPr>
          <w:rFonts w:hint="eastAsia"/>
          <w:b/>
          <w:bCs/>
        </w:rPr>
        <w:t>Environmentalist groups and the local media</w:t>
      </w:r>
      <w:bookmarkEnd w:id="0"/>
      <w:r>
        <w:rPr>
          <w:rFonts w:hint="eastAsia"/>
          <w:b w:val="0"/>
          <w:bCs w:val="0"/>
        </w:rPr>
        <w:t xml:space="preserve"> will also be interested in our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plans, particularly if we pick Site One for our expansion. We will need to carefully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explain how the impact on the environment will be managed and how the Corvolan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pine voles will be safely rehoused. Good communication is essential here to prevent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protests from the environmentalists and any damage to our reputation. One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appropriate communication technique for this information may be a press release.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Arial-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MT">
    <w:altName w:val="Angsana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panose1 w:val="02020603050405020304"/>
    <w:charset w:val="00"/>
    <w:family w:val="auto"/>
    <w:pitch w:val="default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CD1049"/>
    <w:multiLevelType w:val="multilevel"/>
    <w:tmpl w:val="33CD1049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BB4"/>
    <w:rsid w:val="001B6CBA"/>
    <w:rsid w:val="003D2233"/>
    <w:rsid w:val="004C3398"/>
    <w:rsid w:val="00521338"/>
    <w:rsid w:val="008E7913"/>
    <w:rsid w:val="00935312"/>
    <w:rsid w:val="00954D0B"/>
    <w:rsid w:val="00A00B84"/>
    <w:rsid w:val="00AD6C18"/>
    <w:rsid w:val="00CF7BB4"/>
    <w:rsid w:val="03061EA4"/>
    <w:rsid w:val="052D5648"/>
    <w:rsid w:val="0A6234A3"/>
    <w:rsid w:val="0BD112F3"/>
    <w:rsid w:val="0BD2492B"/>
    <w:rsid w:val="0C796EFA"/>
    <w:rsid w:val="0CDE0BA3"/>
    <w:rsid w:val="0D7B0C8C"/>
    <w:rsid w:val="118E741F"/>
    <w:rsid w:val="147E03BD"/>
    <w:rsid w:val="152A71FE"/>
    <w:rsid w:val="173B1422"/>
    <w:rsid w:val="17A70635"/>
    <w:rsid w:val="17CF7C78"/>
    <w:rsid w:val="1A1A6B47"/>
    <w:rsid w:val="1AC856C9"/>
    <w:rsid w:val="1AFF4EF2"/>
    <w:rsid w:val="1D2D3651"/>
    <w:rsid w:val="1D426DAC"/>
    <w:rsid w:val="215E7624"/>
    <w:rsid w:val="21805FCF"/>
    <w:rsid w:val="24A0730A"/>
    <w:rsid w:val="24DC2C62"/>
    <w:rsid w:val="267E52C5"/>
    <w:rsid w:val="26B51519"/>
    <w:rsid w:val="27E614EA"/>
    <w:rsid w:val="292E36CE"/>
    <w:rsid w:val="2AC657BE"/>
    <w:rsid w:val="2C923697"/>
    <w:rsid w:val="2CAD543D"/>
    <w:rsid w:val="2CE21521"/>
    <w:rsid w:val="2DCC1793"/>
    <w:rsid w:val="2DD80067"/>
    <w:rsid w:val="2FAC7A37"/>
    <w:rsid w:val="31480BEC"/>
    <w:rsid w:val="31A12E13"/>
    <w:rsid w:val="32EA1852"/>
    <w:rsid w:val="34626756"/>
    <w:rsid w:val="350633E4"/>
    <w:rsid w:val="38F856FC"/>
    <w:rsid w:val="3B702077"/>
    <w:rsid w:val="3C5F076E"/>
    <w:rsid w:val="3CC95FDB"/>
    <w:rsid w:val="3E510BFC"/>
    <w:rsid w:val="3F214E01"/>
    <w:rsid w:val="3F217C6D"/>
    <w:rsid w:val="3FEA30CB"/>
    <w:rsid w:val="41EF7CD7"/>
    <w:rsid w:val="43104951"/>
    <w:rsid w:val="43B86432"/>
    <w:rsid w:val="44CA02B7"/>
    <w:rsid w:val="45576C75"/>
    <w:rsid w:val="46281977"/>
    <w:rsid w:val="474A3C0C"/>
    <w:rsid w:val="481A38AF"/>
    <w:rsid w:val="4BDC3169"/>
    <w:rsid w:val="4C835240"/>
    <w:rsid w:val="4C89201A"/>
    <w:rsid w:val="4D1D295B"/>
    <w:rsid w:val="4EB00AE1"/>
    <w:rsid w:val="4F2E3705"/>
    <w:rsid w:val="50B47858"/>
    <w:rsid w:val="52B37C51"/>
    <w:rsid w:val="554752D7"/>
    <w:rsid w:val="57654539"/>
    <w:rsid w:val="580E3715"/>
    <w:rsid w:val="58257D93"/>
    <w:rsid w:val="58615E3E"/>
    <w:rsid w:val="58671308"/>
    <w:rsid w:val="58B5460F"/>
    <w:rsid w:val="59476D1F"/>
    <w:rsid w:val="595B3DF2"/>
    <w:rsid w:val="5B1F66AC"/>
    <w:rsid w:val="5B6910FA"/>
    <w:rsid w:val="5BA0576F"/>
    <w:rsid w:val="5CB545E2"/>
    <w:rsid w:val="5D376219"/>
    <w:rsid w:val="5D496ABE"/>
    <w:rsid w:val="5E34184D"/>
    <w:rsid w:val="5ED20DCE"/>
    <w:rsid w:val="5FD46805"/>
    <w:rsid w:val="60165D34"/>
    <w:rsid w:val="61340FB7"/>
    <w:rsid w:val="62832725"/>
    <w:rsid w:val="64E2783D"/>
    <w:rsid w:val="650A1551"/>
    <w:rsid w:val="65477303"/>
    <w:rsid w:val="699E7EA0"/>
    <w:rsid w:val="6A5A4C65"/>
    <w:rsid w:val="6BF937A8"/>
    <w:rsid w:val="6C646D2D"/>
    <w:rsid w:val="6CC1375C"/>
    <w:rsid w:val="6D39723E"/>
    <w:rsid w:val="6E8E0166"/>
    <w:rsid w:val="6F65729E"/>
    <w:rsid w:val="724C48AF"/>
    <w:rsid w:val="731579E5"/>
    <w:rsid w:val="73FC0DF7"/>
    <w:rsid w:val="7591145F"/>
    <w:rsid w:val="76893E6D"/>
    <w:rsid w:val="77907789"/>
    <w:rsid w:val="7ACC2F28"/>
    <w:rsid w:val="7C4D0B6D"/>
    <w:rsid w:val="7D0258E9"/>
    <w:rsid w:val="7DF162A4"/>
    <w:rsid w:val="7E9F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1"/>
    <w:pPr>
      <w:spacing w:before="65"/>
      <w:ind w:left="1020"/>
      <w:jc w:val="left"/>
      <w:outlineLvl w:val="0"/>
    </w:pPr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paragraph" w:styleId="3">
    <w:name w:val="heading 2"/>
    <w:basedOn w:val="1"/>
    <w:next w:val="1"/>
    <w:link w:val="13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59"/>
    <w:pPr>
      <w:widowControl w:val="0"/>
    </w:pPr>
    <w:rPr>
      <w:kern w:val="0"/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widowControl/>
      <w:ind w:left="720"/>
      <w:contextualSpacing/>
      <w:jc w:val="left"/>
    </w:pPr>
    <w:rPr>
      <w:rFonts w:ascii="Times New Roman" w:hAnsi="Times New Roman" w:eastAsia="Times New Roman" w:cs="Times New Roman"/>
      <w:kern w:val="0"/>
      <w:sz w:val="20"/>
      <w:szCs w:val="20"/>
    </w:rPr>
  </w:style>
  <w:style w:type="character" w:customStyle="1" w:styleId="12">
    <w:name w:val="标题 1 字符"/>
    <w:basedOn w:val="8"/>
    <w:link w:val="2"/>
    <w:uiPriority w:val="1"/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character" w:customStyle="1" w:styleId="13">
    <w:name w:val="标题 2 字符"/>
    <w:basedOn w:val="8"/>
    <w:link w:val="3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598</Words>
  <Characters>3409</Characters>
  <Lines>28</Lines>
  <Paragraphs>7</Paragraphs>
  <TotalTime>3</TotalTime>
  <ScaleCrop>false</ScaleCrop>
  <LinksUpToDate>false</LinksUpToDate>
  <CharactersWithSpaces>4000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2020-03-31T11:05:00Z</dcterms:created>
  <dc:creator>张钧鸿</dc:creator>
  <cp:lastModifiedBy>lenovo</cp:lastModifiedBy>
  <dcterms:modified xsi:type="dcterms:W3CDTF">2020-04-05T11:01:11Z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