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当当网数据预处理报告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大数据231，2318280128，肖景恒，2318280130，龚忠秀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课程设计目标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本次课程设计旨在通过无类别爬取图书数据，实现优秀书籍的智能推荐，具体目标如下：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.构建无类别图书数据采集系统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：突破传统按类别爬取的限制，从图书销售平台（当当网）爬取多维度、全品类的图书信息，建立全面的图书数据库。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2.实现高质量数据预处理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：对采集到的原始数据进行清洗、转换和优化，解决数据缺失、重复、格式不一致等问题，提升数据质量，为后续推荐提供可靠基础。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3.构建书籍推荐基础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：通过数据预处理后的特征提取与分析，挖掘图书的关键属性（如价格、评分、评论数等），为实现基于多维度特征的优秀书籍推荐奠定基础。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4.提升数据处理与分析能力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综合运用爬虫技术、数据清洗、特征工程等方法，掌握从数据采集到预处理的完整流程，培养数据处理与分析的实践能力。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2.</w:t>
      </w:r>
      <w:r>
        <w:rPr>
          <w:rFonts w:hint="default" w:ascii="黑体" w:hAnsi="黑体" w:eastAsia="黑体" w:cs="黑体"/>
          <w:sz w:val="28"/>
          <w:szCs w:val="36"/>
          <w:lang w:val="en-US" w:eastAsia="zh-CN"/>
        </w:rPr>
        <w:t>数据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集</w:t>
      </w:r>
      <w:r>
        <w:rPr>
          <w:rFonts w:hint="default" w:ascii="黑体" w:hAnsi="黑体" w:eastAsia="黑体" w:cs="黑体"/>
          <w:sz w:val="28"/>
          <w:szCs w:val="36"/>
          <w:lang w:val="en-US" w:eastAsia="zh-CN"/>
        </w:rPr>
        <w:t>内容说明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2.1数据集采集方法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1.爬虫工具与技术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：使用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requests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库发送 HTTP 请求，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BeautifulSoup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库解析网页 HTML 结构，结合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fake_useragent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生成随机 User-Agent，模拟浏览器行为以避免反爬限制。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2.爬取策略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：采用无类别爬取模式，通过当当网搜索入口以 “书籍” 为关键词，爬取多页搜索结果（共 60 页，每页约 60 本图书），覆盖全品类图书，避免因类别筛选导致的数据片面性。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3.反爬措施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：设置随机请求间隔（2-4 秒），每 10 页更换一次 User-Agent，降低被服务器识别为爬虫的概率；对爬取失败的页面保存 HTML 内容供调试，确保数据完整性。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Chars="0" w:firstLine="480" w:firstLineChars="20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4.数据存储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将爬取的图书信息以 CSV 格式存储，包含多个属性字段，便于后续预处理与分析。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2.2属性选取说明</w:t>
      </w:r>
    </w:p>
    <w:p>
      <w:pPr>
        <w:pStyle w:val="6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2-1 属性选取表格</w:t>
      </w:r>
    </w:p>
    <w:tbl>
      <w:tblPr>
        <w:tblStyle w:val="10"/>
        <w:tblW w:w="73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551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属性名称</w:t>
            </w:r>
          </w:p>
        </w:tc>
        <w:tc>
          <w:tcPr>
            <w:tcW w:w="5518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选取目的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op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书名</w:t>
            </w:r>
          </w:p>
        </w:tc>
        <w:tc>
          <w:tcPr>
            <w:tcW w:w="5518" w:type="dxa"/>
            <w:tcBorders>
              <w:top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核心标识字段，用于图书识别与分类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价格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反映图书的市场定价，是用户购买决策的重要因素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原价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辅助判断图书的性价比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折扣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量化折扣力度，便于分析促销和图书销量的影响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作者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研究作者影响力与作品分布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出版社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分析出版社市场占比与图书质量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出版日期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 w:eastAsia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研究图书时效性与市场新旧程度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评论数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衡量图书受欢迎程度与用户反馈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评分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评估图书质量与口碑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ISBN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标识图书的编码，可用于精准去重和匹配图书信息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80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详情页链接</w:t>
            </w:r>
          </w:p>
        </w:tc>
        <w:tc>
          <w:tcPr>
            <w:tcW w:w="551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377"/>
              </w:tabs>
              <w:spacing w:line="240" w:lineRule="auto"/>
              <w:jc w:val="center"/>
              <w:rPr>
                <w:rFonts w:hint="default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图书在当当网的详情页URL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3.数据预处理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3.1数据预处理方法说明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3.1.1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缺失值处理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1.缺失值统计与日志记录：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isnull().sum()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计算各字段缺失值数量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过滤出存在缺失值的字段并记录日志，便于了解数据质量。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2.数值型字段处理：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类型转换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pd.to_numeric(..., errors='coerce')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将非数值内容转为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，确保字段为数值类型。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填充策略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：使用中位数（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median()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）填充缺失值，中位数对极端值不敏感，适合价格等可能存在离群值的字段。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3.文本型字段处理：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填充策略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：用字符串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'未知'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填充缺失值，保留字段完整性，同时明确标识缺失信息。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特殊字段说明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评论数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虽为数值型，但被归为文本列，可能因数据中包含非数值内容（如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'暂无评论'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），需先通过类型转换处理。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4.处理结果验证：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再次统计缺失值，确认所有字段的缺失值均已处理（理论上应为 0）。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20" w:firstLineChars="200"/>
        <w:jc w:val="center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87630</wp:posOffset>
            </wp:positionV>
            <wp:extent cx="5257165" cy="275590"/>
            <wp:effectExtent l="0" t="0" r="635" b="3810"/>
            <wp:wrapTopAndBottom/>
            <wp:docPr id="4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rcRect l="253" t="334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3-1</w:t>
      </w:r>
      <w:r>
        <w:rPr>
          <w:rFonts w:hint="eastAsia" w:ascii="宋体" w:hAnsi="宋体" w:eastAsia="宋体" w:cs="宋体"/>
          <w:lang w:eastAsia="zh-CN"/>
        </w:rPr>
        <w:t>缺失值处理前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146050</wp:posOffset>
            </wp:positionV>
            <wp:extent cx="5274310" cy="271145"/>
            <wp:effectExtent l="0" t="0" r="8890" b="8255"/>
            <wp:wrapTopAndBottom/>
            <wp:docPr id="4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3-2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缺失值处理后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3.1.2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重复值处理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1.去重前数据统计：before_count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记录原始数据行数，用于后续对比去重效果。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2.基于特定字段去重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去重依据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subset=['书名', '作者']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指定以这两个字段的组合作为唯一标识（同一本书的不同版本视为重复）。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保留策略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keep='first'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保留首次出现的记录，删除后续重复项。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原地修改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inplace=True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直接修改原 DataFrame，无需额外赋值。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3.去重结果统计：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通过行数变化计算删除的重复记录数量，直观展示去重效果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4.二次验证：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duplicated()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方法再次检查去重后的数据集，确保无遗漏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若仍存在重复值，可能因数据中存在大小写差异或特殊符号（如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'Python'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与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'python'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），需进一步处理。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101600</wp:posOffset>
            </wp:positionV>
            <wp:extent cx="5273040" cy="1266825"/>
            <wp:effectExtent l="0" t="0" r="10160" b="3175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3-3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重复值处理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3.1.3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文本数据清洗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1.主清洗方法：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处理流程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：对每个文本字段调用对应的清洗方法，确保字段存在且转换为字符串类型后处理。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核心逻辑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：通过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pandas.Series.apply()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向量化应用自定义清洗函数，高效处理大量数据。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2.通用文本清洗方法：敏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感词过滤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：通过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self.sensitive_words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列表（如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['包邮', '正版']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）移除营销类干扰词。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正则表达式处理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r'\s+'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：匹配连续空格，替换为单个空格。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r'[【】\[\]（）()]'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：移除常见括号类特殊符号。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空值处理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：若清洗后文本为空，返回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'未知'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保持数据完整性。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3.数值提取方法：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评论数提取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re.findall(r'\d+', text)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匹配所有连续数字（如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'1,200条评论'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→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['1', '200']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），通过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join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合并为完整数字（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'1200'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评分提取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：优先处理百分比格式（如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'95%'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→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），再处理小数值（如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'4.5分'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→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），确保兼容多种评分表示方式。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42545</wp:posOffset>
            </wp:positionV>
            <wp:extent cx="5110480" cy="273685"/>
            <wp:effectExtent l="0" t="0" r="7620" b="5715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2872" b="-2375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3-4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文本数据清洗前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3-5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文本数据清洗后</w: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86360</wp:posOffset>
            </wp:positionV>
            <wp:extent cx="5110480" cy="242570"/>
            <wp:effectExtent l="0" t="0" r="7620" b="11430"/>
            <wp:wrapTopAndBottom/>
            <wp:docPr id="6" name="图片 6" descr="屏幕截图 2025-06-30 21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6-30 213336"/>
                    <pic:cNvPicPr>
                      <a:picLocks noChangeAspect="1"/>
                    </pic:cNvPicPr>
                  </pic:nvPicPr>
                  <pic:blipFill>
                    <a:blip r:embed="rId10"/>
                    <a:srcRect l="2825" t="4020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3.1.4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异常值处理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价格字段类型转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换：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类型统一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pd.to_numeric(..., errors='coerce')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将价格字段转换为数值型，无法转换的非数值内容（如字符串 “面议”）会被转为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（缺失值），为后续计算做准备。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四分位法计算异常值边界：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四分位法通过数据的分布特征定义异常值：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低于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q1 - 1.5×IQR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或高于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q3 + 1.5×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IQR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的值被判定为异常值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该方法对极端值不敏感，比均值 ±3 倍标准差更适合非正态分布数据（如价格通常呈右偏分布）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3.异常值修正：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处理策略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clip()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函数将异常值 “截断” 到合理区间内：低于下界的价格强制设为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lower_bound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高于上界的价格强制设为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upper_bound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优势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相比直接删除异常值，截断法保留了数据记录，避免因删除导致的样本损失，尤其适合样本量较小的场景。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4.日志记录与结果反馈：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记录异常值边界和处理结果，便于追溯处理逻辑和验证效果。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59055</wp:posOffset>
            </wp:positionV>
            <wp:extent cx="5274310" cy="941070"/>
            <wp:effectExtent l="0" t="0" r="8890" b="11430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3-6 异常值处理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3.1.5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数据转换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类型转换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：将价格、评论数、评分等字段转换为数值类型，便于进行统计分析。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新增衍生特征：如 “价格区间”（低价 0-20 元、中价 20-50 元等）、“评分等级”（差评 0-60 分、优秀 90-100 分等），便于后续分类分析与推荐。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97790</wp:posOffset>
            </wp:positionV>
            <wp:extent cx="5274310" cy="292100"/>
            <wp:effectExtent l="0" t="0" r="8890" b="0"/>
            <wp:wrapTopAndBottom/>
            <wp:docPr id="4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</w:rPr>
        <w:t>图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3-7 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数据转换前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41910</wp:posOffset>
            </wp:positionV>
            <wp:extent cx="5260340" cy="288290"/>
            <wp:effectExtent l="0" t="0" r="10160" b="3810"/>
            <wp:wrapTopAndBottom/>
            <wp:docPr id="4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图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3-8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数据转换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3.1.6自定义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敏感词过滤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1.敏感词列表构建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整合两部分敏感词：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已有的基础敏感词（通过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self.sensitive_words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获取）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新增的营销类敏感词，包括 “假一罚十”“正版保证”“包邮”“热销”“七天无理由退换货” 等，覆盖各类促销、品质承诺、平台标识等推广用语。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2.过滤前后数据量统计：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先记录过滤前的数据总条数，作为对比基准。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3.敏感内容识别：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检查 “书名” 字段中是否包含敏感词列表中的任意词汇，通过模糊匹配的方式（即只要书名中出现列表中的任一敏感词，就判定为需过滤的记录）。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4.过滤操作：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保留书名中不包含任何敏感词的记录，删除包含敏感词的记录，确保剩余数据的书名更聚焦于书籍本身的内容描述。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结果统计与记录：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计算并记录过滤后的 data 量、被过滤掉的记录数量，清晰展示过滤效果，便于追溯和验证。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</w:pPr>
      <w:r>
        <w:drawing>
          <wp:inline distT="0" distB="0" distL="114300" distR="114300">
            <wp:extent cx="5259705" cy="131445"/>
            <wp:effectExtent l="0" t="0" r="1079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3-9</w:t>
      </w:r>
      <w:r>
        <w:rPr>
          <w:rFonts w:hint="eastAsia" w:ascii="宋体" w:hAnsi="宋体" w:eastAsia="宋体" w:cs="宋体"/>
          <w:lang w:eastAsia="zh-CN"/>
        </w:rPr>
        <w:t xml:space="preserve"> 敏感词过滤前</w:t>
      </w:r>
      <w:r>
        <w:drawing>
          <wp:inline distT="0" distB="0" distL="114300" distR="114300">
            <wp:extent cx="5256530" cy="121920"/>
            <wp:effectExtent l="0" t="0" r="1270" b="508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3-10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敏感词过滤后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3.1.7统计</w:t>
      </w:r>
    </w:p>
    <w:p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1.基本统计信息计算：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针对核心数值型字段，计算并展示描述性统计量：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价格统计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：包括价格的数量、平均值、标准差、最小值、25% 分位数、中位数（50% 分位数）、75% 分位数和最大值，反映价格的整体水平和分布离散程度。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评论数统计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：通过类似的统计量，呈现书籍的受欢迎程度和讨论热度的分布情况。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评分统计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：通过统计量展示书籍口碑的整体水平（如平均评分）和差异（如评分标准差）。</w:t>
      </w:r>
    </w:p>
    <w:p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2.分类特征分布统计：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针对分类或离散型字段，统计不同类别的数量及占比：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出版社 TOP10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：统计各出版社的书籍数量，取排名前 10 的出版社，反映市场上的主要出版机构。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价格区间分布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：统计不同价格区间（如低价、中价、高价）内的书籍数量，展示价格的分布结构。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评分等级分布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：统计不同评分等级（如差评、好评、优秀）的书籍数量，呈现整体口碑的构成比例。</w:t>
      </w:r>
    </w:p>
    <w:p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jc w:val="both"/>
        <w:textAlignment w:val="auto"/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3.结果记录与输出：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将所有统计结果通过日志形式记录并输出，清晰呈现数据的关键特征和分布规律。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rPr>
          <w:rFonts w:hint="default" w:ascii="宋体" w:hAnsi="宋体" w:eastAsia="宋体" w:cs="宋体"/>
          <w:sz w:val="21"/>
          <w:szCs w:val="21"/>
          <w:lang w:val="en-US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2791460</wp:posOffset>
            </wp:positionH>
            <wp:positionV relativeFrom="paragraph">
              <wp:posOffset>23495</wp:posOffset>
            </wp:positionV>
            <wp:extent cx="2256155" cy="1900555"/>
            <wp:effectExtent l="0" t="0" r="4445" b="4445"/>
            <wp:wrapNone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34290</wp:posOffset>
            </wp:positionV>
            <wp:extent cx="2089150" cy="1911985"/>
            <wp:effectExtent l="0" t="0" r="6350" b="5715"/>
            <wp:wrapTopAndBottom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6"/>
          <w:szCs w:val="1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图3-11价格统计图 </w:t>
      </w:r>
      <w:r>
        <w:rPr>
          <w:rFonts w:hint="eastAsia"/>
          <w:sz w:val="16"/>
          <w:szCs w:val="16"/>
          <w:lang w:val="en-US" w:eastAsia="zh-CN"/>
        </w:rPr>
        <w:t xml:space="preserve">                                  </w:t>
      </w:r>
      <w:r>
        <w:rPr>
          <w:rFonts w:hint="eastAsia"/>
          <w:sz w:val="21"/>
          <w:szCs w:val="21"/>
          <w:lang w:val="en-US" w:eastAsia="zh-CN"/>
        </w:rPr>
        <w:t>图3-12评论数统计图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630" w:firstLineChars="3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99060</wp:posOffset>
            </wp:positionV>
            <wp:extent cx="1998345" cy="1741170"/>
            <wp:effectExtent l="0" t="0" r="8255" b="11430"/>
            <wp:wrapTopAndBottom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2599690</wp:posOffset>
            </wp:positionH>
            <wp:positionV relativeFrom="paragraph">
              <wp:posOffset>86360</wp:posOffset>
            </wp:positionV>
            <wp:extent cx="2473960" cy="1764030"/>
            <wp:effectExtent l="0" t="0" r="2540" b="1270"/>
            <wp:wrapNone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图3-13评分统计图                        图3-14价格区间分布图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167640</wp:posOffset>
            </wp:positionV>
            <wp:extent cx="1958340" cy="2411095"/>
            <wp:effectExtent l="0" t="0" r="10160" b="1905"/>
            <wp:wrapNone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2534920</wp:posOffset>
            </wp:positionH>
            <wp:positionV relativeFrom="paragraph">
              <wp:posOffset>51435</wp:posOffset>
            </wp:positionV>
            <wp:extent cx="2619375" cy="1781175"/>
            <wp:effectExtent l="0" t="0" r="9525" b="9525"/>
            <wp:wrapNone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2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图3-15出版社top10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图3-16评分等级分布图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3.1.8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特征缩放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标准化和归一化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导入依赖库：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StandardScaler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：实现 Z-score 标准化，将特征转换为均值为 0、标准差为 1 的分布。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MinMaxScaler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：实现归一化，将特征缩放到 [0,1] 区间。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选择待缩放的特征：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指定需缩放的特征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价格’，‘原价’，‘折扣’，‘评论数’，‘评分’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列表，并过滤出当前数据集中实际存在的特征，确保代码鲁棒性。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标准化处理：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处理逻辑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：实例化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StandardScaler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fit_transform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计算均值和标准差，并直接应用转换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将标准化后的结果按列添加回原 DataFrame，列名后缀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_标准化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数学公式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σX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−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，其中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为均值，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为标准差。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4.归一化处理：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处理逻辑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：实例化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MinMaxScaler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fit_transform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计算最小值和最大值，并直接应用转换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将归一化后的结果按列添加回原 DataFrame，列名后缀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_归一化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数学公式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′=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Xmax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​−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Xmin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−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Xmin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，其中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Xmin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Xmax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分别为特征的最小值和最大值。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Chars="200"/>
        <w:jc w:val="center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101600</wp:posOffset>
            </wp:positionV>
            <wp:extent cx="5271135" cy="885190"/>
            <wp:effectExtent l="0" t="0" r="12065" b="3810"/>
            <wp:wrapTopAndBottom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</w:rPr>
        <w:t>图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3-17特征缩放结果图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3.1.9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特征交互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日志初始化：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使用类内部日志方法记录处理过程，便于追踪。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创建交互特征：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交互逻辑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价格 × 评分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：量化 “性价比”（价格低且评分高的商品得分更高）。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价格 × 评论数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：反映 “市场热度价值”（高价且评论多的商品可能是热门奢侈品）。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评分 × 评论数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：综合评估 “口碑质量”（高评分且评论数多的商品更可信）。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安全检查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：通过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条件确保参与运算的原始特征存在，避免因列缺失导致的错误。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/>
        <w:textAlignment w:val="auto"/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3.日志记录：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记录操作结果，便于确认特征是否成功生成。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51435</wp:posOffset>
            </wp:positionV>
            <wp:extent cx="5271135" cy="767715"/>
            <wp:effectExtent l="0" t="0" r="12065" b="6985"/>
            <wp:wrapTopAndBottom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  <w:lang w:val="en-US" w:eastAsia="zh-CN"/>
        </w:rPr>
        <w:t>3-18特征交互结果图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3.1.10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分箱处理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日志初始化：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使用类内部日志方法记录处理过程，便于追踪。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价格分箱中：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等宽分箱（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pd.cut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：将价格范围平均分为 4 个区间（如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0-25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25-50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50-75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75-100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），每个区间宽度相等。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等频分箱（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pd.qcut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：将价格按分位数分为 4 组，每组样本数量近似相等（如最低 25%、次低 25% 等），处理长尾分布效果更佳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duplicates='drop'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：当分位数存在重复值导致区间边界冲突时，自动删除重复边界。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评分分箱：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逻辑与价格分箱完全一致，将评分分为 4 个区间（如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0-25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25-50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50-75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75-100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4.评论数分箱中：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试探性分箱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：先通过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retbins=True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获取分箱边界，动态计算有效区间数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n_bins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，避免因重复值导致的分箱失败。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异常处理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：使用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try-except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捕获可能的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ValueError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（如无法创建 4 个非空分箱），增强代码鲁棒性。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default" w:ascii="宋体" w:hAnsi="宋体" w:cs="宋体" w:eastAsiaTheme="minorEastAsi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76200</wp:posOffset>
            </wp:positionV>
            <wp:extent cx="5271135" cy="1101725"/>
            <wp:effectExtent l="0" t="0" r="12065" b="3175"/>
            <wp:wrapTopAndBottom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  <w:lang w:val="en-US" w:eastAsia="zh-CN"/>
        </w:rPr>
        <w:t>3-19分箱处理结果图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黑体" w:hAnsi="黑体" w:eastAsia="黑体" w:cs="黑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3.1.11</w:t>
      </w:r>
      <w:bookmarkStart w:id="0" w:name="_GoBack"/>
      <w:bookmarkEnd w:id="0"/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PCA降维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将多个数值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(‘价格’，‘原价’，‘折扣’，‘评论数’，‘评分’)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特征转换为两个主成分（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PCA1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和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PCA2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），减少数据维度的同时保留主要信息。降维后的特征可用于可视化、聚类或作为机器学习模型的输入。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导入依赖库：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PCA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：主成分分析工具，用于数据降维。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numpy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：处理数值计算，确保数据格式兼容。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日志记录与初始化：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使用类内部的日志方法记录处理过程，便于追踪和调试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选择数值型特征：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指定待降维的特征列表（如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价格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等）。过滤出当前数据集中实际存在的特征，增强代码鲁棒性。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4.执行PCA降维中：数据预处理：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fillna(0)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填充缺失值，避免 PCA 计算报错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.values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将 DataFrame 转换为 NumPy 数组，符合 PCA 输入要求。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PCA配置：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n_components=2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：指定降维后的维度为 2（即生成两个主成分）。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结果保存：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将降维后的两个主成分分别添加到原 DataFrame 中，命名为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PCA1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PCA2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center"/>
        <w:textAlignment w:val="auto"/>
        <w:rPr>
          <w:rFonts w:hint="default" w:ascii="黑体" w:hAnsi="黑体" w:cs="黑体" w:eastAsia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36830</wp:posOffset>
            </wp:positionV>
            <wp:extent cx="5269865" cy="714375"/>
            <wp:effectExtent l="0" t="0" r="635" b="9525"/>
            <wp:wrapTopAndBottom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  <w:lang w:val="en-US" w:eastAsia="zh-CN"/>
        </w:rPr>
        <w:t>3-20降维结果图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3.2预处理流程设计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数据加载与基础探查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读取CSV格式的原始图书数据，输出数据规模（行数×列数）、字段名称（如书名、价格等）、各字段数据类型及前5行样本，全面掌握数据初始状态，确认数据是否完整加载，为后续处理提供依据。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2.缺失值系统处理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先统计各字段缺失值数量，针对不同类型字段采取差异化处理：数值型字段（价格、折扣等）用中位数填充，避免极端值影响；文本型字段（作者、出版社等）用“未知”填充，确保字段完整性。处理后所有字段缺失值均降为0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3.精准数据去重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以“书名+作者”为核心标识去重（同一本书的不同版本视为重复），保留首次出现的记录，删除后续重复项。去重后需再次校验，确保数据集中无重复记录，避免推荐时的冗余展示。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4.文本深度清洗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对书名、作者等文本字段，移除“包邮”“正版”等营销敏感词及【】、（）等特殊符号，统一空格格式；从评论数（如“1200条评论”）、评分（如“95%好评”）中提取纯数字，转换为可计算的数值型，解决文本格式混乱问题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5.异常值检测与修正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针对价格字段，采用四分位法（IQR）确定合理范围（Q1-1.5×IQR至Q3+1.5×IQR），对超出范围的天价或低价异常值进行截断处理，保留符合市场规律的价格数据；评论数因反映书籍热度，暂不做异常值处理。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6.数据转换与特征衍生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将价格、评分等字段统一转为数值型，同时新增分类特征：按价格划分“低价(0-20)”“中价(20-50)”等区间，按评分划分“差评(0-60)”“优秀(90-100)”等等级，便于后续按价格或口碑筛选推荐。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7.敏感内容精准过滤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扩展敏感词列表（含“假一罚十”“七天无理由退换货”等强营销词汇），检测并删除书名中包含敏感词的记录，减少过度营销信息对推荐的干扰，提升数据纯度。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8.特征优化与增强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对价格、评分等数值字段进行标准化（Z-score转换）和归一化（缩至[0,1]区间），消除量纲差异；创建“价格×评分”（反映性价比）、“评分×评论数”（反映综合口碑）等交互特征，挖掘多维度关联信息。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9.分箱处理与降维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对价格、评分进行等宽分箱（固定间隔）和等频分箱（按分位数），将连续值离散化；通过PCA降维技术，将多个数值特征（价格、原价、折扣等）压缩为2个主成分，在保留核心信息的同时减少数据冗余。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10.统计分析与可视化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计算价格、评分、评论数等核心字段的均值、中位数、标准差等统计量，分析数据分布特征；绘制价格分布直方图、评分等级饼图等可视化图表，直观展示预处理后的数据规律（如高口碑图书集中在中价区间）。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11.结果固化与报告生成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将最终处理后的数据集保存为CSV文件，包含原始字段及衍生特征（如价格区间、交互特征等）；生成详细报告，汇总预处理全流程指标（如原始数据量、去重数、缺失值处理数）、数据质量提升点及关键规律，为后续优秀书籍推荐模型提供高质量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both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4.1数据预处理结果对比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94615</wp:posOffset>
            </wp:positionV>
            <wp:extent cx="2714625" cy="2202815"/>
            <wp:effectExtent l="0" t="0" r="3175" b="6985"/>
            <wp:wrapTopAndBottom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rcRect t="2539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4-1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数据预处理结果对比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4.2数据统计分析结果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4.2.1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价格特征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均值 43.94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：整体书籍的平均价格约为 43.94 元，反映市场的中间定价水平。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中位数 33.00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：有一半的书籍价格低于 33 元，另一半高于 33 元。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差异分析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：均值高于中位数，说明价格分布存在右偏（即存在部分高价书籍拉高了平均值），整体以中低价书籍为主，高价书籍占比较少但对均值影响显著。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4.2.2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评分特征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均值 24.23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：整体平均评分为 24.23（推测评分范围可能为 0-100 或 0-10 分，若为 0-100 分则整体评分偏低）。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中位数 0.00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：有一半的书籍评分为 0，说明大量书籍可能缺乏评分数据（如新品、冷门书籍）。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差异分析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：均值高于中位数，表明少数有评分的书籍拉高了整体均值，数据中存在大量无评分记录，评分分布极不均衡。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4.2.3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评论数特征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均值 2976.88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：平均每本书的评论数约为 2977 条，看似热度较高。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中位数 2.00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：有一半的书籍评论数不超过 2 条，反映多数书籍关注度低。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差异分析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：均值远高于中位数，说明存在少量热门书籍（如畅销书）拥有极高的评论数（可能达数万条），这些极端值显著拉高了平均值，整体评论数呈现 “少数书籍热度极高，多数书籍无人问津” 的长尾分布。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00" w:lineRule="exac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4.2.4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综合结论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价格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：整体偏向中低价，高价书籍占比低但影响均值，符合大众图书市场的定价特点。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：数据质量待提升，大量书籍无评分，需关注 “无评分” 的原因。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评论数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：用户互动高度集中在少数热门书籍，多数书籍缺乏关注，符合内容消费 “头部效应” 的普遍规律。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170180</wp:posOffset>
            </wp:positionV>
            <wp:extent cx="4591050" cy="1162050"/>
            <wp:effectExtent l="0" t="0" r="6350" b="6350"/>
            <wp:wrapTopAndBottom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4-2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数据统计分析结果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both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4.3数据可视化结果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价格分布直方图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核心规律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：价格呈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右偏分布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（峰值靠左，右侧拖长尾），多数书籍集中在 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0-60 元区间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，但存在高价（100-120 元）“长尾”。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业务洞察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：大众图书以中低价为主（符合消费市场 “高频低价” 特征）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高价书籍虽数量少，但可能是专业类、精装典藏类图书，需关注其利润贡献与用户需求匹配度。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630" w:firstLineChars="300"/>
        <w:jc w:val="center"/>
        <w:textAlignment w:val="auto"/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86995</wp:posOffset>
            </wp:positionV>
            <wp:extent cx="5271135" cy="3942080"/>
            <wp:effectExtent l="0" t="0" r="12065" b="7620"/>
            <wp:wrapTopAndBottom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4-3价格分布直方图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价格区间分布饼图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区间占比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：中价（20-50 元）占比最高（42.2%），是市场主流；低价（0-20 元）、高价（50-100 元）次之（27.5%、18.9%）；超高价（100 元 +）占比 11.3%，属于小众细分。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业务洞察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：中价书籍是平台 “基本盘”，需保障品类丰富度；低价书籍可作为引流款（如促销、凑单），高价书籍可打造 “品质标签”，差异化满足需求。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95885</wp:posOffset>
            </wp:positionV>
            <wp:extent cx="4772025" cy="3543300"/>
            <wp:effectExtent l="0" t="0" r="3175" b="0"/>
            <wp:wrapTopAndBottom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  <w:lang w:val="en-US" w:eastAsia="zh-CN"/>
        </w:rPr>
        <w:t>4-4价格区间分布饼图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评分分布直方图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核心问题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：评分严重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两极分化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，大量书籍评分为 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 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（频次超 2500），少数集中在 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90-100 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（高频段）。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业务洞察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：0 分可能是 “无评分”（新上架、冷门书）或 “负面评价但未标记”，需清洗数据、补充真实评分；高分书籍是 “口碑标杆”，可挖掘其共性（如内容质量、作者影响力）用于推荐。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93980</wp:posOffset>
            </wp:positionV>
            <wp:extent cx="5269865" cy="3796665"/>
            <wp:effectExtent l="0" t="0" r="635" b="635"/>
            <wp:wrapTopAndBottom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  <w:lang w:val="en-US" w:eastAsia="zh-CN"/>
        </w:rPr>
        <w:t>4-5评分分布直方图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评分等级分布条形图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等级占比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：优质（90-100 分）占绝对主导（630 条）；好评（80-90 分）、一般（60-80 分）、差评（0-60 分）占比极低（148、64、38 条）。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firstLine="480" w:firstLineChars="200"/>
        <w:textAlignment w:val="auto"/>
        <w:rPr>
          <w:b w:val="0"/>
          <w:bCs w:val="0"/>
          <w:sz w:val="16"/>
          <w:szCs w:val="16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业务洞察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：优质书籍是平台 “口碑资产”，需重点推广（如首页推荐、专题榜单）；差评、一般书籍占比少但影响体验，需排查是否为数据错误或真实差评，及时优化品控。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91440</wp:posOffset>
            </wp:positionV>
            <wp:extent cx="5271770" cy="3947160"/>
            <wp:effectExtent l="0" t="0" r="11430" b="2540"/>
            <wp:wrapTopAndBottom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  <w:lang w:val="en-US" w:eastAsia="zh-CN"/>
        </w:rPr>
        <w:t>4-6 评分等级分布条形图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4.4应用价值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数据质量夯实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：异常值处理修正价格极端值，保障定价分析、推荐算法等数据应用的准确性；敏感词过滤剔除书名营销干扰，提升搜索与推荐精准度，为电商图书选品、图书馆数据治理筑牢基础。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firstLine="480" w:firstLineChars="20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业务洞察挖掘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统计分析量化图书市场画像（价格、评分、评论数分布等 ），分类统计（出版社、价格区间等 ）定位核心合作方与用户偏好，支撑选品策略、供应链优化、运营决策。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4.5改进方向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数据处理迭代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：异常值处理按图书类型分层、动态更新边界；敏感词过滤构建动态词库、扩展多字段过滤，适配业务变化与营销话术变种。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分析深度拓展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开展价格与评分、出版社与评论数等交叉分析，新增数据质量健康度指标（无评分书占比等 ），对比行业基准，从统计迈向业务诊断。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可视化与决策升级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：用 BI 工具打造动态看板，联动业务系统穿透查询；基于分析自动生成业务建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议、触发异常预警，从报表输出转为直接辅助决策，推动数据驱动业务增长。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黑体" w:hAnsi="黑体" w:eastAsia="黑体" w:cs="黑体"/>
          <w:sz w:val="28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center"/>
      <w:rPr>
        <w:rFonts w:ascii="黑体" w:hAnsi="宋体" w:eastAsia="黑体" w:cs="黑体"/>
        <w:color w:val="000000"/>
        <w:kern w:val="0"/>
        <w:sz w:val="18"/>
        <w:szCs w:val="18"/>
        <w:lang w:val="en-US" w:eastAsia="zh-CN" w:bidi="ar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ragraph">
                <wp:posOffset>168910</wp:posOffset>
              </wp:positionV>
              <wp:extent cx="5278755" cy="825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76655" y="685165"/>
                        <a:ext cx="5278755" cy="825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8pt;margin-top:13.3pt;height:0.65pt;width:415.65pt;z-index:251659264;mso-width-relative:page;mso-height-relative:page;" filled="f" stroked="t" coordsize="21600,21600" o:gfxdata="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IXw1bWAAAABwEAAA8AAAAAAAAAAQAgAAAAIgAAAGRycy9kb3ducmV2Lnht&#10;bFBLAQIUABQAAAAIAIdO4kDiWJzy+wEAAMkDAAAOAAAAAAAAAAEAIAAAACUBAABkcnMvZTJvRG9j&#10;LnhtbFBLBQYAAAAABgAGAFkBAACS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黑体" w:hAnsi="宋体" w:eastAsia="黑体" w:cs="黑体"/>
        <w:color w:val="000000"/>
        <w:kern w:val="0"/>
        <w:sz w:val="18"/>
        <w:szCs w:val="18"/>
        <w:lang w:val="en-US" w:eastAsia="zh-CN" w:bidi="ar"/>
      </w:rPr>
      <w:t>大连交通大学</w:t>
    </w:r>
    <w:r>
      <w:rPr>
        <w:rFonts w:hint="eastAsia" w:ascii="黑体" w:hAnsi="宋体" w:eastAsia="黑体" w:cs="黑体"/>
        <w:color w:val="000000"/>
        <w:kern w:val="0"/>
        <w:sz w:val="18"/>
        <w:szCs w:val="18"/>
        <w:lang w:val="en-US" w:eastAsia="zh-CN" w:bidi="ar"/>
      </w:rPr>
      <w:t xml:space="preserve"> 数据预处理课程设计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CC91B6"/>
    <w:multiLevelType w:val="singleLevel"/>
    <w:tmpl w:val="D7CC91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DFF86F"/>
    <w:multiLevelType w:val="singleLevel"/>
    <w:tmpl w:val="DADFF8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B0A623"/>
    <w:multiLevelType w:val="singleLevel"/>
    <w:tmpl w:val="E5B0A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BD3692F"/>
    <w:multiLevelType w:val="singleLevel"/>
    <w:tmpl w:val="1BD369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806C739"/>
    <w:multiLevelType w:val="singleLevel"/>
    <w:tmpl w:val="2806C7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35D7628"/>
    <w:multiLevelType w:val="multilevel"/>
    <w:tmpl w:val="335D76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5BD9213"/>
    <w:multiLevelType w:val="multilevel"/>
    <w:tmpl w:val="35BD9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6A8AB55"/>
    <w:multiLevelType w:val="multilevel"/>
    <w:tmpl w:val="36A8AB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1E322AD"/>
    <w:multiLevelType w:val="singleLevel"/>
    <w:tmpl w:val="41E32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lZjk2NTlkN2Q2MGI1ZjM5YWJhMDdmZDk0Yzg2OTAifQ=="/>
  </w:docVars>
  <w:rsids>
    <w:rsidRoot w:val="5CF35C35"/>
    <w:rsid w:val="00F275F0"/>
    <w:rsid w:val="066100E5"/>
    <w:rsid w:val="0DE271D9"/>
    <w:rsid w:val="0DF540CC"/>
    <w:rsid w:val="0FE22D26"/>
    <w:rsid w:val="11EA48C7"/>
    <w:rsid w:val="138C36B3"/>
    <w:rsid w:val="16866A87"/>
    <w:rsid w:val="1A3632F0"/>
    <w:rsid w:val="1AAE5D2F"/>
    <w:rsid w:val="1D8A3791"/>
    <w:rsid w:val="1F4B69E7"/>
    <w:rsid w:val="2127601B"/>
    <w:rsid w:val="23CC3815"/>
    <w:rsid w:val="28F95257"/>
    <w:rsid w:val="2B057207"/>
    <w:rsid w:val="30AB1A40"/>
    <w:rsid w:val="35881A53"/>
    <w:rsid w:val="3E7B28BE"/>
    <w:rsid w:val="3FF60185"/>
    <w:rsid w:val="52467E1A"/>
    <w:rsid w:val="53E1595C"/>
    <w:rsid w:val="565F0A37"/>
    <w:rsid w:val="56BA4F32"/>
    <w:rsid w:val="5AC17F6F"/>
    <w:rsid w:val="5CF35C35"/>
    <w:rsid w:val="5EA76E7A"/>
    <w:rsid w:val="60DE78D7"/>
    <w:rsid w:val="637A4B45"/>
    <w:rsid w:val="67913B58"/>
    <w:rsid w:val="68E51EE8"/>
    <w:rsid w:val="71D8669F"/>
    <w:rsid w:val="7E6416D8"/>
    <w:rsid w:val="7F2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6756</Words>
  <Characters>7906</Characters>
  <Lines>0</Lines>
  <Paragraphs>0</Paragraphs>
  <TotalTime>17</TotalTime>
  <ScaleCrop>false</ScaleCrop>
  <LinksUpToDate>false</LinksUpToDate>
  <CharactersWithSpaces>8248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2021-10-20T06:27:00Z</dcterms:created>
  <dc:creator>Administrator</dc:creator>
  <cp:lastModifiedBy>。</cp:lastModifiedBy>
  <dcterms:modified xsi:type="dcterms:W3CDTF">2025-07-03T09:19:48Z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EB45014967D94CB9AA1C39238BE290B7</vt:lpwstr>
  </property>
</Properties>
</file>