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Waterloo,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Actalent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mission to advance engineering and science initiatives through specialized talent solutions is truly inspiring. Their commitment to diversity, equity, and inclusion, as well as their global reach with a network of nearly 30,000 consultants and over 4,500 clients, including many Fortune 500 companies, speaks volumes about their market position and reputation. I am particularly drawn to Actalent's focus on innovation and rapid market delivery, which aligns perfectly with my career aspirations in data engineering. The opportunity to work in a dynamic and inclusive environment where I can contribute to impactful projects and grow professionally is incredibly exciting to me.</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Python, SQL, and AWS, which are essential for the Data Engineer role at Actalent. My achievements include boosting data processing efficiency by 40% through custom Python scripts for ETL automation and enhancing decision-making accuracy with predictive models. My collaborative and problem-solving skills, combined with my passion for data engineering, make me a great fit for this role. I am confident that my technical expertise and enthusiasm for innovation will significantly contribute to Actalent's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