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C++ 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LGS, an IBM Company</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C++ 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C++ Developer at LGS, an IBM Company,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LGS, an IBM Company</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LGS, an IBM Company, is at the forefront of digital transformation, demonstrating a commitment to diversity and inclusion within its culture. This resonates deeply with my values. I admire LGS's focus on driving large-scale project initiatives that positively impact both businesses and communities. The opportunity to engage in innovative projects while collaborating in a supportive team environment aligns perfectly with my career aspirations in software development. Moreover, IBM’s global presence and emphasis on professional growth through mentorship and training excite me, as it echoes my desire to enhance my technical expertise and contribute to meaningful projects.</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and a robust technical background in software development, I possess the skills and versatility essential for the Developer role at LGS. My hands-on experience in Python and AWS, along with my success in boosting data processing efficiency by 40%, demonstrates my capability to deliver quality solutions. I thrive in collaborative environments and am passionate about problem-solving, qualities that align with LGS’s commitment to innovation. I am eager to leverage my expertise to contribute to your team's success, all while perfecting my homemade pizza recipe before our interview!</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