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 ASPM Black Duck Software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Talentify.io</w:t>
      </w:r>
    </w:p>
    <w:p w14:paraId="258A2FF1" w14:textId="509234DE" w:rsidR="00D6755D" w:rsidRDefault="00EB4C51" w:rsidP="00D6755D">
      <w:pPr>
        <w:rPr>
          <w:rFonts w:ascii="Barlow" w:hAnsi="Barlow"/>
        </w:rPr>
      </w:pPr>
      <w:r>
        <w:rPr>
          <w:rFonts w:ascii="Barlow" w:hAnsi="Barlow"/>
        </w:rPr>
        <w:t>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 ASPM Black Duck Software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Remote ASPM Black Duck Software Engineer at Talentify.io,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Talentify.io</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Talentify.io’s commitment to fostering a secure and inclusive hiring environment resonates deeply with my values. As an innovative leader in the optical communication industry, the company excels in delivering advanced solutions that enhance application security management. Their focus on utilizing cutting-edge tools aligns with my enthusiasm for technology and innovation. Moreover, Talentify.io's emphasis on equal opportunity and candidate privacy reflects a supportive culture that I aspire to be part of. I am particularly excited about the potential for professional growth within a company that prioritizes collaboration and values diverse perspectives.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strong foundation in Python, alongside hands-on exposure to API integration, which is essential for the ASPM and Black Duck Software Engineer role. My achievements include boosting data processing efficiency by 40% through automated ETL solutions, demonstrating my capability to enhance operational workflows effectively. I am adept at developing dashboard visualizations, crucial for conveying application security metrics to stakeholders. My analytical mindset and attention to detail make me a strong candidate for the position, and I look forward to discussing how I can contribute to the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