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77F64" w14:textId="68593A4A" w:rsidR="00C15F4A" w:rsidRPr="00C15F4A" w:rsidRDefault="00B7062D" w:rsidP="00C15F4A">
      <w:pPr>
        <w:pStyle w:val="Heading2"/>
      </w:pPr>
      <w:r>
        <w:rPr>
          <w:rFonts w:hint="eastAsia"/>
        </w:rPr>
        <w:t xml:space="preserve">Assignment 1 </w:t>
      </w:r>
    </w:p>
    <w:p w14:paraId="7B733647" w14:textId="12A084BC" w:rsidR="00B7062D" w:rsidRPr="0012627E" w:rsidRDefault="0012627E" w:rsidP="00B7062D">
      <w:pPr>
        <w:pStyle w:val="ListParagraph"/>
        <w:numPr>
          <w:ilvl w:val="0"/>
          <w:numId w:val="1"/>
        </w:numPr>
        <w:rPr>
          <w:i/>
          <w:color w:val="7F7F7F" w:themeColor="text1" w:themeTint="80"/>
        </w:rPr>
      </w:pPr>
      <w:r w:rsidRPr="0012627E">
        <w:rPr>
          <w:i/>
          <w:color w:val="7F7F7F" w:themeColor="text1" w:themeTint="80"/>
        </w:rPr>
        <w:t>G</w:t>
      </w:r>
      <w:r w:rsidR="00B7062D" w:rsidRPr="0012627E">
        <w:rPr>
          <w:rFonts w:hint="eastAsia"/>
          <w:i/>
          <w:color w:val="7F7F7F" w:themeColor="text1" w:themeTint="80"/>
        </w:rPr>
        <w:t>enerate a square wave in the frequency range 100 Hz to 5 kHz</w:t>
      </w:r>
    </w:p>
    <w:p w14:paraId="0DF6496B" w14:textId="69BDEE34" w:rsidR="005D3A24" w:rsidRDefault="005D3A24" w:rsidP="005D3A24">
      <w:pPr>
        <w:pStyle w:val="ListParagraph"/>
      </w:pPr>
    </w:p>
    <w:p w14:paraId="3C6B38A8" w14:textId="062806D5" w:rsidR="00B7062D" w:rsidRDefault="0012627E" w:rsidP="005D3A24">
      <w:pPr>
        <w:pStyle w:val="ListParagraph"/>
      </w:pPr>
      <w:r>
        <w:t xml:space="preserve">To generate the square wave, we decided to use one of the hardware </w:t>
      </w:r>
      <w:r w:rsidR="001D5CB7">
        <w:t xml:space="preserve">timers </w:t>
      </w:r>
      <w:r>
        <w:t xml:space="preserve">to create an interrupt signal at a set interval. The </w:t>
      </w:r>
      <w:r w:rsidR="005D3A24">
        <w:rPr>
          <w:rFonts w:hint="eastAsia"/>
        </w:rPr>
        <w:t xml:space="preserve">ADuC841 provides a </w:t>
      </w:r>
      <w:r w:rsidR="00B7062D">
        <w:rPr>
          <w:rFonts w:hint="eastAsia"/>
        </w:rPr>
        <w:t xml:space="preserve">16-bit up-counter at 11.0592 </w:t>
      </w:r>
      <w:proofErr w:type="spellStart"/>
      <w:r w:rsidR="005D3A24">
        <w:t>MHz</w:t>
      </w:r>
      <w:r w:rsidR="005D3A24">
        <w:rPr>
          <w:rFonts w:hint="eastAsia"/>
        </w:rPr>
        <w:t>.</w:t>
      </w:r>
      <w:proofErr w:type="spellEnd"/>
      <w:r>
        <w:t xml:space="preserve"> The</w:t>
      </w:r>
      <w:r w:rsidR="001D5CB7">
        <w:t xml:space="preserve"> timer</w:t>
      </w:r>
      <w:r>
        <w:t xml:space="preserve"> counter triggers an interrupt service routine (ISR) every time it overflows. </w:t>
      </w:r>
      <w:r w:rsidR="002909EA">
        <w:t>Our implemented ISR complements the output of</w:t>
      </w:r>
      <w:r>
        <w:t xml:space="preserve"> pin</w:t>
      </w:r>
      <w:r w:rsidR="002909EA">
        <w:t xml:space="preserve"> P3.6</w:t>
      </w:r>
      <w:r>
        <w:t>.</w:t>
      </w:r>
    </w:p>
    <w:p w14:paraId="78695401" w14:textId="77777777" w:rsidR="000E56A4" w:rsidRDefault="000E56A4" w:rsidP="005D3A24">
      <w:pPr>
        <w:pStyle w:val="ListParagraph"/>
      </w:pPr>
    </w:p>
    <w:p w14:paraId="5919B2E4" w14:textId="04A4880F" w:rsidR="0052328F" w:rsidRPr="0012627E" w:rsidRDefault="0012627E" w:rsidP="0012627E">
      <w:pPr>
        <w:pStyle w:val="ListParagraph"/>
      </w:pPr>
      <w:r w:rsidRPr="0012627E">
        <w:t>I</w:t>
      </w:r>
      <w:r w:rsidR="005D3A24" w:rsidRPr="0012627E">
        <w:rPr>
          <w:rFonts w:hint="eastAsia"/>
        </w:rPr>
        <w:t>n order to generate a signal of</w:t>
      </w:r>
      <w:r w:rsidR="0052328F" w:rsidRPr="0012627E">
        <w:rPr>
          <w:rFonts w:hint="eastAsia"/>
        </w:rPr>
        <w:t xml:space="preserve"> 100 Hz</w:t>
      </w:r>
      <w:r>
        <w:t>, we need to trigger the ISR at 200 Hz</w:t>
      </w:r>
      <w:r w:rsidR="002909EA">
        <w:t xml:space="preserve"> to get a full square wave</w:t>
      </w:r>
      <w:r>
        <w:t>.</w:t>
      </w:r>
    </w:p>
    <w:p w14:paraId="49F0C080" w14:textId="77777777" w:rsidR="00CC71E0" w:rsidRDefault="00CC71E0" w:rsidP="005D3A24">
      <w:pPr>
        <w:pStyle w:val="ListParagraph"/>
      </w:pPr>
    </w:p>
    <w:p w14:paraId="3415C904" w14:textId="2432AB77" w:rsidR="005D3A24" w:rsidRPr="001D5CB7" w:rsidRDefault="0007202C" w:rsidP="005D3A24">
      <w:pPr>
        <w:pStyle w:val="ListParagraph"/>
      </w:pPr>
      <m:oMathPara>
        <m:oMath>
          <m:sSub>
            <m:sSubPr>
              <m:ctrlPr>
                <w:rPr>
                  <w:rFonts w:ascii="Cambria Math" w:hAnsi="Cambria Math"/>
                </w:rPr>
              </m:ctrlPr>
            </m:sSubPr>
            <m:e>
              <m:r>
                <w:rPr>
                  <w:rFonts w:ascii="Cambria Math" w:hAnsi="Cambria Math"/>
                </w:rPr>
                <m:t>f</m:t>
              </m:r>
            </m:e>
            <m:sub>
              <m:r>
                <m:rPr>
                  <m:sty m:val="p"/>
                </m:rPr>
                <w:rPr>
                  <w:rFonts w:ascii="Cambria Math" w:hAnsi="Cambria Math"/>
                </w:rPr>
                <m:t>ISR</m:t>
              </m:r>
            </m:sub>
          </m:sSub>
          <m:r>
            <m:rPr>
              <m:sty m:val="p"/>
            </m:rPr>
            <w:rPr>
              <w:rFonts w:ascii="Cambria Math" w:hAnsi="Cambria Math"/>
            </w:rPr>
            <m:t>=</m:t>
          </m:r>
          <m:f>
            <m:fPr>
              <m:ctrlPr>
                <w:rPr>
                  <w:rFonts w:ascii="Cambria Math" w:hAnsi="Cambria Math"/>
                </w:rPr>
              </m:ctrlPr>
            </m:fPr>
            <m:num>
              <m:r>
                <m:rPr>
                  <m:sty m:val="p"/>
                </m:rPr>
                <w:rPr>
                  <w:rFonts w:ascii="Cambria Math" w:hAnsi="Cambria Math"/>
                </w:rPr>
                <m:t xml:space="preserve">11.0592 x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num>
            <m:den>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amount</m:t>
                  </m:r>
                </m:sub>
              </m:sSub>
            </m:den>
          </m:f>
        </m:oMath>
      </m:oMathPara>
    </w:p>
    <w:p w14:paraId="5EAF5D31" w14:textId="451C5D68" w:rsidR="001D5CB7" w:rsidRDefault="001D5CB7" w:rsidP="005D3A24">
      <w:pPr>
        <w:pStyle w:val="ListParagraph"/>
      </w:pPr>
    </w:p>
    <w:p w14:paraId="6C382968" w14:textId="0D3F1C0C" w:rsidR="001D5CB7" w:rsidRDefault="001D5CB7" w:rsidP="005D3A24">
      <w:pPr>
        <w:pStyle w:val="ListParagraph"/>
      </w:pPr>
      <w:r>
        <w:t>Hence, for 200 Hz;</w:t>
      </w:r>
    </w:p>
    <w:p w14:paraId="4923A338" w14:textId="5E134284" w:rsidR="001D5CB7" w:rsidRPr="001D5CB7" w:rsidRDefault="0007202C" w:rsidP="005D3A24">
      <w:pPr>
        <w:pStyle w:val="ListParagraph"/>
        <w:rPr>
          <w:i/>
          <w:lang w:val="en-IE"/>
        </w:rPr>
      </w:pPr>
      <m:oMathPara>
        <m:oMath>
          <m:sSub>
            <m:sSubPr>
              <m:ctrlPr>
                <w:rPr>
                  <w:rFonts w:ascii="Cambria Math" w:hAnsi="Cambria Math"/>
                  <w:lang w:val="en-IE"/>
                </w:rPr>
              </m:ctrlPr>
            </m:sSubPr>
            <m:e>
              <m:r>
                <m:rPr>
                  <m:sty m:val="p"/>
                </m:rPr>
                <w:rPr>
                  <w:rFonts w:ascii="Cambria Math" w:hAnsi="Cambria Math"/>
                  <w:lang w:val="en-IE"/>
                </w:rPr>
                <m:t>count</m:t>
              </m:r>
            </m:e>
            <m:sub>
              <m:r>
                <m:rPr>
                  <m:sty m:val="p"/>
                </m:rPr>
                <w:rPr>
                  <w:rFonts w:ascii="Cambria Math" w:hAnsi="Cambria Math"/>
                  <w:lang w:val="en-IE"/>
                </w:rPr>
                <m:t>amount</m:t>
              </m:r>
            </m:sub>
          </m:sSub>
          <m:r>
            <w:rPr>
              <w:rFonts w:ascii="Cambria Math" w:hAnsi="Cambria Math"/>
              <w:lang w:val="en-IE"/>
            </w:rPr>
            <m:t>=</m:t>
          </m:r>
          <m:f>
            <m:fPr>
              <m:ctrlPr>
                <w:rPr>
                  <w:rFonts w:ascii="Cambria Math" w:hAnsi="Cambria Math"/>
                  <w:i/>
                  <w:lang w:val="en-IE"/>
                </w:rPr>
              </m:ctrlPr>
            </m:fPr>
            <m:num>
              <m:r>
                <w:rPr>
                  <w:rFonts w:ascii="Cambria Math" w:hAnsi="Cambria Math"/>
                  <w:lang w:val="en-IE"/>
                </w:rPr>
                <m:t xml:space="preserve">11.0592 </m:t>
              </m:r>
              <m:r>
                <m:rPr>
                  <m:sty m:val="p"/>
                </m:rPr>
                <w:rPr>
                  <w:rFonts w:ascii="Cambria Math" w:hAnsi="Cambria Math"/>
                  <w:lang w:val="en-IE"/>
                </w:rPr>
                <m:t xml:space="preserve">x </m:t>
              </m:r>
              <m:sSup>
                <m:sSupPr>
                  <m:ctrlPr>
                    <w:rPr>
                      <w:rFonts w:ascii="Cambria Math" w:hAnsi="Cambria Math"/>
                      <w:i/>
                      <w:lang w:val="en-IE"/>
                    </w:rPr>
                  </m:ctrlPr>
                </m:sSupPr>
                <m:e>
                  <m:r>
                    <w:rPr>
                      <w:rFonts w:ascii="Cambria Math" w:hAnsi="Cambria Math"/>
                      <w:lang w:val="en-IE"/>
                    </w:rPr>
                    <m:t>10</m:t>
                  </m:r>
                  <m:ctrlPr>
                    <w:rPr>
                      <w:rFonts w:ascii="Cambria Math" w:hAnsi="Cambria Math"/>
                      <w:lang w:val="en-IE"/>
                    </w:rPr>
                  </m:ctrlPr>
                </m:e>
                <m:sup>
                  <m:r>
                    <w:rPr>
                      <w:rFonts w:ascii="Cambria Math" w:hAnsi="Cambria Math"/>
                      <w:lang w:val="en-IE"/>
                    </w:rPr>
                    <m:t>6</m:t>
                  </m:r>
                </m:sup>
              </m:sSup>
            </m:num>
            <m:den>
              <m:r>
                <w:rPr>
                  <w:rFonts w:ascii="Cambria Math" w:hAnsi="Cambria Math"/>
                  <w:lang w:val="en-IE"/>
                </w:rPr>
                <m:t>200</m:t>
              </m:r>
            </m:den>
          </m:f>
          <m:r>
            <w:rPr>
              <w:rFonts w:ascii="Cambria Math" w:hAnsi="Cambria Math"/>
              <w:lang w:val="en-IE"/>
            </w:rPr>
            <m:t>=55296</m:t>
          </m:r>
        </m:oMath>
      </m:oMathPara>
    </w:p>
    <w:p w14:paraId="42CD621D" w14:textId="77777777" w:rsidR="00CC71E0" w:rsidRPr="005D3A24" w:rsidRDefault="00CC71E0" w:rsidP="005D3A24">
      <w:pPr>
        <w:pStyle w:val="ListParagraph"/>
      </w:pPr>
    </w:p>
    <w:p w14:paraId="5C39CD32" w14:textId="3FF92DFF" w:rsidR="005D3A24" w:rsidRDefault="002909EA" w:rsidP="005D3A24">
      <w:pPr>
        <w:pStyle w:val="ListParagraph"/>
      </w:pPr>
      <w:r>
        <w:t>The initial value can then be calculated by taking the count amount away from the overflow value.</w:t>
      </w:r>
    </w:p>
    <w:p w14:paraId="3081EF20" w14:textId="77777777" w:rsidR="00CC71E0" w:rsidRDefault="00CC71E0" w:rsidP="005D3A24">
      <w:pPr>
        <w:pStyle w:val="ListParagraph"/>
      </w:pPr>
    </w:p>
    <w:p w14:paraId="03BF710D" w14:textId="3A449A35" w:rsidR="005D3A24" w:rsidRPr="001D5CB7" w:rsidRDefault="0007202C" w:rsidP="005D3A24">
      <w:pPr>
        <w:pStyle w:val="ListParagraph"/>
      </w:pPr>
      <m:oMathPara>
        <m:oMath>
          <m:sSub>
            <m:sSubPr>
              <m:ctrlPr>
                <w:rPr>
                  <w:rFonts w:ascii="Cambria Math" w:hAnsi="Cambria Math"/>
                </w:rPr>
              </m:ctrlPr>
            </m:sSubPr>
            <m:e>
              <m:r>
                <m:rPr>
                  <m:sty m:val="p"/>
                </m:rPr>
                <w:rPr>
                  <w:rFonts w:ascii="Cambria Math" w:hAnsi="Cambria Math"/>
                </w:rPr>
                <m:t>Vaule</m:t>
              </m:r>
            </m:e>
            <m:sub>
              <m:r>
                <m:rPr>
                  <m:sty m:val="p"/>
                </m:rPr>
                <w:rPr>
                  <w:rFonts w:ascii="Cambria Math" w:hAnsi="Cambria Math"/>
                </w:rPr>
                <m:t>initial</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16</m:t>
              </m:r>
            </m:sup>
          </m:sSup>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amount</m:t>
              </m:r>
            </m:sub>
          </m:sSub>
        </m:oMath>
      </m:oMathPara>
    </w:p>
    <w:p w14:paraId="74DCA424" w14:textId="4F91DE75" w:rsidR="001D5CB7" w:rsidRDefault="001D5CB7" w:rsidP="005D3A24">
      <w:pPr>
        <w:pStyle w:val="ListParagraph"/>
      </w:pPr>
    </w:p>
    <w:p w14:paraId="2A0FFF34" w14:textId="381C5A73" w:rsidR="001D5CB7" w:rsidRDefault="001D5CB7" w:rsidP="005D3A24">
      <w:pPr>
        <w:pStyle w:val="ListParagraph"/>
      </w:pPr>
      <w:r>
        <w:t>Again, for our example;</w:t>
      </w:r>
    </w:p>
    <w:p w14:paraId="0B00914C" w14:textId="4ECA0B32" w:rsidR="001D5CB7" w:rsidRPr="001D5CB7" w:rsidRDefault="0007202C" w:rsidP="005D3A24">
      <w:pPr>
        <w:pStyle w:val="ListParagraph"/>
      </w:pPr>
      <m:oMathPara>
        <m:oMath>
          <m:sSub>
            <m:sSubPr>
              <m:ctrlPr>
                <w:rPr>
                  <w:rFonts w:ascii="Cambria Math" w:hAnsi="Cambria Math"/>
                </w:rPr>
              </m:ctrlPr>
            </m:sSubPr>
            <m:e>
              <m:r>
                <m:rPr>
                  <m:sty m:val="p"/>
                </m:rPr>
                <w:rPr>
                  <w:rFonts w:ascii="Cambria Math" w:hAnsi="Cambria Math"/>
                </w:rPr>
                <m:t>Value</m:t>
              </m:r>
            </m:e>
            <m:sub>
              <m:r>
                <m:rPr>
                  <m:sty m:val="p"/>
                </m:rPr>
                <w:rPr>
                  <w:rFonts w:ascii="Cambria Math" w:hAnsi="Cambria Math"/>
                </w:rPr>
                <m:t>initial</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-55296=10240</m:t>
          </m:r>
        </m:oMath>
      </m:oMathPara>
    </w:p>
    <w:p w14:paraId="6260ABB4" w14:textId="77777777" w:rsidR="00CC71E0" w:rsidRDefault="00CC71E0" w:rsidP="005D3A24">
      <w:pPr>
        <w:pStyle w:val="ListParagraph"/>
      </w:pPr>
    </w:p>
    <w:p w14:paraId="169989DA" w14:textId="177E200C" w:rsidR="000E56A4" w:rsidRDefault="001D5CB7" w:rsidP="005D3A24">
      <w:pPr>
        <w:pStyle w:val="ListParagraph"/>
      </w:pPr>
      <w:r>
        <w:t>Similarly, to</w:t>
      </w:r>
      <w:r w:rsidR="000E56A4">
        <w:rPr>
          <w:rFonts w:hint="eastAsia"/>
        </w:rPr>
        <w:t xml:space="preserve"> generate the </w:t>
      </w:r>
      <w:r w:rsidR="000E56A4">
        <w:t>frequency</w:t>
      </w:r>
      <w:r w:rsidR="000E56A4">
        <w:rPr>
          <w:rFonts w:hint="eastAsia"/>
        </w:rPr>
        <w:t xml:space="preserve"> of 5 kHz, the counter needs to count </w:t>
      </w:r>
      <w:r w:rsidR="000E56A4">
        <w:t>approximate</w:t>
      </w:r>
      <w:r>
        <w:t xml:space="preserve">ly </w:t>
      </w:r>
      <w:r w:rsidR="000E56A4">
        <w:rPr>
          <w:rFonts w:hint="eastAsia"/>
        </w:rPr>
        <w:t xml:space="preserve">1106 times </w:t>
      </w:r>
      <w:r>
        <w:t>(rounded to an integer)</w:t>
      </w:r>
      <w:r w:rsidR="002909EA">
        <w:t>.</w:t>
      </w:r>
      <w:r>
        <w:t xml:space="preserve"> </w:t>
      </w:r>
      <w:r w:rsidR="002909EA">
        <w:t>The respective start value of 64430</w:t>
      </w:r>
      <w:r w:rsidR="000E56A4">
        <w:rPr>
          <w:rFonts w:hint="eastAsia"/>
        </w:rPr>
        <w:t xml:space="preserve"> can be represent</w:t>
      </w:r>
      <w:r w:rsidR="002909EA">
        <w:t>ed</w:t>
      </w:r>
      <w:r w:rsidR="000E56A4">
        <w:rPr>
          <w:rFonts w:hint="eastAsia"/>
        </w:rPr>
        <w:t xml:space="preserve"> by</w:t>
      </w:r>
      <w:r w:rsidR="002909EA">
        <w:t xml:space="preserve"> </w:t>
      </w:r>
      <w:r w:rsidR="000E56A4">
        <w:rPr>
          <w:rFonts w:hint="eastAsia"/>
        </w:rPr>
        <w:t>11 bits.</w:t>
      </w:r>
      <w:r w:rsidR="00000A80">
        <w:t xml:space="preserve"> The</w:t>
      </w:r>
      <w:r w:rsidR="002909EA">
        <w:t xml:space="preserve"> other</w:t>
      </w:r>
      <w:r w:rsidR="00000A80">
        <w:t xml:space="preserve"> initial values can now be calculated by:</w:t>
      </w:r>
    </w:p>
    <w:p w14:paraId="3DA3C26C" w14:textId="4E668911" w:rsidR="00000A80" w:rsidRDefault="00000A80" w:rsidP="005D3A24">
      <w:pPr>
        <w:pStyle w:val="ListParagraph"/>
      </w:pPr>
    </w:p>
    <w:p w14:paraId="4EA5373A" w14:textId="45C77BAD" w:rsidR="00000A80" w:rsidRPr="00000A80" w:rsidRDefault="0007202C" w:rsidP="005D3A24">
      <w:pPr>
        <w:pStyle w:val="ListParagraph"/>
      </w:pPr>
      <m:oMathPara>
        <m:oMath>
          <m:sSub>
            <m:sSubPr>
              <m:ctrlPr>
                <w:rPr>
                  <w:rFonts w:ascii="Cambria Math" w:hAnsi="Cambria Math"/>
                </w:rPr>
              </m:ctrlPr>
            </m:sSubPr>
            <m:e>
              <m:r>
                <m:rPr>
                  <m:sty m:val="p"/>
                </m:rPr>
                <w:rPr>
                  <w:rFonts w:ascii="Cambria Math" w:hAnsi="Cambria Math"/>
                </w:rPr>
                <m:t>Value</m:t>
              </m:r>
            </m:e>
            <m:sub>
              <m:r>
                <m:rPr>
                  <m:sty m:val="p"/>
                </m:rPr>
                <w:rPr>
                  <w:rFonts w:ascii="Cambria Math" w:hAnsi="Cambria Math"/>
                </w:rPr>
                <m:t>initial</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f>
            <m:fPr>
              <m:ctrlPr>
                <w:rPr>
                  <w:rFonts w:ascii="Cambria Math" w:hAnsi="Cambria Math"/>
                  <w:i/>
                </w:rPr>
              </m:ctrlPr>
            </m:fPr>
            <m:num>
              <m:r>
                <w:rPr>
                  <w:rFonts w:ascii="Cambria Math" w:hAnsi="Cambria Math"/>
                </w:rPr>
                <m:t xml:space="preserve">11.0592 </m:t>
              </m:r>
              <m:r>
                <m:rPr>
                  <m:sty m:val="p"/>
                </m:rPr>
                <w:rPr>
                  <w:rFonts w:ascii="Cambria Math" w:hAnsi="Cambria Math"/>
                </w:rPr>
                <m:t xml:space="preserve">x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num>
            <m:den>
              <m:r>
                <w:rPr>
                  <w:rFonts w:ascii="Cambria Math" w:hAnsi="Cambria Math"/>
                </w:rPr>
                <m:t>2*</m:t>
              </m:r>
              <m:sSub>
                <m:sSubPr>
                  <m:ctrlPr>
                    <w:rPr>
                      <w:rFonts w:ascii="Cambria Math" w:hAnsi="Cambria Math"/>
                      <w:i/>
                    </w:rPr>
                  </m:ctrlPr>
                </m:sSubPr>
                <m:e>
                  <m:r>
                    <w:rPr>
                      <w:rFonts w:ascii="Cambria Math" w:hAnsi="Cambria Math"/>
                    </w:rPr>
                    <m:t>f</m:t>
                  </m:r>
                </m:e>
                <m:sub>
                  <m:r>
                    <m:rPr>
                      <m:sty m:val="p"/>
                    </m:rPr>
                    <w:rPr>
                      <w:rFonts w:ascii="Cambria Math" w:hAnsi="Cambria Math"/>
                    </w:rPr>
                    <m:t>tone</m:t>
                  </m:r>
                </m:sub>
              </m:sSub>
            </m:den>
          </m:f>
          <m:r>
            <w:rPr>
              <w:rFonts w:ascii="Cambria Math" w:hAnsi="Cambria Math"/>
            </w:rPr>
            <m:t xml:space="preserve">,  where </m:t>
          </m:r>
          <m:sSub>
            <m:sSubPr>
              <m:ctrlPr>
                <w:rPr>
                  <w:rFonts w:ascii="Cambria Math" w:hAnsi="Cambria Math"/>
                  <w:i/>
                </w:rPr>
              </m:ctrlPr>
            </m:sSubPr>
            <m:e>
              <m:r>
                <w:rPr>
                  <w:rFonts w:ascii="Cambria Math" w:hAnsi="Cambria Math"/>
                </w:rPr>
                <m:t>f</m:t>
              </m:r>
            </m:e>
            <m:sub>
              <m:r>
                <m:rPr>
                  <m:sty m:val="p"/>
                </m:rPr>
                <w:rPr>
                  <w:rFonts w:ascii="Cambria Math" w:hAnsi="Cambria Math"/>
                </w:rPr>
                <m:t>tone</m:t>
              </m:r>
            </m:sub>
          </m:sSub>
          <m:r>
            <w:rPr>
              <w:rFonts w:ascii="Cambria Math" w:hAnsi="Cambria Math"/>
            </w:rPr>
            <m:t xml:space="preserve"> is the desired buzzer tone</m:t>
          </m:r>
        </m:oMath>
      </m:oMathPara>
    </w:p>
    <w:p w14:paraId="10E085E0" w14:textId="77777777" w:rsidR="00000A80" w:rsidRPr="00000A80" w:rsidRDefault="00000A80" w:rsidP="005D3A24">
      <w:pPr>
        <w:pStyle w:val="ListParagraph"/>
      </w:pPr>
    </w:p>
    <w:p w14:paraId="1B4A3F52" w14:textId="559FD7FC" w:rsidR="000E56A4" w:rsidRDefault="00000A80" w:rsidP="005D3A24">
      <w:pPr>
        <w:pStyle w:val="ListParagraph"/>
      </w:pPr>
      <w:r>
        <w:t>W</w:t>
      </w:r>
      <w:r w:rsidR="000E56A4">
        <w:rPr>
          <w:rFonts w:hint="eastAsia"/>
        </w:rPr>
        <w:t>e know that the counter uses at least 11 bits. Th</w:t>
      </w:r>
      <w:r w:rsidR="001D5CB7">
        <w:t xml:space="preserve">us, </w:t>
      </w:r>
      <w:r w:rsidR="00CC71E0">
        <w:rPr>
          <w:rFonts w:hint="eastAsia"/>
        </w:rPr>
        <w:t>w</w:t>
      </w:r>
      <w:r w:rsidR="000E56A4">
        <w:rPr>
          <w:rFonts w:hint="eastAsia"/>
        </w:rPr>
        <w:t xml:space="preserve">e choose to use Timer 2 </w:t>
      </w:r>
      <w:r w:rsidR="00D6702D">
        <w:t>as</w:t>
      </w:r>
      <w:r w:rsidR="000E56A4">
        <w:rPr>
          <w:rFonts w:hint="eastAsia"/>
        </w:rPr>
        <w:t xml:space="preserve"> we need to reload </w:t>
      </w:r>
      <w:r w:rsidR="001D5CB7">
        <w:t>a value larger than 8 bits</w:t>
      </w:r>
      <w:r w:rsidR="000E56A4">
        <w:rPr>
          <w:rFonts w:hint="eastAsia"/>
        </w:rPr>
        <w:t xml:space="preserve"> while Timer</w:t>
      </w:r>
      <w:r w:rsidR="00D6702D">
        <w:t>s</w:t>
      </w:r>
      <w:r w:rsidR="000E56A4">
        <w:rPr>
          <w:rFonts w:hint="eastAsia"/>
        </w:rPr>
        <w:t xml:space="preserve"> 0/1 only allows 8-bit up-counter</w:t>
      </w:r>
      <w:r w:rsidR="00D6702D">
        <w:t>s</w:t>
      </w:r>
      <w:r w:rsidR="000E56A4">
        <w:rPr>
          <w:rFonts w:hint="eastAsia"/>
        </w:rPr>
        <w:t xml:space="preserve"> with auto reload.</w:t>
      </w:r>
    </w:p>
    <w:p w14:paraId="0A6BFF70" w14:textId="77777777" w:rsidR="005D3A24" w:rsidRDefault="005D3A24" w:rsidP="005D3A24">
      <w:pPr>
        <w:pStyle w:val="ListParagraph"/>
      </w:pPr>
    </w:p>
    <w:p w14:paraId="287B9060" w14:textId="6F876794" w:rsidR="001D5CB7" w:rsidRDefault="00CC71E0" w:rsidP="005D3A24">
      <w:pPr>
        <w:pStyle w:val="ListParagraph"/>
      </w:pPr>
      <w:r>
        <w:rPr>
          <w:rFonts w:hint="eastAsia"/>
        </w:rPr>
        <w:t xml:space="preserve">In this assignment, we use 4 of the </w:t>
      </w:r>
      <w:r>
        <w:t>switches</w:t>
      </w:r>
      <w:r>
        <w:rPr>
          <w:rFonts w:hint="eastAsia"/>
        </w:rPr>
        <w:t xml:space="preserve"> (P2.0-3) to select the </w:t>
      </w:r>
      <w:r w:rsidR="00D6702D">
        <w:t xml:space="preserve">desired </w:t>
      </w:r>
      <w:r>
        <w:rPr>
          <w:rFonts w:hint="eastAsia"/>
        </w:rPr>
        <w:t>frequency</w:t>
      </w:r>
      <w:r w:rsidR="00036EF6">
        <w:rPr>
          <w:rFonts w:hint="eastAsia"/>
        </w:rPr>
        <w:t xml:space="preserve"> </w:t>
      </w:r>
      <w:r w:rsidR="00D6702D">
        <w:t xml:space="preserve">out </w:t>
      </w:r>
      <w:r w:rsidR="00036EF6">
        <w:rPr>
          <w:rFonts w:hint="eastAsia"/>
        </w:rPr>
        <w:t xml:space="preserve">of 16 </w:t>
      </w:r>
      <w:r w:rsidR="00D6702D">
        <w:t>calculated values.</w:t>
      </w:r>
    </w:p>
    <w:p w14:paraId="7615D272" w14:textId="3E37647D" w:rsidR="001D5CB7" w:rsidRDefault="001D5CB7" w:rsidP="005D3A24">
      <w:pPr>
        <w:pStyle w:val="ListParagraph"/>
      </w:pPr>
    </w:p>
    <w:p w14:paraId="6E16D9A9" w14:textId="7DA928D1" w:rsidR="001D5CB7" w:rsidRDefault="001D5CB7" w:rsidP="005D3A24">
      <w:pPr>
        <w:pStyle w:val="ListParagraph"/>
      </w:pPr>
    </w:p>
    <w:p w14:paraId="5D8FE704" w14:textId="749E5F7D" w:rsidR="001D5CB7" w:rsidRDefault="001D5CB7" w:rsidP="005D3A24">
      <w:pPr>
        <w:pStyle w:val="ListParagraph"/>
      </w:pPr>
    </w:p>
    <w:p w14:paraId="7AC232D8" w14:textId="0725932A" w:rsidR="001D5CB7" w:rsidRDefault="001D5CB7" w:rsidP="005D3A24">
      <w:pPr>
        <w:pStyle w:val="ListParagraph"/>
      </w:pPr>
    </w:p>
    <w:p w14:paraId="478B6E20" w14:textId="4B0CA07C" w:rsidR="001D5CB7" w:rsidRDefault="001D5CB7" w:rsidP="005D3A24">
      <w:pPr>
        <w:pStyle w:val="ListParagraph"/>
      </w:pPr>
    </w:p>
    <w:tbl>
      <w:tblPr>
        <w:tblStyle w:val="TableGrid"/>
        <w:tblW w:w="0" w:type="auto"/>
        <w:tblInd w:w="720" w:type="dxa"/>
        <w:tblLook w:val="04A0" w:firstRow="1" w:lastRow="0" w:firstColumn="1" w:lastColumn="0" w:noHBand="0" w:noVBand="1"/>
      </w:tblPr>
      <w:tblGrid>
        <w:gridCol w:w="1003"/>
        <w:gridCol w:w="3014"/>
      </w:tblGrid>
      <w:tr w:rsidR="00036EF6" w14:paraId="0297BDEF" w14:textId="77777777" w:rsidTr="00000A80">
        <w:tc>
          <w:tcPr>
            <w:tcW w:w="1003" w:type="dxa"/>
          </w:tcPr>
          <w:p w14:paraId="358C115B" w14:textId="6232D406" w:rsidR="00036EF6" w:rsidRPr="00000A80" w:rsidRDefault="00000A80" w:rsidP="00000A80">
            <w:pPr>
              <w:pStyle w:val="ListParagraph"/>
              <w:ind w:left="0"/>
              <w:jc w:val="center"/>
              <w:rPr>
                <w:lang w:val="en-IE"/>
              </w:rPr>
            </w:pPr>
            <w:r>
              <w:lastRenderedPageBreak/>
              <w:t>Switches</w:t>
            </w:r>
          </w:p>
        </w:tc>
        <w:tc>
          <w:tcPr>
            <w:tcW w:w="3014" w:type="dxa"/>
          </w:tcPr>
          <w:p w14:paraId="59829B96" w14:textId="54FEC281" w:rsidR="00036EF6" w:rsidRDefault="00000A80" w:rsidP="00000A80">
            <w:pPr>
              <w:pStyle w:val="ListParagraph"/>
              <w:ind w:left="0"/>
              <w:jc w:val="center"/>
            </w:pPr>
            <w:r>
              <w:t>Frequency (Hz)</w:t>
            </w:r>
          </w:p>
        </w:tc>
      </w:tr>
      <w:tr w:rsidR="00000A80" w14:paraId="6E521362" w14:textId="77777777" w:rsidTr="00000A80">
        <w:tc>
          <w:tcPr>
            <w:tcW w:w="1003" w:type="dxa"/>
          </w:tcPr>
          <w:p w14:paraId="18DC3CFF" w14:textId="589E0C29" w:rsidR="00000A80" w:rsidRDefault="00000A80" w:rsidP="00000A80">
            <w:pPr>
              <w:pStyle w:val="ListParagraph"/>
              <w:ind w:left="0"/>
              <w:jc w:val="center"/>
            </w:pPr>
            <w:r>
              <w:rPr>
                <w:rFonts w:hint="eastAsia"/>
              </w:rPr>
              <w:t>0000</w:t>
            </w:r>
          </w:p>
        </w:tc>
        <w:tc>
          <w:tcPr>
            <w:tcW w:w="3014" w:type="dxa"/>
          </w:tcPr>
          <w:p w14:paraId="541CC22D" w14:textId="424567EC" w:rsidR="00000A80" w:rsidRDefault="00000A80" w:rsidP="00000A80">
            <w:pPr>
              <w:pStyle w:val="ListParagraph"/>
              <w:ind w:left="0"/>
              <w:jc w:val="center"/>
            </w:pPr>
            <w:r>
              <w:t>100</w:t>
            </w:r>
          </w:p>
        </w:tc>
      </w:tr>
      <w:tr w:rsidR="00000A80" w14:paraId="08A02340" w14:textId="77777777" w:rsidTr="00000A80">
        <w:tc>
          <w:tcPr>
            <w:tcW w:w="1003" w:type="dxa"/>
          </w:tcPr>
          <w:p w14:paraId="125E37A5" w14:textId="77777777" w:rsidR="00000A80" w:rsidRDefault="00000A80" w:rsidP="00000A80">
            <w:pPr>
              <w:pStyle w:val="ListParagraph"/>
              <w:ind w:left="0"/>
              <w:jc w:val="center"/>
            </w:pPr>
            <w:r>
              <w:rPr>
                <w:rFonts w:hint="eastAsia"/>
              </w:rPr>
              <w:t>0001</w:t>
            </w:r>
          </w:p>
        </w:tc>
        <w:tc>
          <w:tcPr>
            <w:tcW w:w="3014" w:type="dxa"/>
          </w:tcPr>
          <w:p w14:paraId="438962CD" w14:textId="26240968" w:rsidR="00000A80" w:rsidRDefault="00000A80" w:rsidP="00000A80">
            <w:pPr>
              <w:pStyle w:val="ListParagraph"/>
              <w:ind w:left="0"/>
              <w:jc w:val="center"/>
            </w:pPr>
            <w:r>
              <w:t>200</w:t>
            </w:r>
          </w:p>
        </w:tc>
      </w:tr>
      <w:tr w:rsidR="00000A80" w14:paraId="5ACAB0A1" w14:textId="77777777" w:rsidTr="00000A80">
        <w:tc>
          <w:tcPr>
            <w:tcW w:w="1003" w:type="dxa"/>
          </w:tcPr>
          <w:p w14:paraId="0274FA63" w14:textId="77777777" w:rsidR="00000A80" w:rsidRDefault="00000A80" w:rsidP="00000A80">
            <w:pPr>
              <w:pStyle w:val="ListParagraph"/>
              <w:ind w:left="0"/>
              <w:jc w:val="center"/>
            </w:pPr>
            <w:r>
              <w:rPr>
                <w:rFonts w:hint="eastAsia"/>
              </w:rPr>
              <w:t>0010</w:t>
            </w:r>
          </w:p>
        </w:tc>
        <w:tc>
          <w:tcPr>
            <w:tcW w:w="3014" w:type="dxa"/>
          </w:tcPr>
          <w:p w14:paraId="5CB65AEA" w14:textId="286179D7" w:rsidR="00000A80" w:rsidRDefault="00000A80" w:rsidP="00000A80">
            <w:pPr>
              <w:pStyle w:val="ListParagraph"/>
              <w:ind w:left="0"/>
              <w:jc w:val="center"/>
            </w:pPr>
            <w:r>
              <w:t>400</w:t>
            </w:r>
          </w:p>
        </w:tc>
      </w:tr>
      <w:tr w:rsidR="00000A80" w14:paraId="7EAA85CD" w14:textId="77777777" w:rsidTr="00000A80">
        <w:tc>
          <w:tcPr>
            <w:tcW w:w="1003" w:type="dxa"/>
          </w:tcPr>
          <w:p w14:paraId="2CE6F75E" w14:textId="77777777" w:rsidR="00000A80" w:rsidRDefault="00000A80" w:rsidP="00000A80">
            <w:pPr>
              <w:pStyle w:val="ListParagraph"/>
              <w:ind w:left="0"/>
              <w:jc w:val="center"/>
            </w:pPr>
            <w:r>
              <w:rPr>
                <w:rFonts w:hint="eastAsia"/>
              </w:rPr>
              <w:t>0011</w:t>
            </w:r>
          </w:p>
        </w:tc>
        <w:tc>
          <w:tcPr>
            <w:tcW w:w="3014" w:type="dxa"/>
          </w:tcPr>
          <w:p w14:paraId="33AC93B0" w14:textId="3BF11F4F" w:rsidR="00000A80" w:rsidRDefault="00000A80" w:rsidP="00000A80">
            <w:pPr>
              <w:pStyle w:val="ListParagraph"/>
              <w:ind w:left="0"/>
              <w:jc w:val="center"/>
            </w:pPr>
            <w:r>
              <w:t>800</w:t>
            </w:r>
          </w:p>
        </w:tc>
      </w:tr>
      <w:tr w:rsidR="00000A80" w14:paraId="51D7CE4E" w14:textId="77777777" w:rsidTr="00000A80">
        <w:tc>
          <w:tcPr>
            <w:tcW w:w="1003" w:type="dxa"/>
          </w:tcPr>
          <w:p w14:paraId="6EDBF285" w14:textId="77777777" w:rsidR="00000A80" w:rsidRDefault="00000A80" w:rsidP="00000A80">
            <w:pPr>
              <w:pStyle w:val="ListParagraph"/>
              <w:ind w:left="0"/>
              <w:jc w:val="center"/>
            </w:pPr>
            <w:r>
              <w:rPr>
                <w:rFonts w:hint="eastAsia"/>
              </w:rPr>
              <w:t>0100</w:t>
            </w:r>
          </w:p>
        </w:tc>
        <w:tc>
          <w:tcPr>
            <w:tcW w:w="3014" w:type="dxa"/>
          </w:tcPr>
          <w:p w14:paraId="06F3CBA3" w14:textId="7FCB2DB7" w:rsidR="00000A80" w:rsidRDefault="00000A80" w:rsidP="00000A80">
            <w:pPr>
              <w:pStyle w:val="ListParagraph"/>
              <w:ind w:left="0"/>
              <w:jc w:val="center"/>
            </w:pPr>
            <w:r>
              <w:t>1600</w:t>
            </w:r>
          </w:p>
        </w:tc>
      </w:tr>
      <w:tr w:rsidR="00000A80" w14:paraId="43E13304" w14:textId="77777777" w:rsidTr="00000A80">
        <w:tc>
          <w:tcPr>
            <w:tcW w:w="1003" w:type="dxa"/>
          </w:tcPr>
          <w:p w14:paraId="5F1278FA" w14:textId="77777777" w:rsidR="00000A80" w:rsidRDefault="00000A80" w:rsidP="00000A80">
            <w:pPr>
              <w:pStyle w:val="ListParagraph"/>
              <w:ind w:left="0"/>
              <w:jc w:val="center"/>
            </w:pPr>
            <w:r>
              <w:rPr>
                <w:rFonts w:hint="eastAsia"/>
              </w:rPr>
              <w:t>0101</w:t>
            </w:r>
          </w:p>
        </w:tc>
        <w:tc>
          <w:tcPr>
            <w:tcW w:w="3014" w:type="dxa"/>
          </w:tcPr>
          <w:p w14:paraId="62B7E536" w14:textId="3C337480" w:rsidR="00000A80" w:rsidRDefault="00000A80" w:rsidP="00000A80">
            <w:pPr>
              <w:pStyle w:val="ListParagraph"/>
              <w:ind w:left="0"/>
              <w:jc w:val="center"/>
            </w:pPr>
            <w:r>
              <w:t>2000</w:t>
            </w:r>
          </w:p>
        </w:tc>
      </w:tr>
      <w:tr w:rsidR="00000A80" w14:paraId="47CE8CB2" w14:textId="77777777" w:rsidTr="00000A80">
        <w:tc>
          <w:tcPr>
            <w:tcW w:w="1003" w:type="dxa"/>
          </w:tcPr>
          <w:p w14:paraId="316EF799" w14:textId="77777777" w:rsidR="00000A80" w:rsidRDefault="00000A80" w:rsidP="00000A80">
            <w:pPr>
              <w:pStyle w:val="ListParagraph"/>
              <w:ind w:left="0"/>
              <w:jc w:val="center"/>
            </w:pPr>
            <w:r>
              <w:rPr>
                <w:rFonts w:hint="eastAsia"/>
              </w:rPr>
              <w:t>0110</w:t>
            </w:r>
          </w:p>
        </w:tc>
        <w:tc>
          <w:tcPr>
            <w:tcW w:w="3014" w:type="dxa"/>
          </w:tcPr>
          <w:p w14:paraId="091D6594" w14:textId="7B399EFE" w:rsidR="00000A80" w:rsidRDefault="00000A80" w:rsidP="00000A80">
            <w:pPr>
              <w:pStyle w:val="ListParagraph"/>
              <w:ind w:left="0"/>
              <w:jc w:val="center"/>
            </w:pPr>
            <w:r>
              <w:t>2200</w:t>
            </w:r>
          </w:p>
        </w:tc>
      </w:tr>
      <w:tr w:rsidR="00000A80" w14:paraId="1C8157CF" w14:textId="77777777" w:rsidTr="00000A80">
        <w:tc>
          <w:tcPr>
            <w:tcW w:w="1003" w:type="dxa"/>
          </w:tcPr>
          <w:p w14:paraId="59F86FC4" w14:textId="77777777" w:rsidR="00000A80" w:rsidRDefault="00000A80" w:rsidP="00000A80">
            <w:pPr>
              <w:pStyle w:val="ListParagraph"/>
              <w:ind w:left="0"/>
              <w:jc w:val="center"/>
            </w:pPr>
            <w:r>
              <w:rPr>
                <w:rFonts w:hint="eastAsia"/>
              </w:rPr>
              <w:t>0111</w:t>
            </w:r>
          </w:p>
        </w:tc>
        <w:tc>
          <w:tcPr>
            <w:tcW w:w="3014" w:type="dxa"/>
          </w:tcPr>
          <w:p w14:paraId="2AE489A5" w14:textId="69CF1BC1" w:rsidR="00000A80" w:rsidRDefault="00000A80" w:rsidP="00000A80">
            <w:pPr>
              <w:pStyle w:val="ListParagraph"/>
              <w:ind w:left="0"/>
              <w:jc w:val="center"/>
            </w:pPr>
            <w:r>
              <w:t>2500</w:t>
            </w:r>
          </w:p>
        </w:tc>
      </w:tr>
    </w:tbl>
    <w:tbl>
      <w:tblPr>
        <w:tblStyle w:val="TableGrid"/>
        <w:tblpPr w:leftFromText="180" w:rightFromText="180" w:vertAnchor="text" w:horzAnchor="margin" w:tblpXSpec="right" w:tblpY="-2515"/>
        <w:tblW w:w="0" w:type="auto"/>
        <w:tblLook w:val="04A0" w:firstRow="1" w:lastRow="0" w:firstColumn="1" w:lastColumn="0" w:noHBand="0" w:noVBand="1"/>
      </w:tblPr>
      <w:tblGrid>
        <w:gridCol w:w="1003"/>
        <w:gridCol w:w="2705"/>
      </w:tblGrid>
      <w:tr w:rsidR="00000A80" w14:paraId="38F4A5AB" w14:textId="77777777" w:rsidTr="00000A80">
        <w:tc>
          <w:tcPr>
            <w:tcW w:w="1003" w:type="dxa"/>
          </w:tcPr>
          <w:p w14:paraId="741661AA" w14:textId="77777777" w:rsidR="00000A80" w:rsidRDefault="00000A80" w:rsidP="00000A80">
            <w:pPr>
              <w:pStyle w:val="ListParagraph"/>
              <w:ind w:left="0"/>
              <w:jc w:val="center"/>
            </w:pPr>
            <w:r>
              <w:t>Switches</w:t>
            </w:r>
          </w:p>
        </w:tc>
        <w:tc>
          <w:tcPr>
            <w:tcW w:w="2705" w:type="dxa"/>
          </w:tcPr>
          <w:p w14:paraId="19ADBB3C" w14:textId="77777777" w:rsidR="00000A80" w:rsidRDefault="00000A80" w:rsidP="00000A80">
            <w:pPr>
              <w:pStyle w:val="ListParagraph"/>
              <w:ind w:left="0"/>
              <w:jc w:val="center"/>
            </w:pPr>
            <w:r>
              <w:t>Frequency (Hz)</w:t>
            </w:r>
          </w:p>
        </w:tc>
      </w:tr>
      <w:tr w:rsidR="00000A80" w14:paraId="5F539B91" w14:textId="77777777" w:rsidTr="00000A80">
        <w:tc>
          <w:tcPr>
            <w:tcW w:w="1003" w:type="dxa"/>
          </w:tcPr>
          <w:p w14:paraId="1C8465CB" w14:textId="77777777" w:rsidR="00000A80" w:rsidRDefault="00000A80" w:rsidP="00000A80">
            <w:pPr>
              <w:pStyle w:val="ListParagraph"/>
              <w:ind w:left="0"/>
              <w:jc w:val="center"/>
            </w:pPr>
            <w:r>
              <w:rPr>
                <w:rFonts w:hint="eastAsia"/>
              </w:rPr>
              <w:t>1000</w:t>
            </w:r>
          </w:p>
        </w:tc>
        <w:tc>
          <w:tcPr>
            <w:tcW w:w="2705" w:type="dxa"/>
          </w:tcPr>
          <w:p w14:paraId="1E41D9F7" w14:textId="77777777" w:rsidR="00000A80" w:rsidRDefault="00000A80" w:rsidP="00000A80">
            <w:pPr>
              <w:pStyle w:val="ListParagraph"/>
              <w:ind w:left="0"/>
              <w:jc w:val="center"/>
            </w:pPr>
            <w:r>
              <w:t>2800</w:t>
            </w:r>
          </w:p>
        </w:tc>
      </w:tr>
      <w:tr w:rsidR="00000A80" w14:paraId="28239A34" w14:textId="77777777" w:rsidTr="00000A80">
        <w:tc>
          <w:tcPr>
            <w:tcW w:w="1003" w:type="dxa"/>
          </w:tcPr>
          <w:p w14:paraId="2583E46A" w14:textId="77777777" w:rsidR="00000A80" w:rsidRDefault="00000A80" w:rsidP="00000A80">
            <w:pPr>
              <w:pStyle w:val="ListParagraph"/>
              <w:ind w:left="0"/>
              <w:jc w:val="center"/>
            </w:pPr>
            <w:r>
              <w:rPr>
                <w:rFonts w:hint="eastAsia"/>
              </w:rPr>
              <w:t>1001</w:t>
            </w:r>
          </w:p>
        </w:tc>
        <w:tc>
          <w:tcPr>
            <w:tcW w:w="2705" w:type="dxa"/>
          </w:tcPr>
          <w:p w14:paraId="4FDE8F13" w14:textId="77777777" w:rsidR="00000A80" w:rsidRDefault="00000A80" w:rsidP="00000A80">
            <w:pPr>
              <w:pStyle w:val="ListParagraph"/>
              <w:ind w:left="0"/>
              <w:jc w:val="center"/>
            </w:pPr>
            <w:r>
              <w:t>3000</w:t>
            </w:r>
          </w:p>
        </w:tc>
      </w:tr>
      <w:tr w:rsidR="00000A80" w14:paraId="000DA92A" w14:textId="77777777" w:rsidTr="00000A80">
        <w:tc>
          <w:tcPr>
            <w:tcW w:w="1003" w:type="dxa"/>
          </w:tcPr>
          <w:p w14:paraId="78DF8F9C" w14:textId="77777777" w:rsidR="00000A80" w:rsidRDefault="00000A80" w:rsidP="00000A80">
            <w:pPr>
              <w:pStyle w:val="ListParagraph"/>
              <w:ind w:left="0"/>
              <w:jc w:val="center"/>
            </w:pPr>
            <w:r>
              <w:rPr>
                <w:rFonts w:hint="eastAsia"/>
              </w:rPr>
              <w:t>1010</w:t>
            </w:r>
          </w:p>
        </w:tc>
        <w:tc>
          <w:tcPr>
            <w:tcW w:w="2705" w:type="dxa"/>
          </w:tcPr>
          <w:p w14:paraId="339541E4" w14:textId="77777777" w:rsidR="00000A80" w:rsidRDefault="00000A80" w:rsidP="00000A80">
            <w:pPr>
              <w:pStyle w:val="ListParagraph"/>
              <w:ind w:left="0"/>
              <w:jc w:val="center"/>
            </w:pPr>
            <w:r>
              <w:t>3400</w:t>
            </w:r>
          </w:p>
        </w:tc>
      </w:tr>
      <w:tr w:rsidR="00000A80" w14:paraId="0A7F5DDB" w14:textId="77777777" w:rsidTr="00000A80">
        <w:tc>
          <w:tcPr>
            <w:tcW w:w="1003" w:type="dxa"/>
          </w:tcPr>
          <w:p w14:paraId="271F61DD" w14:textId="77777777" w:rsidR="00000A80" w:rsidRDefault="00000A80" w:rsidP="00000A80">
            <w:pPr>
              <w:pStyle w:val="ListParagraph"/>
              <w:ind w:left="0"/>
              <w:jc w:val="center"/>
            </w:pPr>
            <w:r>
              <w:rPr>
                <w:rFonts w:hint="eastAsia"/>
              </w:rPr>
              <w:t>1011</w:t>
            </w:r>
          </w:p>
        </w:tc>
        <w:tc>
          <w:tcPr>
            <w:tcW w:w="2705" w:type="dxa"/>
          </w:tcPr>
          <w:p w14:paraId="79FA1833" w14:textId="77777777" w:rsidR="00000A80" w:rsidRDefault="00000A80" w:rsidP="00000A80">
            <w:pPr>
              <w:pStyle w:val="ListParagraph"/>
              <w:ind w:left="0"/>
              <w:jc w:val="center"/>
            </w:pPr>
            <w:r>
              <w:t>3800</w:t>
            </w:r>
          </w:p>
        </w:tc>
      </w:tr>
      <w:tr w:rsidR="00000A80" w14:paraId="4B42AA13" w14:textId="77777777" w:rsidTr="00000A80">
        <w:tc>
          <w:tcPr>
            <w:tcW w:w="1003" w:type="dxa"/>
          </w:tcPr>
          <w:p w14:paraId="534061D1" w14:textId="77777777" w:rsidR="00000A80" w:rsidRDefault="00000A80" w:rsidP="00000A80">
            <w:pPr>
              <w:pStyle w:val="ListParagraph"/>
              <w:ind w:left="0"/>
              <w:jc w:val="center"/>
            </w:pPr>
            <w:r>
              <w:rPr>
                <w:rFonts w:hint="eastAsia"/>
              </w:rPr>
              <w:t>1100</w:t>
            </w:r>
          </w:p>
        </w:tc>
        <w:tc>
          <w:tcPr>
            <w:tcW w:w="2705" w:type="dxa"/>
          </w:tcPr>
          <w:p w14:paraId="67F55ECC" w14:textId="77777777" w:rsidR="00000A80" w:rsidRDefault="00000A80" w:rsidP="00000A80">
            <w:pPr>
              <w:pStyle w:val="ListParagraph"/>
              <w:ind w:left="0"/>
              <w:jc w:val="center"/>
            </w:pPr>
            <w:r>
              <w:t>4200</w:t>
            </w:r>
          </w:p>
        </w:tc>
      </w:tr>
      <w:tr w:rsidR="00000A80" w14:paraId="25C5CEA4" w14:textId="77777777" w:rsidTr="00000A80">
        <w:tc>
          <w:tcPr>
            <w:tcW w:w="1003" w:type="dxa"/>
          </w:tcPr>
          <w:p w14:paraId="57837F4E" w14:textId="77777777" w:rsidR="00000A80" w:rsidRDefault="00000A80" w:rsidP="00000A80">
            <w:pPr>
              <w:pStyle w:val="ListParagraph"/>
              <w:ind w:left="0"/>
              <w:jc w:val="center"/>
            </w:pPr>
            <w:r>
              <w:rPr>
                <w:rFonts w:hint="eastAsia"/>
              </w:rPr>
              <w:t>1101</w:t>
            </w:r>
          </w:p>
        </w:tc>
        <w:tc>
          <w:tcPr>
            <w:tcW w:w="2705" w:type="dxa"/>
          </w:tcPr>
          <w:p w14:paraId="6AB7BC75" w14:textId="77777777" w:rsidR="00000A80" w:rsidRDefault="00000A80" w:rsidP="00000A80">
            <w:pPr>
              <w:pStyle w:val="ListParagraph"/>
              <w:ind w:left="0"/>
              <w:jc w:val="center"/>
            </w:pPr>
            <w:r>
              <w:t>4400</w:t>
            </w:r>
          </w:p>
        </w:tc>
      </w:tr>
      <w:tr w:rsidR="00000A80" w14:paraId="63416AB6" w14:textId="77777777" w:rsidTr="00000A80">
        <w:tc>
          <w:tcPr>
            <w:tcW w:w="1003" w:type="dxa"/>
          </w:tcPr>
          <w:p w14:paraId="30951FE7" w14:textId="77777777" w:rsidR="00000A80" w:rsidRDefault="00000A80" w:rsidP="00000A80">
            <w:pPr>
              <w:pStyle w:val="ListParagraph"/>
              <w:ind w:left="0"/>
              <w:jc w:val="center"/>
            </w:pPr>
            <w:r>
              <w:rPr>
                <w:rFonts w:hint="eastAsia"/>
              </w:rPr>
              <w:t>1110</w:t>
            </w:r>
          </w:p>
        </w:tc>
        <w:tc>
          <w:tcPr>
            <w:tcW w:w="2705" w:type="dxa"/>
          </w:tcPr>
          <w:p w14:paraId="63F5AED7" w14:textId="77777777" w:rsidR="00000A80" w:rsidRDefault="00000A80" w:rsidP="00000A80">
            <w:pPr>
              <w:pStyle w:val="ListParagraph"/>
              <w:ind w:left="0"/>
              <w:jc w:val="center"/>
            </w:pPr>
            <w:r>
              <w:t>4800</w:t>
            </w:r>
          </w:p>
        </w:tc>
      </w:tr>
      <w:tr w:rsidR="00000A80" w14:paraId="65701169" w14:textId="77777777" w:rsidTr="00000A80">
        <w:tc>
          <w:tcPr>
            <w:tcW w:w="1003" w:type="dxa"/>
          </w:tcPr>
          <w:p w14:paraId="5FA7A494" w14:textId="77777777" w:rsidR="00000A80" w:rsidRDefault="00000A80" w:rsidP="00000A80">
            <w:pPr>
              <w:pStyle w:val="ListParagraph"/>
              <w:ind w:left="0"/>
              <w:jc w:val="center"/>
            </w:pPr>
            <w:r>
              <w:rPr>
                <w:rFonts w:hint="eastAsia"/>
              </w:rPr>
              <w:t>1111</w:t>
            </w:r>
          </w:p>
        </w:tc>
        <w:tc>
          <w:tcPr>
            <w:tcW w:w="2705" w:type="dxa"/>
          </w:tcPr>
          <w:p w14:paraId="3D61A126" w14:textId="77777777" w:rsidR="00000A80" w:rsidRDefault="00000A80" w:rsidP="00000A80">
            <w:pPr>
              <w:pStyle w:val="ListParagraph"/>
              <w:ind w:left="0"/>
              <w:jc w:val="center"/>
            </w:pPr>
            <w:r>
              <w:t>5000</w:t>
            </w:r>
          </w:p>
        </w:tc>
      </w:tr>
    </w:tbl>
    <w:p w14:paraId="1F5BC7ED" w14:textId="1758C47C" w:rsidR="001D5CB7" w:rsidRDefault="00036EF6" w:rsidP="005D3A24">
      <w:pPr>
        <w:pStyle w:val="ListParagraph"/>
      </w:pPr>
      <w:r>
        <w:rPr>
          <w:rFonts w:hint="eastAsia"/>
        </w:rPr>
        <w:t xml:space="preserve"> </w:t>
      </w:r>
    </w:p>
    <w:p w14:paraId="2A6A4F75" w14:textId="77777777" w:rsidR="00036EF6" w:rsidRDefault="00036EF6" w:rsidP="005D3A24">
      <w:pPr>
        <w:pStyle w:val="ListParagraph"/>
      </w:pPr>
    </w:p>
    <w:p w14:paraId="4B770F59" w14:textId="77777777" w:rsidR="00CC71E0" w:rsidRDefault="00CC71E0" w:rsidP="00F44CC0">
      <w:pPr>
        <w:pStyle w:val="ListParagraph"/>
      </w:pPr>
      <w:r>
        <w:rPr>
          <w:rFonts w:hint="eastAsia"/>
        </w:rPr>
        <w:t xml:space="preserve">We also use another switch (P2.4) to enable or disable the interrupt so that the sound can be turned on or off. </w:t>
      </w:r>
    </w:p>
    <w:p w14:paraId="2FBD2FB7" w14:textId="5EB04B46" w:rsidR="00CC71E0" w:rsidRDefault="00CC71E0" w:rsidP="00CC71E0">
      <w:pPr>
        <w:pStyle w:val="ListParagraph"/>
        <w:rPr>
          <w:color w:val="FF0000"/>
        </w:rPr>
      </w:pPr>
    </w:p>
    <w:p w14:paraId="2D642009" w14:textId="3C457FE3" w:rsidR="00C15F4A" w:rsidRDefault="00000A80" w:rsidP="00CC71E0">
      <w:pPr>
        <w:pStyle w:val="ListParagraph"/>
      </w:pPr>
      <w:r w:rsidRPr="00000A80">
        <w:t>The</w:t>
      </w:r>
      <w:r>
        <w:t xml:space="preserve"> bit value of P2.4 is used directly to control IE.7, the interrupt enable flag for Timer 2.</w:t>
      </w:r>
    </w:p>
    <w:p w14:paraId="398EFA02" w14:textId="77777777" w:rsidR="00C15F4A" w:rsidRDefault="00C15F4A" w:rsidP="00C15F4A">
      <w:r>
        <w:t>The program is based on the use of hardware timer interrupts to generate the square wave, while using the software to flash the LED and alter the frequency as a result of switch positions.</w:t>
      </w:r>
    </w:p>
    <w:p w14:paraId="4A0320A2" w14:textId="389D8929" w:rsidR="00C15F4A" w:rsidRDefault="00C15F4A" w:rsidP="00C15F4A">
      <w:r>
        <w:t>First, we set Timer 2 to run and enable the Timer 2 Interrupt ISR and create the LUT (words) for the frequencies. Then we retrieve the switch value from P2 and update the frequencies as per the value. The software then enters the main loop.</w:t>
      </w:r>
    </w:p>
    <w:p w14:paraId="0EA3AF0F" w14:textId="79681442" w:rsidR="00D6702D" w:rsidRDefault="00D6702D" w:rsidP="00D6702D">
      <w:pPr>
        <w:jc w:val="center"/>
      </w:pPr>
      <w:r>
        <w:rPr>
          <w:noProof/>
        </w:rPr>
        <w:drawing>
          <wp:inline distT="0" distB="0" distL="0" distR="0" wp14:anchorId="28DE1141" wp14:editId="6350EE57">
            <wp:extent cx="3857625" cy="685800"/>
            <wp:effectExtent l="19050" t="1905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7625" cy="685800"/>
                    </a:xfrm>
                    <a:prstGeom prst="rect">
                      <a:avLst/>
                    </a:prstGeom>
                    <a:ln>
                      <a:solidFill>
                        <a:srgbClr val="00B050"/>
                      </a:solidFill>
                    </a:ln>
                  </pic:spPr>
                </pic:pic>
              </a:graphicData>
            </a:graphic>
          </wp:inline>
        </w:drawing>
      </w:r>
    </w:p>
    <w:p w14:paraId="1986446C" w14:textId="26B75FEF" w:rsidR="00D6702D" w:rsidRDefault="00C15F4A" w:rsidP="00C15F4A">
      <w:r>
        <w:t xml:space="preserve">The LED is flashed via the use of a software delay. To make the most use of the </w:t>
      </w:r>
      <w:proofErr w:type="spellStart"/>
      <w:r>
        <w:t>cpu</w:t>
      </w:r>
      <w:proofErr w:type="spellEnd"/>
      <w:r>
        <w:t xml:space="preserve"> cycles, we incorporated the switch values into the delay cycle. Similarly, to the timer0.asm example given, we run through two loops to create a delay that is a multiple of 10 </w:t>
      </w:r>
      <w:proofErr w:type="spellStart"/>
      <w:r>
        <w:t>ms</w:t>
      </w:r>
      <w:proofErr w:type="spellEnd"/>
      <w:r>
        <w:t xml:space="preserve"> and is called as a subroutine.</w:t>
      </w:r>
    </w:p>
    <w:p w14:paraId="63E8274B" w14:textId="42F674BD" w:rsidR="00D6702D" w:rsidRDefault="00D6702D" w:rsidP="00D6702D">
      <w:pPr>
        <w:jc w:val="center"/>
      </w:pPr>
      <w:r>
        <w:rPr>
          <w:noProof/>
        </w:rPr>
        <w:drawing>
          <wp:inline distT="0" distB="0" distL="0" distR="0" wp14:anchorId="41D2EF2E" wp14:editId="61FD06B0">
            <wp:extent cx="4162425" cy="466725"/>
            <wp:effectExtent l="19050" t="1905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2425" cy="466725"/>
                    </a:xfrm>
                    <a:prstGeom prst="rect">
                      <a:avLst/>
                    </a:prstGeom>
                    <a:ln>
                      <a:solidFill>
                        <a:srgbClr val="00B050"/>
                      </a:solidFill>
                    </a:ln>
                  </pic:spPr>
                </pic:pic>
              </a:graphicData>
            </a:graphic>
          </wp:inline>
        </w:drawing>
      </w:r>
    </w:p>
    <w:p w14:paraId="159DB57A" w14:textId="360A289D" w:rsidR="00D6702D" w:rsidRDefault="00D6702D" w:rsidP="00D6702D">
      <w:r>
        <w:rPr>
          <w:noProof/>
        </w:rPr>
        <w:drawing>
          <wp:inline distT="0" distB="0" distL="0" distR="0" wp14:anchorId="3EC4D3BF" wp14:editId="365035E0">
            <wp:extent cx="5274310" cy="1228090"/>
            <wp:effectExtent l="19050" t="1905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28090"/>
                    </a:xfrm>
                    <a:prstGeom prst="rect">
                      <a:avLst/>
                    </a:prstGeom>
                    <a:ln>
                      <a:solidFill>
                        <a:srgbClr val="00B050"/>
                      </a:solidFill>
                    </a:ln>
                  </pic:spPr>
                </pic:pic>
              </a:graphicData>
            </a:graphic>
          </wp:inline>
        </w:drawing>
      </w:r>
    </w:p>
    <w:p w14:paraId="0DB8003A" w14:textId="393EC25A" w:rsidR="00C15F4A" w:rsidRDefault="00C15F4A" w:rsidP="00C15F4A">
      <w:r>
        <w:t xml:space="preserve">By including several instructions to check the value of P2 and compare it against a previously found value in memory, we can decide whether to overwrite the reload values of Timer 2. As </w:t>
      </w:r>
      <w:r>
        <w:lastRenderedPageBreak/>
        <w:t>this check is performed during the delay loops, the effect of changing a switch is almost instantaneous, and the impact on the delay time is minimal. The LED output bit is set to be complemented in between the delays</w:t>
      </w:r>
      <w:r w:rsidR="00DB4282">
        <w:t>, while the T2 ISR complements P3.6.</w:t>
      </w:r>
    </w:p>
    <w:p w14:paraId="46F9DFA0" w14:textId="2BD3CDBC" w:rsidR="00D6702D" w:rsidRDefault="00D6702D" w:rsidP="00D6702D">
      <w:pPr>
        <w:jc w:val="center"/>
      </w:pPr>
      <w:r>
        <w:rPr>
          <w:noProof/>
        </w:rPr>
        <w:drawing>
          <wp:inline distT="0" distB="0" distL="0" distR="0" wp14:anchorId="77885E64" wp14:editId="538E2339">
            <wp:extent cx="4457700" cy="628650"/>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7700" cy="628650"/>
                    </a:xfrm>
                    <a:prstGeom prst="rect">
                      <a:avLst/>
                    </a:prstGeom>
                    <a:ln>
                      <a:solidFill>
                        <a:srgbClr val="00B050"/>
                      </a:solidFill>
                    </a:ln>
                  </pic:spPr>
                </pic:pic>
              </a:graphicData>
            </a:graphic>
          </wp:inline>
        </w:drawing>
      </w:r>
    </w:p>
    <w:p w14:paraId="7A08AAD7" w14:textId="37B2BA35" w:rsidR="00C15F4A" w:rsidRDefault="00C15F4A" w:rsidP="00C15F4A">
      <w:r>
        <w:t xml:space="preserve">The subroutine that alters the frequency of the T2 ISR first retrieves the 4-bit value that corresponds to our switch positions, then multiplies it by two as we are dealing with 16-bit words and not bytes in our LUT. We then use the data pointer DTPR to access the first byte of the word using the offset from the switches and the LUT label, </w:t>
      </w:r>
      <w:r w:rsidR="001440FB">
        <w:t>which corresponds to the high byte of the reload value. The next byte in memory corresponds to the low byte of the reload value. These values are set, after which we check the interrupt pin and set the interrupt enable respectively.</w:t>
      </w:r>
    </w:p>
    <w:p w14:paraId="15ABF9DB" w14:textId="2B2FE3BE" w:rsidR="00DB4282" w:rsidRDefault="00DB4282" w:rsidP="00DB4282">
      <w:pPr>
        <w:jc w:val="center"/>
      </w:pPr>
      <w:r>
        <w:rPr>
          <w:noProof/>
        </w:rPr>
        <w:drawing>
          <wp:inline distT="0" distB="0" distL="0" distR="0" wp14:anchorId="6740BA93" wp14:editId="284DD1B1">
            <wp:extent cx="5010150" cy="3686175"/>
            <wp:effectExtent l="19050" t="1905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0150" cy="3686175"/>
                    </a:xfrm>
                    <a:prstGeom prst="rect">
                      <a:avLst/>
                    </a:prstGeom>
                    <a:ln>
                      <a:solidFill>
                        <a:srgbClr val="00B050"/>
                      </a:solidFill>
                    </a:ln>
                  </pic:spPr>
                </pic:pic>
              </a:graphicData>
            </a:graphic>
          </wp:inline>
        </w:drawing>
      </w:r>
    </w:p>
    <w:p w14:paraId="6CF9E0C4" w14:textId="23C34D58" w:rsidR="008250EF" w:rsidRDefault="001F4B3D" w:rsidP="00C15F4A">
      <w:r>
        <w:t>The functionality of our code was checked via the evaluation board and the switches, with the help of the on-board piezo-electric transducer. When the first four switches are in the off position, a low tone is heard. When they are in the on position, a high-pitched tone is heard. When P2.4 is in the off position, the tone stops, otherwise on.</w:t>
      </w:r>
    </w:p>
    <w:p w14:paraId="6D5E067C" w14:textId="46A6FD1A" w:rsidR="008250EF" w:rsidRPr="008250EF" w:rsidRDefault="008250EF" w:rsidP="00C15F4A">
      <w:r>
        <w:t xml:space="preserve">Seen below is an oscilloscope shot of the </w:t>
      </w:r>
      <w:proofErr w:type="gramStart"/>
      <w:r>
        <w:rPr>
          <w:i/>
        </w:rPr>
        <w:t>0110</w:t>
      </w:r>
      <w:r>
        <w:t xml:space="preserve"> switch</w:t>
      </w:r>
      <w:proofErr w:type="gramEnd"/>
      <w:r>
        <w:t xml:space="preserve"> position, creating a 2200 Hz frequency, as expected. The other switch positions match expected values similarly. The LED flashes at 1 Hz as desired.</w:t>
      </w:r>
      <w:bookmarkStart w:id="0" w:name="_GoBack"/>
      <w:bookmarkEnd w:id="0"/>
    </w:p>
    <w:p w14:paraId="640FF71E" w14:textId="4008EE2E" w:rsidR="008250EF" w:rsidRDefault="008250EF" w:rsidP="008250EF">
      <w:pPr>
        <w:jc w:val="center"/>
      </w:pPr>
      <w:r>
        <w:rPr>
          <w:noProof/>
        </w:rPr>
        <w:lastRenderedPageBreak/>
        <w:drawing>
          <wp:anchor distT="0" distB="0" distL="114300" distR="114300" simplePos="0" relativeHeight="251658240" behindDoc="0" locked="0" layoutInCell="1" allowOverlap="1" wp14:anchorId="5E590254" wp14:editId="32608325">
            <wp:simplePos x="0" y="0"/>
            <wp:positionH relativeFrom="column">
              <wp:posOffset>19050</wp:posOffset>
            </wp:positionH>
            <wp:positionV relativeFrom="paragraph">
              <wp:posOffset>19050</wp:posOffset>
            </wp:positionV>
            <wp:extent cx="5274310" cy="4285615"/>
            <wp:effectExtent l="19050" t="19050" r="254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285615"/>
                    </a:xfrm>
                    <a:prstGeom prst="rect">
                      <a:avLst/>
                    </a:prstGeom>
                    <a:noFill/>
                    <a:ln>
                      <a:solidFill>
                        <a:srgbClr val="00B050"/>
                      </a:solidFill>
                    </a:ln>
                  </pic:spPr>
                </pic:pic>
              </a:graphicData>
            </a:graphic>
          </wp:anchor>
        </w:drawing>
      </w:r>
    </w:p>
    <w:sectPr w:rsidR="008250EF" w:rsidSect="00AA0C2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8680F" w14:textId="77777777" w:rsidR="0007202C" w:rsidRDefault="0007202C" w:rsidP="00B7062D">
      <w:pPr>
        <w:spacing w:after="0" w:line="240" w:lineRule="auto"/>
      </w:pPr>
      <w:r>
        <w:separator/>
      </w:r>
    </w:p>
  </w:endnote>
  <w:endnote w:type="continuationSeparator" w:id="0">
    <w:p w14:paraId="201A8D97" w14:textId="77777777" w:rsidR="0007202C" w:rsidRDefault="0007202C" w:rsidP="00B70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701F5" w14:textId="77777777" w:rsidR="0007202C" w:rsidRDefault="0007202C" w:rsidP="00B7062D">
      <w:pPr>
        <w:spacing w:after="0" w:line="240" w:lineRule="auto"/>
      </w:pPr>
      <w:r>
        <w:separator/>
      </w:r>
    </w:p>
  </w:footnote>
  <w:footnote w:type="continuationSeparator" w:id="0">
    <w:p w14:paraId="26B3C98C" w14:textId="77777777" w:rsidR="0007202C" w:rsidRDefault="0007202C" w:rsidP="00B706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7A247D"/>
    <w:multiLevelType w:val="hybridMultilevel"/>
    <w:tmpl w:val="109EEC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7062D"/>
    <w:rsid w:val="00000A80"/>
    <w:rsid w:val="00036EF6"/>
    <w:rsid w:val="0007202C"/>
    <w:rsid w:val="00087252"/>
    <w:rsid w:val="000E56A4"/>
    <w:rsid w:val="0012627E"/>
    <w:rsid w:val="001440FB"/>
    <w:rsid w:val="001A08BF"/>
    <w:rsid w:val="001D5CB7"/>
    <w:rsid w:val="001F4B3D"/>
    <w:rsid w:val="002149D9"/>
    <w:rsid w:val="002909EA"/>
    <w:rsid w:val="00361B77"/>
    <w:rsid w:val="004C1631"/>
    <w:rsid w:val="0052328F"/>
    <w:rsid w:val="005D3A24"/>
    <w:rsid w:val="006053D3"/>
    <w:rsid w:val="00733ABB"/>
    <w:rsid w:val="008250EF"/>
    <w:rsid w:val="00AA0C2D"/>
    <w:rsid w:val="00AC314A"/>
    <w:rsid w:val="00B7062D"/>
    <w:rsid w:val="00C15F4A"/>
    <w:rsid w:val="00CC71E0"/>
    <w:rsid w:val="00D6702D"/>
    <w:rsid w:val="00DB4282"/>
    <w:rsid w:val="00F44CC0"/>
    <w:rsid w:val="00FE0D1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CD034"/>
  <w15:docId w15:val="{82A9C041-3FC8-4C8C-9DAC-53EEC3E54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0C2D"/>
  </w:style>
  <w:style w:type="paragraph" w:styleId="Heading2">
    <w:name w:val="heading 2"/>
    <w:basedOn w:val="Normal"/>
    <w:next w:val="Normal"/>
    <w:link w:val="Heading2Char"/>
    <w:uiPriority w:val="9"/>
    <w:unhideWhenUsed/>
    <w:qFormat/>
    <w:rsid w:val="001262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7062D"/>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B7062D"/>
  </w:style>
  <w:style w:type="paragraph" w:styleId="Footer">
    <w:name w:val="footer"/>
    <w:basedOn w:val="Normal"/>
    <w:link w:val="FooterChar"/>
    <w:uiPriority w:val="99"/>
    <w:semiHidden/>
    <w:unhideWhenUsed/>
    <w:rsid w:val="00B7062D"/>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B7062D"/>
  </w:style>
  <w:style w:type="paragraph" w:styleId="ListParagraph">
    <w:name w:val="List Paragraph"/>
    <w:basedOn w:val="Normal"/>
    <w:uiPriority w:val="34"/>
    <w:qFormat/>
    <w:rsid w:val="00B7062D"/>
    <w:pPr>
      <w:ind w:left="720"/>
      <w:contextualSpacing/>
    </w:pPr>
  </w:style>
  <w:style w:type="character" w:styleId="PlaceholderText">
    <w:name w:val="Placeholder Text"/>
    <w:basedOn w:val="DefaultParagraphFont"/>
    <w:uiPriority w:val="99"/>
    <w:semiHidden/>
    <w:rsid w:val="005D3A24"/>
    <w:rPr>
      <w:color w:val="808080"/>
    </w:rPr>
  </w:style>
  <w:style w:type="paragraph" w:styleId="BalloonText">
    <w:name w:val="Balloon Text"/>
    <w:basedOn w:val="Normal"/>
    <w:link w:val="BalloonTextChar"/>
    <w:uiPriority w:val="99"/>
    <w:semiHidden/>
    <w:unhideWhenUsed/>
    <w:rsid w:val="005D3A24"/>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5D3A24"/>
    <w:rPr>
      <w:rFonts w:ascii="SimSun" w:eastAsia="SimSun"/>
      <w:sz w:val="18"/>
      <w:szCs w:val="18"/>
    </w:rPr>
  </w:style>
  <w:style w:type="table" w:styleId="TableGrid">
    <w:name w:val="Table Grid"/>
    <w:basedOn w:val="TableNormal"/>
    <w:uiPriority w:val="59"/>
    <w:rsid w:val="00036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2627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Jingyi Hu</dc:creator>
  <cp:keywords/>
  <dc:description/>
  <cp:lastModifiedBy>Anton Shmatov</cp:lastModifiedBy>
  <cp:revision>8</cp:revision>
  <dcterms:created xsi:type="dcterms:W3CDTF">2019-01-29T17:29:00Z</dcterms:created>
  <dcterms:modified xsi:type="dcterms:W3CDTF">2019-02-05T14:19:00Z</dcterms:modified>
</cp:coreProperties>
</file>