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8078E" w14:textId="77777777" w:rsidR="005A3C56" w:rsidRDefault="005A3C56" w:rsidP="005A3C56">
      <w:pPr>
        <w:pStyle w:val="Heading1"/>
      </w:pPr>
      <w:r>
        <w:t>Project Title: Time Series Stock Price Prediction for a Single Stock Using NYSE Dataset</w:t>
      </w:r>
    </w:p>
    <w:p w14:paraId="5BE5574F" w14:textId="77777777" w:rsidR="005A3C56" w:rsidRPr="005A3C56" w:rsidRDefault="005A3C56">
      <w:pPr>
        <w:rPr>
          <w:sz w:val="30"/>
          <w:szCs w:val="30"/>
        </w:rPr>
      </w:pPr>
    </w:p>
    <w:p w14:paraId="7DC52777" w14:textId="77777777" w:rsidR="005A3C56" w:rsidRDefault="005A3C56">
      <w:pPr>
        <w:rPr>
          <w:sz w:val="30"/>
          <w:szCs w:val="30"/>
          <w:lang w:val="en-US"/>
        </w:rPr>
      </w:pPr>
    </w:p>
    <w:p w14:paraId="625A55D9" w14:textId="709687B5" w:rsidR="00491742" w:rsidRDefault="00491742">
      <w:pPr>
        <w:rPr>
          <w:sz w:val="30"/>
          <w:szCs w:val="30"/>
          <w:lang w:val="en-US"/>
        </w:rPr>
      </w:pPr>
      <w:r w:rsidRPr="00491742">
        <w:rPr>
          <w:sz w:val="30"/>
          <w:szCs w:val="30"/>
          <w:lang w:val="en-US"/>
        </w:rPr>
        <w:t xml:space="preserve">Team: COM6003 - L02 Group 2 </w:t>
      </w:r>
    </w:p>
    <w:p w14:paraId="38FC8E83" w14:textId="1D833AD3" w:rsidR="00491742" w:rsidRPr="00491742" w:rsidRDefault="00491742">
      <w:pPr>
        <w:rPr>
          <w:sz w:val="30"/>
          <w:szCs w:val="30"/>
          <w:lang w:val="en-US"/>
        </w:rPr>
      </w:pPr>
      <w:r>
        <w:rPr>
          <w:sz w:val="30"/>
          <w:szCs w:val="30"/>
          <w:lang w:val="en-US"/>
        </w:rPr>
        <w:t xml:space="preserve">Members: </w:t>
      </w:r>
    </w:p>
    <w:tbl>
      <w:tblPr>
        <w:tblStyle w:val="TableGrid"/>
        <w:tblW w:w="0" w:type="auto"/>
        <w:tblLook w:val="04A0" w:firstRow="1" w:lastRow="0" w:firstColumn="1" w:lastColumn="0" w:noHBand="0" w:noVBand="1"/>
      </w:tblPr>
      <w:tblGrid>
        <w:gridCol w:w="2830"/>
        <w:gridCol w:w="2410"/>
        <w:gridCol w:w="2835"/>
      </w:tblGrid>
      <w:tr w:rsidR="00AF01EC" w14:paraId="70B09C69" w14:textId="77777777" w:rsidTr="00AF01EC">
        <w:tc>
          <w:tcPr>
            <w:tcW w:w="2830" w:type="dxa"/>
          </w:tcPr>
          <w:p w14:paraId="25C19FA8" w14:textId="20EBC3DA" w:rsidR="00AF01EC" w:rsidRDefault="00AF01EC" w:rsidP="00491742">
            <w:pPr>
              <w:jc w:val="center"/>
              <w:rPr>
                <w:sz w:val="30"/>
                <w:szCs w:val="30"/>
                <w:lang w:val="en-US"/>
              </w:rPr>
            </w:pPr>
            <w:r>
              <w:rPr>
                <w:sz w:val="30"/>
                <w:szCs w:val="30"/>
                <w:lang w:val="en-US"/>
              </w:rPr>
              <w:t>p253216</w:t>
            </w:r>
          </w:p>
        </w:tc>
        <w:tc>
          <w:tcPr>
            <w:tcW w:w="2410" w:type="dxa"/>
          </w:tcPr>
          <w:p w14:paraId="1016B202" w14:textId="7CC61211" w:rsidR="00AF01EC" w:rsidRDefault="00AF01EC" w:rsidP="00491742">
            <w:pPr>
              <w:jc w:val="center"/>
              <w:rPr>
                <w:sz w:val="30"/>
                <w:szCs w:val="30"/>
                <w:lang w:val="en-US"/>
              </w:rPr>
            </w:pPr>
            <w:r>
              <w:rPr>
                <w:sz w:val="30"/>
                <w:szCs w:val="30"/>
                <w:lang w:val="en-US"/>
              </w:rPr>
              <w:t>Jinhang HE</w:t>
            </w:r>
          </w:p>
        </w:tc>
        <w:tc>
          <w:tcPr>
            <w:tcW w:w="2835" w:type="dxa"/>
          </w:tcPr>
          <w:p w14:paraId="1088F1CA" w14:textId="54D3EFD2" w:rsidR="00AF01EC" w:rsidRDefault="00AF01EC" w:rsidP="00491742">
            <w:pPr>
              <w:jc w:val="center"/>
              <w:rPr>
                <w:rFonts w:hint="eastAsia"/>
                <w:sz w:val="30"/>
                <w:szCs w:val="30"/>
                <w:lang w:val="en-US"/>
              </w:rPr>
            </w:pPr>
            <w:r>
              <w:rPr>
                <w:rFonts w:hint="eastAsia"/>
                <w:sz w:val="30"/>
                <w:szCs w:val="30"/>
                <w:lang w:val="en-US"/>
              </w:rPr>
              <w:t>何金航</w:t>
            </w:r>
          </w:p>
        </w:tc>
      </w:tr>
      <w:tr w:rsidR="00AF01EC" w14:paraId="4E266CCB" w14:textId="77777777" w:rsidTr="00AF01EC">
        <w:tc>
          <w:tcPr>
            <w:tcW w:w="2830" w:type="dxa"/>
          </w:tcPr>
          <w:p w14:paraId="426D53AB" w14:textId="77777777" w:rsidR="00AF01EC" w:rsidRDefault="00AF01EC" w:rsidP="00491742">
            <w:pPr>
              <w:jc w:val="center"/>
              <w:rPr>
                <w:sz w:val="30"/>
                <w:szCs w:val="30"/>
                <w:lang w:val="en-US"/>
              </w:rPr>
            </w:pPr>
          </w:p>
        </w:tc>
        <w:tc>
          <w:tcPr>
            <w:tcW w:w="2410" w:type="dxa"/>
          </w:tcPr>
          <w:p w14:paraId="772F93C5" w14:textId="77777777" w:rsidR="00AF01EC" w:rsidRDefault="00AF01EC" w:rsidP="00491742">
            <w:pPr>
              <w:jc w:val="center"/>
              <w:rPr>
                <w:sz w:val="30"/>
                <w:szCs w:val="30"/>
                <w:lang w:val="en-US"/>
              </w:rPr>
            </w:pPr>
          </w:p>
        </w:tc>
        <w:tc>
          <w:tcPr>
            <w:tcW w:w="2835" w:type="dxa"/>
          </w:tcPr>
          <w:p w14:paraId="2930BF44" w14:textId="77777777" w:rsidR="00AF01EC" w:rsidRDefault="00AF01EC" w:rsidP="00491742">
            <w:pPr>
              <w:jc w:val="center"/>
              <w:rPr>
                <w:sz w:val="30"/>
                <w:szCs w:val="30"/>
                <w:lang w:val="en-US"/>
              </w:rPr>
            </w:pPr>
          </w:p>
        </w:tc>
      </w:tr>
      <w:tr w:rsidR="00AF01EC" w14:paraId="5ADCD59F" w14:textId="77777777" w:rsidTr="00AF01EC">
        <w:tc>
          <w:tcPr>
            <w:tcW w:w="2830" w:type="dxa"/>
          </w:tcPr>
          <w:p w14:paraId="33288076" w14:textId="77777777" w:rsidR="00AF01EC" w:rsidRDefault="00AF01EC" w:rsidP="00491742">
            <w:pPr>
              <w:jc w:val="center"/>
              <w:rPr>
                <w:sz w:val="30"/>
                <w:szCs w:val="30"/>
                <w:lang w:val="en-US"/>
              </w:rPr>
            </w:pPr>
          </w:p>
        </w:tc>
        <w:tc>
          <w:tcPr>
            <w:tcW w:w="2410" w:type="dxa"/>
          </w:tcPr>
          <w:p w14:paraId="33D50B1B" w14:textId="77777777" w:rsidR="00AF01EC" w:rsidRDefault="00AF01EC" w:rsidP="00491742">
            <w:pPr>
              <w:jc w:val="center"/>
              <w:rPr>
                <w:sz w:val="30"/>
                <w:szCs w:val="30"/>
                <w:lang w:val="en-US"/>
              </w:rPr>
            </w:pPr>
          </w:p>
        </w:tc>
        <w:tc>
          <w:tcPr>
            <w:tcW w:w="2835" w:type="dxa"/>
          </w:tcPr>
          <w:p w14:paraId="205E407E" w14:textId="77777777" w:rsidR="00AF01EC" w:rsidRDefault="00AF01EC" w:rsidP="00491742">
            <w:pPr>
              <w:jc w:val="center"/>
              <w:rPr>
                <w:sz w:val="30"/>
                <w:szCs w:val="30"/>
                <w:lang w:val="en-US"/>
              </w:rPr>
            </w:pPr>
          </w:p>
        </w:tc>
      </w:tr>
      <w:tr w:rsidR="00AF01EC" w14:paraId="43E7AFC9" w14:textId="77777777" w:rsidTr="00AF01EC">
        <w:tc>
          <w:tcPr>
            <w:tcW w:w="2830" w:type="dxa"/>
          </w:tcPr>
          <w:p w14:paraId="64FC2946" w14:textId="77777777" w:rsidR="00AF01EC" w:rsidRDefault="00AF01EC" w:rsidP="00491742">
            <w:pPr>
              <w:jc w:val="center"/>
              <w:rPr>
                <w:sz w:val="30"/>
                <w:szCs w:val="30"/>
                <w:lang w:val="en-US"/>
              </w:rPr>
            </w:pPr>
          </w:p>
        </w:tc>
        <w:tc>
          <w:tcPr>
            <w:tcW w:w="2410" w:type="dxa"/>
          </w:tcPr>
          <w:p w14:paraId="38C84D94" w14:textId="77777777" w:rsidR="00AF01EC" w:rsidRDefault="00AF01EC" w:rsidP="00491742">
            <w:pPr>
              <w:jc w:val="center"/>
              <w:rPr>
                <w:sz w:val="30"/>
                <w:szCs w:val="30"/>
                <w:lang w:val="en-US"/>
              </w:rPr>
            </w:pPr>
          </w:p>
        </w:tc>
        <w:tc>
          <w:tcPr>
            <w:tcW w:w="2835" w:type="dxa"/>
          </w:tcPr>
          <w:p w14:paraId="118F5CCC" w14:textId="77777777" w:rsidR="00AF01EC" w:rsidRDefault="00AF01EC" w:rsidP="00491742">
            <w:pPr>
              <w:jc w:val="center"/>
              <w:rPr>
                <w:sz w:val="30"/>
                <w:szCs w:val="30"/>
                <w:lang w:val="en-US"/>
              </w:rPr>
            </w:pPr>
          </w:p>
        </w:tc>
      </w:tr>
      <w:tr w:rsidR="00AF01EC" w14:paraId="61A33F1E" w14:textId="77777777" w:rsidTr="00AF01EC">
        <w:tc>
          <w:tcPr>
            <w:tcW w:w="2830" w:type="dxa"/>
          </w:tcPr>
          <w:p w14:paraId="2A4F9C45" w14:textId="77777777" w:rsidR="00AF01EC" w:rsidRDefault="00AF01EC" w:rsidP="00491742">
            <w:pPr>
              <w:jc w:val="center"/>
              <w:rPr>
                <w:sz w:val="30"/>
                <w:szCs w:val="30"/>
                <w:lang w:val="en-US"/>
              </w:rPr>
            </w:pPr>
          </w:p>
        </w:tc>
        <w:tc>
          <w:tcPr>
            <w:tcW w:w="2410" w:type="dxa"/>
          </w:tcPr>
          <w:p w14:paraId="4B2ACC45" w14:textId="77777777" w:rsidR="00AF01EC" w:rsidRDefault="00AF01EC" w:rsidP="00491742">
            <w:pPr>
              <w:jc w:val="center"/>
              <w:rPr>
                <w:sz w:val="30"/>
                <w:szCs w:val="30"/>
                <w:lang w:val="en-US"/>
              </w:rPr>
            </w:pPr>
          </w:p>
        </w:tc>
        <w:tc>
          <w:tcPr>
            <w:tcW w:w="2835" w:type="dxa"/>
          </w:tcPr>
          <w:p w14:paraId="379B734E" w14:textId="77777777" w:rsidR="00AF01EC" w:rsidRDefault="00AF01EC" w:rsidP="00491742">
            <w:pPr>
              <w:jc w:val="center"/>
              <w:rPr>
                <w:sz w:val="30"/>
                <w:szCs w:val="30"/>
                <w:lang w:val="en-US"/>
              </w:rPr>
            </w:pPr>
          </w:p>
        </w:tc>
      </w:tr>
    </w:tbl>
    <w:p w14:paraId="0BC3C17E" w14:textId="77777777" w:rsidR="005A3C56" w:rsidRDefault="005A3C56" w:rsidP="005A3C56">
      <w:pPr>
        <w:pStyle w:val="Heading1"/>
        <w:rPr>
          <w:rFonts w:ascii="Times New Roman" w:hAnsi="Times New Roman" w:cs="Times New Roman"/>
          <w:lang w:val="en-US"/>
        </w:rPr>
      </w:pPr>
    </w:p>
    <w:p w14:paraId="5DAA8C3E" w14:textId="059DA4B1" w:rsidR="00491742" w:rsidRPr="002213F6" w:rsidRDefault="00491742" w:rsidP="005A3C56">
      <w:pPr>
        <w:pStyle w:val="Heading1"/>
        <w:rPr>
          <w:rFonts w:ascii="Times New Roman" w:hAnsi="Times New Roman" w:cs="Times New Roman"/>
          <w:lang w:val="en-US"/>
        </w:rPr>
      </w:pPr>
      <w:r w:rsidRPr="002213F6">
        <w:rPr>
          <w:rFonts w:ascii="Times New Roman" w:hAnsi="Times New Roman" w:cs="Times New Roman"/>
          <w:lang w:val="en-US"/>
        </w:rPr>
        <w:t xml:space="preserve">Problem Statement: </w:t>
      </w:r>
    </w:p>
    <w:p w14:paraId="65B67DAB" w14:textId="77777777" w:rsidR="00EC1615" w:rsidRDefault="00EC1615" w:rsidP="00EC1615">
      <w:pPr>
        <w:pStyle w:val="NormalWeb"/>
      </w:pPr>
      <w:r>
        <w:rPr>
          <w:rStyle w:val="Strong"/>
          <w:rFonts w:eastAsiaTheme="majorEastAsia"/>
        </w:rPr>
        <w:t>Background:</w:t>
      </w:r>
      <w:r>
        <w:t xml:space="preserve"> Stock price prediction is a classic financial ML task, influenced by historical trends and market noise. The Kaggle NYSE dataset (by Dominik Gawlik) provides daily prices from 2010–2016, ideal for time series analysis.</w:t>
      </w:r>
    </w:p>
    <w:p w14:paraId="24FFF2EC" w14:textId="77777777" w:rsidR="00EC1615" w:rsidRDefault="00EC1615" w:rsidP="00EC1615">
      <w:pPr>
        <w:pStyle w:val="NormalWeb"/>
      </w:pPr>
      <w:r>
        <w:rPr>
          <w:rStyle w:val="Strong"/>
          <w:rFonts w:eastAsiaTheme="majorEastAsia"/>
        </w:rPr>
        <w:t>Problem:</w:t>
      </w:r>
      <w:r>
        <w:t xml:space="preserve"> How to use time series models (e.g., LSTM) on a single stock (e.g., AAPL) from recent years' trends to forecast future short-term closing prices (e.g., next 5–10 days)?</w:t>
      </w:r>
    </w:p>
    <w:p w14:paraId="0A170D7F" w14:textId="77777777" w:rsidR="00EC1615" w:rsidRPr="002213F6" w:rsidRDefault="00EC1615" w:rsidP="00EC1615">
      <w:pPr>
        <w:pStyle w:val="NormalWeb"/>
        <w:rPr>
          <w:rFonts w:hint="eastAsia"/>
          <w:lang w:val="en-US"/>
        </w:rPr>
      </w:pPr>
      <w:r>
        <w:rPr>
          <w:rStyle w:val="Strong"/>
          <w:rFonts w:eastAsiaTheme="majorEastAsia"/>
        </w:rPr>
        <w:t>Objectives:</w:t>
      </w:r>
      <w:r>
        <w:t xml:space="preserve"> Build a model without data leakage, evaluate with RMSE/MAE, and discuss limitations like noise.</w:t>
      </w:r>
    </w:p>
    <w:p w14:paraId="7873BE0F" w14:textId="77777777" w:rsidR="00EC1615" w:rsidRPr="00EC1615" w:rsidRDefault="00EC1615">
      <w:pPr>
        <w:rPr>
          <w:rFonts w:hint="eastAsia"/>
          <w:sz w:val="30"/>
          <w:szCs w:val="30"/>
        </w:rPr>
      </w:pPr>
    </w:p>
    <w:p w14:paraId="3D5B80C8" w14:textId="535D08F1" w:rsidR="00AF01EC" w:rsidRPr="002213F6" w:rsidRDefault="00EC1615" w:rsidP="00EC1615">
      <w:pPr>
        <w:pStyle w:val="Heading1"/>
        <w:rPr>
          <w:rFonts w:ascii="Times New Roman" w:hAnsi="Times New Roman" w:cs="Times New Roman"/>
          <w:lang w:val="en-US"/>
        </w:rPr>
      </w:pPr>
      <w:r w:rsidRPr="002213F6">
        <w:rPr>
          <w:rFonts w:ascii="Times New Roman" w:hAnsi="Times New Roman" w:cs="Times New Roman" w:hint="eastAsia"/>
          <w:lang w:val="en-US"/>
        </w:rPr>
        <w:t>Data</w:t>
      </w:r>
      <w:r w:rsidRPr="002213F6">
        <w:rPr>
          <w:rFonts w:ascii="Times New Roman" w:hAnsi="Times New Roman" w:cs="Times New Roman"/>
          <w:lang w:val="en-US"/>
        </w:rPr>
        <w:t>sets Introduction</w:t>
      </w:r>
    </w:p>
    <w:p w14:paraId="749310B6" w14:textId="45BFA910" w:rsidR="00EC1615" w:rsidRPr="00786477" w:rsidRDefault="00EC1615" w:rsidP="005A3C56">
      <w:pPr>
        <w:pStyle w:val="ListParagraph"/>
        <w:numPr>
          <w:ilvl w:val="0"/>
          <w:numId w:val="9"/>
        </w:numPr>
        <w:textAlignment w:val="baseline"/>
        <w:rPr>
          <w:b/>
          <w:bCs/>
          <w:color w:val="000000" w:themeColor="text1"/>
          <w:sz w:val="26"/>
          <w:szCs w:val="26"/>
        </w:rPr>
      </w:pPr>
      <w:r w:rsidRPr="00786477">
        <w:rPr>
          <w:b/>
          <w:bCs/>
          <w:color w:val="000000" w:themeColor="text1"/>
          <w:sz w:val="26"/>
          <w:szCs w:val="26"/>
          <w:bdr w:val="none" w:sz="0" w:space="0" w:color="auto" w:frame="1"/>
        </w:rPr>
        <w:t>prices.csv</w:t>
      </w:r>
      <w:r w:rsidRPr="00786477">
        <w:rPr>
          <w:b/>
          <w:bCs/>
          <w:color w:val="000000" w:themeColor="text1"/>
          <w:sz w:val="26"/>
          <w:szCs w:val="26"/>
        </w:rPr>
        <w:t xml:space="preserve">: </w:t>
      </w:r>
    </w:p>
    <w:p w14:paraId="5E57EAFC" w14:textId="44FFCA97" w:rsidR="00EC1615" w:rsidRPr="00EC1615" w:rsidRDefault="00EC1615" w:rsidP="005A3C56">
      <w:pPr>
        <w:spacing w:before="100" w:beforeAutospacing="1" w:after="100" w:afterAutospacing="1"/>
        <w:ind w:left="360" w:firstLine="360"/>
      </w:pPr>
      <w:r w:rsidRPr="00EC1615">
        <w:t>raw, as-is daily prices. Most of data spans from 2010 to the end 2016, for companies new on stock market date range is shorter. There have been approx. 140 stock splits in that time, this set doesn't account for that.</w:t>
      </w:r>
    </w:p>
    <w:p w14:paraId="361DC930" w14:textId="77777777" w:rsidR="00EC1615" w:rsidRPr="00EC1615" w:rsidRDefault="00EC1615" w:rsidP="00EC1615">
      <w:pPr>
        <w:numPr>
          <w:ilvl w:val="0"/>
          <w:numId w:val="1"/>
        </w:numPr>
        <w:spacing w:before="100" w:beforeAutospacing="1" w:after="100" w:afterAutospacing="1"/>
      </w:pPr>
      <w:r w:rsidRPr="00EC1615">
        <w:t>Rows</w:t>
      </w:r>
      <w:r w:rsidRPr="00EC1615">
        <w:rPr>
          <w:b/>
          <w:bCs/>
        </w:rPr>
        <w:t>:</w:t>
      </w:r>
      <w:r w:rsidRPr="00EC1615">
        <w:t xml:space="preserve"> ~851,264 total; ~1,762 for a single stock (e.g., AAPL).</w:t>
      </w:r>
    </w:p>
    <w:p w14:paraId="2FBBF71A" w14:textId="77777777" w:rsidR="00EC1615" w:rsidRDefault="00EC1615" w:rsidP="00EC1615">
      <w:pPr>
        <w:numPr>
          <w:ilvl w:val="0"/>
          <w:numId w:val="1"/>
        </w:numPr>
        <w:spacing w:before="100" w:beforeAutospacing="1" w:after="100" w:afterAutospacing="1"/>
      </w:pPr>
      <w:r w:rsidRPr="00EC1615">
        <w:t>Attributes</w:t>
      </w:r>
      <w:r w:rsidRPr="00EC1615">
        <w:rPr>
          <w:b/>
          <w:bCs/>
        </w:rPr>
        <w:t>:</w:t>
      </w:r>
      <w:r w:rsidRPr="00EC1615">
        <w:t xml:space="preserve"> 7 columns (date, symbol, open, close, low, high, volume).</w:t>
      </w:r>
    </w:p>
    <w:p w14:paraId="0D98DE9E" w14:textId="77777777" w:rsidR="005A3C56" w:rsidRDefault="005A3C56" w:rsidP="005A3C56">
      <w:pPr>
        <w:spacing w:before="100" w:beforeAutospacing="1" w:after="100" w:afterAutospacing="1"/>
        <w:ind w:left="720"/>
      </w:pPr>
    </w:p>
    <w:p w14:paraId="21F4E8F3" w14:textId="04C076D4" w:rsidR="002213F6" w:rsidRPr="00786477" w:rsidRDefault="002213F6" w:rsidP="005A3C56">
      <w:pPr>
        <w:pStyle w:val="ListParagraph"/>
        <w:numPr>
          <w:ilvl w:val="0"/>
          <w:numId w:val="9"/>
        </w:numPr>
        <w:textAlignment w:val="baseline"/>
        <w:rPr>
          <w:b/>
          <w:bCs/>
          <w:color w:val="000000" w:themeColor="text1"/>
          <w:sz w:val="26"/>
          <w:szCs w:val="26"/>
          <w:bdr w:val="none" w:sz="0" w:space="0" w:color="auto" w:frame="1"/>
        </w:rPr>
      </w:pPr>
      <w:r w:rsidRPr="00786477">
        <w:rPr>
          <w:b/>
          <w:bCs/>
          <w:color w:val="000000" w:themeColor="text1"/>
          <w:sz w:val="26"/>
          <w:szCs w:val="26"/>
          <w:bdr w:val="none" w:sz="0" w:space="0" w:color="auto" w:frame="1"/>
        </w:rPr>
        <w:lastRenderedPageBreak/>
        <w:t>prices-split-adjusted.csv:</w:t>
      </w:r>
    </w:p>
    <w:p w14:paraId="4B997018" w14:textId="77777777" w:rsidR="002213F6" w:rsidRDefault="002213F6" w:rsidP="005A3C56">
      <w:pPr>
        <w:spacing w:before="100" w:beforeAutospacing="1" w:after="100" w:afterAutospacing="1"/>
        <w:ind w:left="360" w:firstLine="360"/>
      </w:pPr>
      <w:r>
        <w:t>Adjusted daily prices accounting for stock splits (approx. 140 in the period). Data spans from 2010 to end 2016, shorter for newer companies. This set normalizes for splits to ensure continuity in historical analysis.</w:t>
      </w:r>
    </w:p>
    <w:p w14:paraId="586E1CF0" w14:textId="77777777" w:rsidR="002213F6" w:rsidRDefault="002213F6" w:rsidP="002213F6">
      <w:pPr>
        <w:numPr>
          <w:ilvl w:val="0"/>
          <w:numId w:val="5"/>
        </w:numPr>
        <w:spacing w:before="100" w:beforeAutospacing="1" w:after="100" w:afterAutospacing="1"/>
      </w:pPr>
      <w:r>
        <w:t>Rows: ~851,264 total; ~1,762 for a single stock (e.g., AAPL).</w:t>
      </w:r>
    </w:p>
    <w:p w14:paraId="0CAC52ED" w14:textId="4D26A8A3" w:rsidR="00EC1615" w:rsidRDefault="002213F6" w:rsidP="005A3C56">
      <w:pPr>
        <w:numPr>
          <w:ilvl w:val="0"/>
          <w:numId w:val="5"/>
        </w:numPr>
        <w:spacing w:before="100" w:beforeAutospacing="1" w:after="100" w:afterAutospacing="1"/>
        <w:rPr>
          <w:rFonts w:hint="eastAsia"/>
        </w:rPr>
      </w:pPr>
      <w:r>
        <w:t>Attributes: 7 columns (date, symbol, open, close, low, high, volume).</w:t>
      </w:r>
    </w:p>
    <w:p w14:paraId="31D8E444" w14:textId="57C045B5" w:rsidR="00EC1615" w:rsidRPr="00786477" w:rsidRDefault="00EC1615" w:rsidP="005A3C56">
      <w:pPr>
        <w:pStyle w:val="ListParagraph"/>
        <w:numPr>
          <w:ilvl w:val="0"/>
          <w:numId w:val="9"/>
        </w:numPr>
        <w:textAlignment w:val="baseline"/>
        <w:rPr>
          <w:rFonts w:ascii="inherit" w:hAnsi="inherit" w:cs="Arial"/>
          <w:b/>
          <w:bCs/>
          <w:color w:val="3C4043"/>
          <w:sz w:val="26"/>
          <w:szCs w:val="26"/>
          <w:bdr w:val="none" w:sz="0" w:space="0" w:color="auto" w:frame="1"/>
        </w:rPr>
      </w:pPr>
      <w:r w:rsidRPr="00786477">
        <w:rPr>
          <w:b/>
          <w:bCs/>
          <w:color w:val="000000" w:themeColor="text1"/>
          <w:sz w:val="26"/>
          <w:szCs w:val="26"/>
          <w:bdr w:val="none" w:sz="0" w:space="0" w:color="auto" w:frame="1"/>
        </w:rPr>
        <w:t>fundamentals.csv:</w:t>
      </w:r>
    </w:p>
    <w:p w14:paraId="39978040" w14:textId="77777777" w:rsidR="002213F6" w:rsidRDefault="002213F6" w:rsidP="005A3C56">
      <w:pPr>
        <w:spacing w:before="100" w:beforeAutospacing="1" w:after="100" w:afterAutospacing="1"/>
        <w:ind w:left="360" w:firstLine="360"/>
      </w:pPr>
      <w:r>
        <w:t>Annual company fundamentals from SEC 10-K filings. Covers financial metrics like revenue, earnings, assets, and ratios for 2012–2016. Useful for valuation and cross-company comparisons.</w:t>
      </w:r>
    </w:p>
    <w:p w14:paraId="041FD7FE" w14:textId="77777777" w:rsidR="002213F6" w:rsidRDefault="002213F6" w:rsidP="002213F6">
      <w:pPr>
        <w:numPr>
          <w:ilvl w:val="0"/>
          <w:numId w:val="1"/>
        </w:numPr>
        <w:spacing w:before="100" w:beforeAutospacing="1" w:after="100" w:afterAutospacing="1"/>
      </w:pPr>
      <w:r>
        <w:t>Rows: ~1,781 total.</w:t>
      </w:r>
    </w:p>
    <w:p w14:paraId="2E852E0A" w14:textId="149AF3EF" w:rsidR="002213F6" w:rsidRDefault="002213F6" w:rsidP="002213F6">
      <w:pPr>
        <w:numPr>
          <w:ilvl w:val="0"/>
          <w:numId w:val="1"/>
        </w:numPr>
        <w:spacing w:before="100" w:beforeAutospacing="1" w:after="100" w:afterAutospacing="1"/>
      </w:pPr>
      <w:r>
        <w:t xml:space="preserve">Attributes: 79 columns (e.g., Ticker Symbol, Period Ending, Accounts Payable, </w:t>
      </w:r>
      <w:proofErr w:type="spellStart"/>
      <w:r>
        <w:t>Add'l</w:t>
      </w:r>
      <w:proofErr w:type="spellEnd"/>
      <w:r>
        <w:t xml:space="preserve"> income/expense items, After Tax ROE, etc.).</w:t>
      </w:r>
    </w:p>
    <w:p w14:paraId="71629A36" w14:textId="1242CDB1" w:rsidR="002213F6" w:rsidRPr="00786477" w:rsidRDefault="002213F6" w:rsidP="005A3C56">
      <w:pPr>
        <w:pStyle w:val="ListParagraph"/>
        <w:numPr>
          <w:ilvl w:val="0"/>
          <w:numId w:val="9"/>
        </w:numPr>
        <w:textAlignment w:val="baseline"/>
        <w:rPr>
          <w:b/>
          <w:bCs/>
          <w:color w:val="000000" w:themeColor="text1"/>
          <w:sz w:val="26"/>
          <w:szCs w:val="26"/>
          <w:bdr w:val="none" w:sz="0" w:space="0" w:color="auto" w:frame="1"/>
        </w:rPr>
      </w:pPr>
      <w:r w:rsidRPr="00786477">
        <w:rPr>
          <w:b/>
          <w:bCs/>
          <w:color w:val="000000" w:themeColor="text1"/>
          <w:sz w:val="26"/>
          <w:szCs w:val="26"/>
          <w:bdr w:val="none" w:sz="0" w:space="0" w:color="auto" w:frame="1"/>
        </w:rPr>
        <w:t>securities.csv:</w:t>
      </w:r>
    </w:p>
    <w:p w14:paraId="6EC3034C" w14:textId="77777777" w:rsidR="002213F6" w:rsidRDefault="002213F6" w:rsidP="005A3C56">
      <w:pPr>
        <w:spacing w:before="100" w:beforeAutospacing="1" w:after="100" w:afterAutospacing="1"/>
        <w:ind w:left="360" w:firstLine="360"/>
      </w:pPr>
      <w:r>
        <w:t>Metadata for listed securities, including company details and classifications. Sourced from exchange info, covers active NYSE stocks during the period.</w:t>
      </w:r>
    </w:p>
    <w:p w14:paraId="4A627A36" w14:textId="77777777" w:rsidR="002213F6" w:rsidRDefault="002213F6" w:rsidP="005A3C56">
      <w:pPr>
        <w:numPr>
          <w:ilvl w:val="0"/>
          <w:numId w:val="4"/>
        </w:numPr>
        <w:tabs>
          <w:tab w:val="clear" w:pos="720"/>
          <w:tab w:val="num" w:pos="1080"/>
        </w:tabs>
        <w:spacing w:before="100" w:beforeAutospacing="1" w:after="100" w:afterAutospacing="1"/>
        <w:ind w:left="1080"/>
      </w:pPr>
      <w:r>
        <w:t>Rows: ~505 total.</w:t>
      </w:r>
    </w:p>
    <w:p w14:paraId="5C57876E" w14:textId="382F51A5" w:rsidR="00EC1615" w:rsidRPr="005A3C56" w:rsidRDefault="002213F6" w:rsidP="005A3C56">
      <w:pPr>
        <w:numPr>
          <w:ilvl w:val="0"/>
          <w:numId w:val="4"/>
        </w:numPr>
        <w:tabs>
          <w:tab w:val="clear" w:pos="720"/>
          <w:tab w:val="num" w:pos="1080"/>
        </w:tabs>
        <w:spacing w:before="100" w:beforeAutospacing="1" w:after="100" w:afterAutospacing="1"/>
        <w:ind w:left="1080"/>
      </w:pPr>
      <w:r>
        <w:t>Attributes: 8 columns (Ticker symbol, Security Name, Exchange, CQS symbol, NASDAQ symbol, Market Category, Test Issue, Financial Status).</w:t>
      </w:r>
    </w:p>
    <w:p w14:paraId="5C2BD039" w14:textId="4B1E5C00" w:rsidR="00EC1615" w:rsidRPr="002213F6" w:rsidRDefault="005A3C56" w:rsidP="002213F6">
      <w:pPr>
        <w:pStyle w:val="Heading1"/>
        <w:rPr>
          <w:rFonts w:ascii="Times New Roman" w:hAnsi="Times New Roman" w:cs="Times New Roman"/>
          <w:lang w:val="en-US"/>
        </w:rPr>
      </w:pPr>
      <w:r>
        <w:rPr>
          <w:rFonts w:ascii="Times New Roman" w:hAnsi="Times New Roman" w:cs="Times New Roman" w:hint="eastAsia"/>
          <w:lang w:val="en-US"/>
        </w:rPr>
        <w:t>Evaluate</w:t>
      </w:r>
      <w:r>
        <w:rPr>
          <w:rFonts w:ascii="Times New Roman" w:hAnsi="Times New Roman" w:cs="Times New Roman"/>
          <w:lang w:val="en-US"/>
        </w:rPr>
        <w:t xml:space="preserve"> data</w:t>
      </w:r>
    </w:p>
    <w:p w14:paraId="17DFF8BF" w14:textId="77777777" w:rsidR="00EC1615" w:rsidRDefault="00EC1615" w:rsidP="00EC1615">
      <w:pPr>
        <w:pStyle w:val="NormalWeb"/>
      </w:pPr>
      <w:r>
        <w:rPr>
          <w:rStyle w:val="Strong"/>
          <w:rFonts w:eastAsiaTheme="majorEastAsia"/>
        </w:rPr>
        <w:t>Data Clean:</w:t>
      </w:r>
      <w:r>
        <w:t xml:space="preserve"> Load/filter for stock (e.g., AAPL); interpolate missing; remove outliers via IQR; add indicators (MA7/30, RSI); differencing for stationarity; output cleaned DF (~1,700 rows, 10+ cols).</w:t>
      </w:r>
    </w:p>
    <w:p w14:paraId="5F827E44" w14:textId="77777777" w:rsidR="005A3C56" w:rsidRDefault="005A3C56" w:rsidP="00EC1615">
      <w:pPr>
        <w:pStyle w:val="NormalWeb"/>
        <w:rPr>
          <w:rStyle w:val="Strong"/>
          <w:rFonts w:eastAsiaTheme="majorEastAsia"/>
        </w:rPr>
      </w:pPr>
    </w:p>
    <w:p w14:paraId="39931B53" w14:textId="1FBEF2B0" w:rsidR="005A3C56" w:rsidRPr="005A3C56" w:rsidRDefault="005A3C56" w:rsidP="005A3C56">
      <w:pPr>
        <w:pStyle w:val="Heading1"/>
        <w:rPr>
          <w:rFonts w:ascii="Times New Roman" w:hAnsi="Times New Roman" w:cs="Times New Roman"/>
          <w:lang w:val="en-US"/>
        </w:rPr>
      </w:pPr>
      <w:r w:rsidRPr="005A3C56">
        <w:rPr>
          <w:rFonts w:ascii="Times New Roman" w:hAnsi="Times New Roman" w:cs="Times New Roman"/>
          <w:lang w:val="en-US"/>
        </w:rPr>
        <w:t>Feature engineering + modelling + Evaluate model</w:t>
      </w:r>
    </w:p>
    <w:p w14:paraId="1FCEBE8F" w14:textId="77777777" w:rsidR="005A3C56" w:rsidRPr="005A3C56" w:rsidRDefault="005A3C56" w:rsidP="005A3C56">
      <w:pPr>
        <w:rPr>
          <w:rFonts w:eastAsiaTheme="majorEastAsia"/>
          <w:lang w:val="en-US"/>
        </w:rPr>
      </w:pPr>
    </w:p>
    <w:p w14:paraId="0656694B" w14:textId="2C32F2A3" w:rsidR="00EC1615" w:rsidRDefault="00EC1615" w:rsidP="00EC1615">
      <w:pPr>
        <w:pStyle w:val="NormalWeb"/>
      </w:pPr>
      <w:r>
        <w:rPr>
          <w:rStyle w:val="Strong"/>
          <w:rFonts w:eastAsiaTheme="majorEastAsia"/>
        </w:rPr>
        <w:t>EDA:</w:t>
      </w:r>
      <w:r>
        <w:t xml:space="preserve"> Stats (describe()); plots (price trends, returns hist); ACF/PACF for lags; ADF test for stationarity (differ if needed). Insights: Upward trends, high noise.</w:t>
      </w:r>
    </w:p>
    <w:p w14:paraId="3C1214AC" w14:textId="46062985" w:rsidR="00EC1615" w:rsidRDefault="00786477" w:rsidP="00EC1615">
      <w:pPr>
        <w:pStyle w:val="NormalWeb"/>
      </w:pPr>
      <w:r>
        <w:rPr>
          <w:rStyle w:val="Strong"/>
          <w:rFonts w:eastAsiaTheme="majorEastAsia"/>
        </w:rPr>
        <w:t>Modelling</w:t>
      </w:r>
      <w:r w:rsidR="00EC1615">
        <w:rPr>
          <w:rStyle w:val="Strong"/>
          <w:rFonts w:eastAsiaTheme="majorEastAsia"/>
        </w:rPr>
        <w:t>:</w:t>
      </w:r>
      <w:r w:rsidR="00EC1615">
        <w:t xml:space="preserve"> Prep sequences (60-day input, 5-day output); scale with </w:t>
      </w:r>
      <w:proofErr w:type="spellStart"/>
      <w:r w:rsidR="00EC1615">
        <w:t>MinMax</w:t>
      </w:r>
      <w:proofErr w:type="spellEnd"/>
      <w:r w:rsidR="00EC1615">
        <w:t>. Baseline: ARIMA. Main: LSTM (50 units, Dense output); train with MSE/Adam, time-split (80/20).</w:t>
      </w:r>
    </w:p>
    <w:p w14:paraId="08F36DA6" w14:textId="3C6FB08B" w:rsidR="005A3C56" w:rsidRDefault="005A3C56" w:rsidP="00EC1615">
      <w:pPr>
        <w:pStyle w:val="NormalWeb"/>
      </w:pPr>
      <w:r w:rsidRPr="005A3C56">
        <w:rPr>
          <w:b/>
          <w:bCs/>
        </w:rPr>
        <w:t>Evaluate model:</w:t>
      </w:r>
      <w:r>
        <w:t xml:space="preserve"> use MSE, RMSE... </w:t>
      </w:r>
    </w:p>
    <w:p w14:paraId="4167CA9E" w14:textId="77777777" w:rsidR="002213F6" w:rsidRDefault="002213F6" w:rsidP="00EC1615">
      <w:pPr>
        <w:pStyle w:val="NormalWeb"/>
      </w:pPr>
    </w:p>
    <w:p w14:paraId="74E6AC35" w14:textId="50697639" w:rsidR="005A3C56" w:rsidRDefault="00EC1615" w:rsidP="005A3C56">
      <w:pPr>
        <w:pStyle w:val="Heading1"/>
      </w:pPr>
      <w:r w:rsidRPr="002213F6">
        <w:rPr>
          <w:rFonts w:ascii="Times New Roman" w:hAnsi="Times New Roman" w:cs="Times New Roman"/>
          <w:lang w:val="en-US"/>
        </w:rPr>
        <w:t>Tuning the Model</w:t>
      </w:r>
      <w:r w:rsidR="005A3C56">
        <w:rPr>
          <w:rFonts w:ascii="Times New Roman" w:hAnsi="Times New Roman" w:cs="Times New Roman"/>
          <w:lang w:val="en-US"/>
        </w:rPr>
        <w:t xml:space="preserve"> (IF necessary)</w:t>
      </w:r>
    </w:p>
    <w:p w14:paraId="243E65A9" w14:textId="27E443F2" w:rsidR="00EC1615" w:rsidRPr="00786477" w:rsidRDefault="00EC1615" w:rsidP="00EC1615">
      <w:pPr>
        <w:pStyle w:val="NormalWeb"/>
        <w:rPr>
          <w:lang w:val="en-US"/>
        </w:rPr>
      </w:pPr>
      <w:r>
        <w:t xml:space="preserve"> Use </w:t>
      </w:r>
      <w:proofErr w:type="spellStart"/>
      <w:r>
        <w:t>GridSearch</w:t>
      </w:r>
      <w:proofErr w:type="spellEnd"/>
      <w:r>
        <w:t>/</w:t>
      </w:r>
      <w:proofErr w:type="spellStart"/>
      <w:r>
        <w:t>TimeSeriesCV</w:t>
      </w:r>
      <w:proofErr w:type="spellEnd"/>
      <w:r>
        <w:t xml:space="preserve">; add </w:t>
      </w:r>
      <w:proofErr w:type="spellStart"/>
      <w:r>
        <w:t>EarlyStopping</w:t>
      </w:r>
      <w:proofErr w:type="spellEnd"/>
      <w:r>
        <w:t>.</w:t>
      </w:r>
    </w:p>
    <w:p w14:paraId="175372E8" w14:textId="77777777" w:rsidR="00491742" w:rsidRDefault="00491742">
      <w:pPr>
        <w:rPr>
          <w:sz w:val="30"/>
          <w:szCs w:val="30"/>
          <w:lang w:val="en-US"/>
        </w:rPr>
      </w:pPr>
    </w:p>
    <w:p w14:paraId="1BEF1BFA" w14:textId="77777777" w:rsidR="005A3C56" w:rsidRDefault="005A3C56">
      <w:pPr>
        <w:rPr>
          <w:sz w:val="30"/>
          <w:szCs w:val="30"/>
          <w:lang w:val="en-US"/>
        </w:rPr>
      </w:pPr>
    </w:p>
    <w:p w14:paraId="09FC217E" w14:textId="77777777" w:rsidR="005A3C56" w:rsidRDefault="005A3C56">
      <w:pPr>
        <w:rPr>
          <w:sz w:val="30"/>
          <w:szCs w:val="30"/>
          <w:lang w:val="en-US"/>
        </w:rPr>
      </w:pPr>
    </w:p>
    <w:p w14:paraId="3E2EC7E0" w14:textId="77777777" w:rsidR="005A3C56" w:rsidRPr="00491742" w:rsidRDefault="005A3C56">
      <w:pPr>
        <w:rPr>
          <w:sz w:val="30"/>
          <w:szCs w:val="30"/>
          <w:lang w:val="en-US"/>
        </w:rPr>
      </w:pPr>
    </w:p>
    <w:sectPr w:rsidR="005A3C56" w:rsidRPr="004917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inherit">
    <w:altName w:val="Cambria"/>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B0E05"/>
    <w:multiLevelType w:val="multilevel"/>
    <w:tmpl w:val="F796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5528FD"/>
    <w:multiLevelType w:val="hybridMultilevel"/>
    <w:tmpl w:val="1C9CED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150656D"/>
    <w:multiLevelType w:val="hybridMultilevel"/>
    <w:tmpl w:val="71D459E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5A736A3"/>
    <w:multiLevelType w:val="hybridMultilevel"/>
    <w:tmpl w:val="F3A495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FF16BD9"/>
    <w:multiLevelType w:val="multilevel"/>
    <w:tmpl w:val="59F6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4C4771"/>
    <w:multiLevelType w:val="hybridMultilevel"/>
    <w:tmpl w:val="71CC3E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3A84E15"/>
    <w:multiLevelType w:val="multilevel"/>
    <w:tmpl w:val="CC9ADE5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73E2644E"/>
    <w:multiLevelType w:val="multilevel"/>
    <w:tmpl w:val="A22CE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BB80C49"/>
    <w:multiLevelType w:val="multilevel"/>
    <w:tmpl w:val="F9107BE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504589986">
    <w:abstractNumId w:val="6"/>
  </w:num>
  <w:num w:numId="2" w16cid:durableId="76751881">
    <w:abstractNumId w:val="7"/>
  </w:num>
  <w:num w:numId="3" w16cid:durableId="164785231">
    <w:abstractNumId w:val="4"/>
  </w:num>
  <w:num w:numId="4" w16cid:durableId="701323355">
    <w:abstractNumId w:val="0"/>
  </w:num>
  <w:num w:numId="5" w16cid:durableId="891893332">
    <w:abstractNumId w:val="8"/>
  </w:num>
  <w:num w:numId="6" w16cid:durableId="1512911239">
    <w:abstractNumId w:val="2"/>
  </w:num>
  <w:num w:numId="7" w16cid:durableId="1269898014">
    <w:abstractNumId w:val="1"/>
  </w:num>
  <w:num w:numId="8" w16cid:durableId="691342414">
    <w:abstractNumId w:val="5"/>
  </w:num>
  <w:num w:numId="9" w16cid:durableId="8682992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742"/>
    <w:rsid w:val="002213F6"/>
    <w:rsid w:val="002E3F36"/>
    <w:rsid w:val="00491742"/>
    <w:rsid w:val="005A3C56"/>
    <w:rsid w:val="00604EB8"/>
    <w:rsid w:val="00786477"/>
    <w:rsid w:val="00AF01EC"/>
    <w:rsid w:val="00BE0227"/>
    <w:rsid w:val="00EC1615"/>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3FF39BA"/>
  <w15:chartTrackingRefBased/>
  <w15:docId w15:val="{491D954B-B9E7-4141-B469-2233AE09E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3F6"/>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C1615"/>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semiHidden/>
    <w:unhideWhenUsed/>
    <w:qFormat/>
    <w:rsid w:val="004917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17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17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17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174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74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74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74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615"/>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semiHidden/>
    <w:rsid w:val="004917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17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17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17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17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7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7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742"/>
    <w:rPr>
      <w:rFonts w:eastAsiaTheme="majorEastAsia" w:cstheme="majorBidi"/>
      <w:color w:val="272727" w:themeColor="text1" w:themeTint="D8"/>
    </w:rPr>
  </w:style>
  <w:style w:type="paragraph" w:styleId="Title">
    <w:name w:val="Title"/>
    <w:basedOn w:val="Normal"/>
    <w:next w:val="Normal"/>
    <w:link w:val="TitleChar"/>
    <w:uiPriority w:val="10"/>
    <w:qFormat/>
    <w:rsid w:val="0049174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7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7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7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742"/>
    <w:pPr>
      <w:spacing w:before="160"/>
      <w:jc w:val="center"/>
    </w:pPr>
    <w:rPr>
      <w:i/>
      <w:iCs/>
      <w:color w:val="404040" w:themeColor="text1" w:themeTint="BF"/>
    </w:rPr>
  </w:style>
  <w:style w:type="character" w:customStyle="1" w:styleId="QuoteChar">
    <w:name w:val="Quote Char"/>
    <w:basedOn w:val="DefaultParagraphFont"/>
    <w:link w:val="Quote"/>
    <w:uiPriority w:val="29"/>
    <w:rsid w:val="00491742"/>
    <w:rPr>
      <w:i/>
      <w:iCs/>
      <w:color w:val="404040" w:themeColor="text1" w:themeTint="BF"/>
    </w:rPr>
  </w:style>
  <w:style w:type="paragraph" w:styleId="ListParagraph">
    <w:name w:val="List Paragraph"/>
    <w:basedOn w:val="Normal"/>
    <w:uiPriority w:val="34"/>
    <w:qFormat/>
    <w:rsid w:val="00491742"/>
    <w:pPr>
      <w:ind w:left="720"/>
      <w:contextualSpacing/>
    </w:pPr>
  </w:style>
  <w:style w:type="character" w:styleId="IntenseEmphasis">
    <w:name w:val="Intense Emphasis"/>
    <w:basedOn w:val="DefaultParagraphFont"/>
    <w:uiPriority w:val="21"/>
    <w:qFormat/>
    <w:rsid w:val="00491742"/>
    <w:rPr>
      <w:i/>
      <w:iCs/>
      <w:color w:val="0F4761" w:themeColor="accent1" w:themeShade="BF"/>
    </w:rPr>
  </w:style>
  <w:style w:type="paragraph" w:styleId="IntenseQuote">
    <w:name w:val="Intense Quote"/>
    <w:basedOn w:val="Normal"/>
    <w:next w:val="Normal"/>
    <w:link w:val="IntenseQuoteChar"/>
    <w:uiPriority w:val="30"/>
    <w:qFormat/>
    <w:rsid w:val="004917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1742"/>
    <w:rPr>
      <w:i/>
      <w:iCs/>
      <w:color w:val="0F4761" w:themeColor="accent1" w:themeShade="BF"/>
    </w:rPr>
  </w:style>
  <w:style w:type="character" w:styleId="IntenseReference">
    <w:name w:val="Intense Reference"/>
    <w:basedOn w:val="DefaultParagraphFont"/>
    <w:uiPriority w:val="32"/>
    <w:qFormat/>
    <w:rsid w:val="00491742"/>
    <w:rPr>
      <w:b/>
      <w:bCs/>
      <w:smallCaps/>
      <w:color w:val="0F4761" w:themeColor="accent1" w:themeShade="BF"/>
      <w:spacing w:val="5"/>
    </w:rPr>
  </w:style>
  <w:style w:type="table" w:styleId="TableGrid">
    <w:name w:val="Table Grid"/>
    <w:basedOn w:val="TableNormal"/>
    <w:uiPriority w:val="39"/>
    <w:rsid w:val="004917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C1615"/>
    <w:pPr>
      <w:spacing w:before="100" w:beforeAutospacing="1" w:after="100" w:afterAutospacing="1"/>
    </w:pPr>
  </w:style>
  <w:style w:type="character" w:styleId="Strong">
    <w:name w:val="Strong"/>
    <w:basedOn w:val="DefaultParagraphFont"/>
    <w:uiPriority w:val="22"/>
    <w:qFormat/>
    <w:rsid w:val="00EC16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427</Words>
  <Characters>2436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 Jinhang</dc:creator>
  <cp:keywords/>
  <dc:description/>
  <cp:lastModifiedBy>HE Jinhang</cp:lastModifiedBy>
  <cp:revision>1</cp:revision>
  <dcterms:created xsi:type="dcterms:W3CDTF">2026-03-05T08:43:00Z</dcterms:created>
  <dcterms:modified xsi:type="dcterms:W3CDTF">2026-03-05T10:48:00Z</dcterms:modified>
</cp:coreProperties>
</file>