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并行计算第11周作业</w:t>
      </w:r>
    </w:p>
    <w:p>
      <w:pPr>
        <w:pStyle w:val="t2"/>
        <w:snapToGrid w:val="true"/>
        <w:spacing/>
        <w:ind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苏锦华 2017201620</w:t>
      </w:r>
    </w:p>
    <w:p>
      <w:pPr>
        <w:pStyle w:val="heading1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利用mgrmakevar创建1x1矩阵mat,test函数内初始化为0，使用clusterEvalQ执行3个线程，分别循环1:100对mat取值+1再赋值给mat。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52825" cy="40290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理论结果为300，实际执行结果为217，说明线程直接出现了相互交叉覆盖了最终赋值结果。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3715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使用了rdsmlock后在取值再赋值的这个环节保证原子操作，锁名定义为totlock。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43300" cy="44196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最后运行结果发现为300，符合任务逻辑要求。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172075" cy="26289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同样对多线程自加进行实验，使用openmp。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191000" cy="329565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在语法上注意#pragma的括号必须与#语句不同行。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343400" cy="39147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编译并执行，发现不加锁的结果也是大约为目标结果的2/3，加上临界区域后结果符合预期。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966056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