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并行计算第</w:t>
      </w:r>
      <w:r>
        <w:rPr>
          <w:rFonts w:ascii="微软雅黑" w:hAnsi="微软雅黑" w:eastAsia="微软雅黑"/>
        </w:rPr>
        <w:t>6</w:t>
      </w:r>
      <w:r>
        <w:rPr>
          <w:rFonts w:ascii="微软雅黑" w:hAnsi="微软雅黑" w:eastAsia="微软雅黑"/>
        </w:rPr>
        <w:t>周作业</w:t>
      </w:r>
    </w:p>
    <w:p>
      <w:pPr>
        <w:pStyle w:val="t2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苏锦华 2017201620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代码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用到的函数有老师案例中生成矩阵和正态随机数字的代码，结合两者，让矩阵构造函数多一个参数generate_data，取值为1则生成正态随机数，取值为0则仅构造矩阵，方便后面不同进程的操作。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22924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主函数中先构造矩阵A,再构造矩阵B，partial_A为每个进程分到的25*100的矩阵，partial_res为每个进程进行矩阵乘法的结构，res为最终的矩阵，用三重循环计算矩阵乘法。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067838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得到矩阵后直接手算三阶算术主子式，打印结果。时间的计算用到了barrier和wtime函数。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53522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运行结果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04704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发现两次运行结构相同，时间略有不同。</w:t>
      </w:r>
    </w:p>
    <w:sectPr w:rsidR="00C604EC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left"/>
      <w:rPr/>
    </w:pPr>
    <w:r>
      <w:rPr>
        <w:rFonts w:ascii="微软雅黑" w:hAnsi="微软雅黑" w:eastAsia="微软雅黑"/>
        <w:sz w:val="18"/>
        <w:szCs w:val="18"/>
      </w:rPr>
      <w:t/>
    </w:r>
  </w:p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left"/>
      <w:rPr/>
    </w:pPr>
    <w:r>
      <w:rPr>
        <w:rFonts w:ascii="微软雅黑" w:hAnsi="微软雅黑" w:eastAsia="微软雅黑"/>
        <w:sz w:val="18"/>
        <w:szCs w:val="18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t2">
    <w:name w:val="Subtitle"/>
    <w:basedOn w:val="a"/>
    <w:next w:val="a"/>
    <w:uiPriority w:val="11"/>
    <w:qFormat/>
    <w:rsid w:val="001C768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header.xml" Type="http://schemas.openxmlformats.org/officeDocument/2006/relationships/header" Id="rId13"/><Relationship Target="footer.xml" Type="http://schemas.openxmlformats.org/officeDocument/2006/relationships/footer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