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document_image_rId10.png"/>
  <Override ContentType="image/png" PartName="/word/media/document_image_rId11.png"/>
  <Override ContentType="image/png" PartName="/word/media/document_image_rId12.png"/>
  <Override ContentType="image/png" PartName="/word/media/document_image_rId13.png"/>
  <Override ContentType="image/png" PartName="/word/media/document_image_rId14.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w14="http://schemas.microsoft.com/office/word/2010/wordml" xmlns:w15="http://schemas.microsoft.com/office/word/2012/wordml" xmlns:m="http://schemas.openxmlformats.org/officeDocument/2006/math" xmlns:ns6="http://schemas.openxmlformats.org/schemaLibrary/2006/main"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pStyle w:val="t1"/>
        <w:snapToGrid w:val="true"/>
        <w:spacing/>
        <w:ind/>
        <w:jc w:val="left"/>
        <w:rPr>
          <w:rFonts w:ascii="微软雅黑" w:hAnsi="微软雅黑" w:eastAsia="微软雅黑"/>
          <w:sz w:val="24"/>
          <w:szCs w:val="24"/>
        </w:rPr>
      </w:pPr>
      <w:r>
        <w:rPr>
          <w:rFonts w:ascii="微软雅黑" w:hAnsi="微软雅黑" w:eastAsia="微软雅黑"/>
        </w:rPr>
        <w:t>并行计算第二周作业</w:t>
      </w:r>
    </w:p>
    <w:p>
      <w:pPr>
        <w:snapToGrid w:val="false"/>
        <w:spacing/>
        <w:ind/>
        <w:jc w:val="center"/>
        <w:rPr>
          <w:rFonts w:ascii="微软雅黑" w:hAnsi="微软雅黑" w:eastAsia="微软雅黑"/>
          <w:sz w:val="24"/>
          <w:szCs w:val="24"/>
        </w:rPr>
      </w:pPr>
      <w:r>
        <w:rPr>
          <w:rFonts w:ascii="微软雅黑" w:hAnsi="微软雅黑" w:eastAsia="微软雅黑"/>
          <w:sz w:val="24"/>
          <w:szCs w:val="24"/>
        </w:rPr>
        <w:t>苏锦华 2017201620</w:t>
      </w:r>
    </w:p>
    <w:p>
      <w:pPr>
        <w:pStyle w:val="heading1"/>
        <w:snapToGrid w:val="true"/>
        <w:spacing/>
        <w:ind/>
        <w:jc w:val="left"/>
        <w:rPr>
          <w:rFonts w:ascii="微软雅黑" w:hAnsi="微软雅黑" w:eastAsia="微软雅黑"/>
        </w:rPr>
      </w:pPr>
      <w:r>
        <w:rPr>
          <w:rFonts w:ascii="微软雅黑" w:hAnsi="微软雅黑" w:eastAsia="微软雅黑"/>
        </w:rPr>
        <w:t>第一题</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通过</w:t>
      </w:r>
      <w:hyperlink r:id="rId9">
        <w:r>
          <w:rPr>
            <w:rFonts w:ascii="微软雅黑" w:hAnsi="微软雅黑" w:eastAsia="微软雅黑"/>
            <w:sz w:val="24"/>
            <w:szCs w:val="24"/>
          </w:rPr>
          <w:t>http://www.mpich.org/</w:t>
        </w:r>
      </w:hyperlink>
      <w:r>
        <w:rPr>
          <w:rFonts w:ascii="微软雅黑" w:hAnsi="微软雅黑" w:eastAsia="微软雅黑"/>
          <w:sz w:val="24"/>
          <w:szCs w:val="24"/>
        </w:rPr>
        <w:t>官网下载页面发现，linux的推荐下载方式为通过各发行版提供的APP获取工具直接下载安装，使用命令行通过apt-get直接获取最适合的mpich版本，最终安装版本为3.3a2。</w:t>
      </w:r>
    </w:p>
    <w:p>
      <w:pPr>
        <w:snapToGrid w:val="false"/>
        <w:spacing/>
        <w:ind/>
        <w:jc w:val="left"/>
        <w:rPr>
          <w:rFonts w:ascii="微软雅黑" w:hAnsi="微软雅黑" w:eastAsia="微软雅黑"/>
          <w:sz w:val="24"/>
          <w:szCs w:val="24"/>
        </w:rPr>
      </w:pPr>
      <w:r>
        <w:rPr>
          <w:rFonts w:ascii="微软雅黑" w:hAnsi="微软雅黑" w:eastAsia="微软雅黑"/>
          <w:sz w:val="24"/>
          <w:szCs w:val="24"/>
        </w:rPr>
        <w:drawing>
          <wp:inline distT="0" distB="0" distL="0" distR="0">
            <wp:extent cx="5274310" cy="3700478"/>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10"/>
                    <a:stretch>
                      <a:fillRect/>
                    </a:stretch>
                  </pic:blipFill>
                  <pic:spPr>
                    <a:xfrm>
                      <a:off x="0" y="0"/>
                      <a:ext cx="5274310" cy="3700478"/>
                    </a:xfrm>
                    <a:prstGeom prst="rect">
                      <a:avLst/>
                    </a:prstGeom>
                  </pic:spPr>
                </pic:pic>
              </a:graphicData>
            </a:graphic>
          </wp:inline>
        </w:drawing>
      </w:r>
    </w:p>
    <w:p>
      <w:pPr>
        <w:pStyle w:val="heading1"/>
        <w:snapToGrid w:val="true"/>
        <w:spacing/>
        <w:ind/>
        <w:jc w:val="left"/>
        <w:rPr>
          <w:rFonts w:ascii="微软雅黑" w:hAnsi="微软雅黑" w:eastAsia="微软雅黑"/>
        </w:rPr>
      </w:pPr>
      <w:r>
        <w:rPr>
          <w:rFonts w:ascii="微软雅黑" w:hAnsi="微软雅黑" w:eastAsia="微软雅黑"/>
        </w:rPr>
        <w:t>第二题</w:t>
      </w:r>
    </w:p>
    <w:p>
      <w:pPr>
        <w:snapToGrid w:val="false"/>
        <w:spacing/>
        <w:ind/>
        <w:jc w:val="left"/>
        <w:rPr>
          <w:rFonts w:ascii="微软雅黑" w:hAnsi="微软雅黑" w:eastAsia="微软雅黑"/>
          <w:sz w:val="24"/>
          <w:szCs w:val="24"/>
        </w:rPr>
      </w:pPr>
      <w:r>
        <w:rPr>
          <w:rFonts w:ascii="微软雅黑" w:hAnsi="微软雅黑" w:eastAsia="微软雅黑"/>
          <w:sz w:val="24"/>
          <w:szCs w:val="24"/>
        </w:rPr>
        <w:drawing>
          <wp:inline distT="0" distB="0" distL="0" distR="0">
            <wp:extent cx="5274310" cy="2004594"/>
            <wp:effectExtent l="0" t="0" r="0" b="0"/>
            <wp:docPr id="2" name="" descr=""/>
            <wp:cNvGraphicFramePr>
              <a:graphicFrameLocks noChangeAspect="true"/>
            </wp:cNvGraphicFramePr>
            <a:graphic>
              <a:graphicData uri="http://schemas.openxmlformats.org/drawingml/2006/picture">
                <pic:pic>
                  <pic:nvPicPr>
                    <pic:cNvPr id="2" name=""/>
                    <pic:cNvPicPr/>
                  </pic:nvPicPr>
                  <pic:blipFill>
                    <a:blip r:embed="rId11"/>
                    <a:stretch>
                      <a:fillRect/>
                    </a:stretch>
                  </pic:blipFill>
                  <pic:spPr>
                    <a:xfrm>
                      <a:off x="0" y="0"/>
                      <a:ext cx="5274310" cy="2004594"/>
                    </a:xfrm>
                    <a:prstGeom prst="rect">
                      <a:avLst/>
                    </a:prstGeom>
                  </pic:spPr>
                </pic:pic>
              </a:graphicData>
            </a:graphic>
          </wp:inline>
        </w:drawing>
      </w:r>
    </w:p>
    <w:p>
      <w:pPr>
        <w:snapToGrid w:val="false"/>
        <w:spacing/>
        <w:ind/>
        <w:jc w:val="left"/>
        <w:rPr>
          <w:rFonts w:ascii="微软雅黑" w:hAnsi="微软雅黑" w:eastAsia="微软雅黑"/>
          <w:sz w:val="24"/>
          <w:szCs w:val="24"/>
        </w:rPr>
      </w:pPr>
      <w:r>
        <w:rPr>
          <w:rFonts w:ascii="微软雅黑" w:hAnsi="微软雅黑" w:eastAsia="微软雅黑"/>
          <w:sz w:val="24"/>
          <w:szCs w:val="24"/>
        </w:rPr>
        <w:t>由于阻塞通信在消息发送时需要等待数据成功传入接收进程的存储区才返回，所以在第一个循环时myvar=0被成功传入接收进程的缓冲存储区后才执行myvar+=2。</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而非阻塞通信则是通过建立异步子线程发送消息，由于myvar传送的是地址，在异步执行的过程中，主进程可能已经执行了myvar+=2后，发送消息的子线程才执行“根据myvar地址将数据存储至接收进程的缓冲区”，此时myvar=2而非myvar=0被存入缓冲区，程序出现了逻辑上的错误。</w:t>
      </w:r>
    </w:p>
    <w:p>
      <w:pPr>
        <w:pStyle w:val="heading1"/>
        <w:snapToGrid w:val="true"/>
        <w:spacing/>
        <w:ind/>
        <w:jc w:val="left"/>
        <w:rPr>
          <w:rFonts w:ascii="微软雅黑" w:hAnsi="微软雅黑" w:eastAsia="微软雅黑"/>
        </w:rPr>
      </w:pPr>
      <w:r>
        <w:rPr>
          <w:rFonts w:ascii="微软雅黑" w:hAnsi="微软雅黑" w:eastAsia="微软雅黑"/>
        </w:rPr>
        <w:t>第三题</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首先编写单进程程序，通过for循环，将1-1e9累加得到最终结果：</w:t>
      </w:r>
    </w:p>
    <w:p>
      <w:pPr>
        <w:snapToGrid w:val="false"/>
        <w:spacing/>
        <w:ind/>
        <w:jc w:val="left"/>
        <w:rPr>
          <w:rFonts w:ascii="微软雅黑" w:hAnsi="微软雅黑" w:eastAsia="微软雅黑"/>
          <w:sz w:val="24"/>
          <w:szCs w:val="24"/>
        </w:rPr>
      </w:pPr>
      <w:r>
        <w:rPr>
          <w:rFonts w:ascii="微软雅黑" w:hAnsi="微软雅黑" w:eastAsia="微软雅黑"/>
          <w:sz w:val="24"/>
          <w:szCs w:val="24"/>
        </w:rPr>
        <w:drawing>
          <wp:inline distT="0" distB="0" distL="0" distR="0">
            <wp:extent cx="5274310" cy="2228864"/>
            <wp:effectExtent l="0" t="0" r="0" b="0"/>
            <wp:docPr id="3" name="" descr=""/>
            <wp:cNvGraphicFramePr>
              <a:graphicFrameLocks noChangeAspect="true"/>
            </wp:cNvGraphicFramePr>
            <a:graphic>
              <a:graphicData uri="http://schemas.openxmlformats.org/drawingml/2006/picture">
                <pic:pic>
                  <pic:nvPicPr>
                    <pic:cNvPr id="3" name=""/>
                    <pic:cNvPicPr/>
                  </pic:nvPicPr>
                  <pic:blipFill>
                    <a:blip r:embed="rId12"/>
                    <a:stretch>
                      <a:fillRect/>
                    </a:stretch>
                  </pic:blipFill>
                  <pic:spPr>
                    <a:xfrm>
                      <a:off x="0" y="0"/>
                      <a:ext cx="5274310" cy="2228864"/>
                    </a:xfrm>
                    <a:prstGeom prst="rect">
                      <a:avLst/>
                    </a:prstGeom>
                  </pic:spPr>
                </pic:pic>
              </a:graphicData>
            </a:graphic>
          </wp:inline>
        </w:drawing>
      </w:r>
    </w:p>
    <w:p>
      <w:pPr>
        <w:snapToGrid w:val="false"/>
        <w:spacing/>
        <w:ind/>
        <w:jc w:val="left"/>
        <w:rPr>
          <w:rFonts w:ascii="微软雅黑" w:hAnsi="微软雅黑" w:eastAsia="微软雅黑"/>
          <w:sz w:val="24"/>
          <w:szCs w:val="24"/>
        </w:rPr>
      </w:pPr>
      <w:r>
        <w:rPr>
          <w:rFonts w:ascii="微软雅黑" w:hAnsi="微软雅黑" w:eastAsia="微软雅黑"/>
          <w:sz w:val="24"/>
          <w:szCs w:val="24"/>
        </w:rPr>
        <w:t>编写双进程程序，分别给两个进程的迭代器赋值0,1，每次循环迭代器+2，最后令进程1将累加结果发送给进程0，进程0输出最终结果：</w:t>
      </w:r>
    </w:p>
    <w:p>
      <w:pPr>
        <w:snapToGrid w:val="false"/>
        <w:spacing/>
        <w:ind/>
        <w:jc w:val="left"/>
        <w:rPr>
          <w:rFonts w:ascii="微软雅黑" w:hAnsi="微软雅黑" w:eastAsia="微软雅黑"/>
          <w:sz w:val="24"/>
          <w:szCs w:val="24"/>
        </w:rPr>
      </w:pPr>
      <w:r>
        <w:rPr>
          <w:rFonts w:ascii="微软雅黑" w:hAnsi="微软雅黑" w:eastAsia="微软雅黑"/>
          <w:sz w:val="24"/>
          <w:szCs w:val="24"/>
        </w:rPr>
        <w:drawing>
          <wp:inline distT="0" distB="0" distL="0" distR="0">
            <wp:extent cx="5274310" cy="4767291"/>
            <wp:effectExtent l="0" t="0" r="0" b="0"/>
            <wp:docPr id="4" name="" descr=""/>
            <wp:cNvGraphicFramePr>
              <a:graphicFrameLocks noChangeAspect="true"/>
            </wp:cNvGraphicFramePr>
            <a:graphic>
              <a:graphicData uri="http://schemas.openxmlformats.org/drawingml/2006/picture">
                <pic:pic>
                  <pic:nvPicPr>
                    <pic:cNvPr id="4" name=""/>
                    <pic:cNvPicPr/>
                  </pic:nvPicPr>
                  <pic:blipFill>
                    <a:blip r:embed="rId13"/>
                    <a:stretch>
                      <a:fillRect/>
                    </a:stretch>
                  </pic:blipFill>
                  <pic:spPr>
                    <a:xfrm>
                      <a:off x="0" y="0"/>
                      <a:ext cx="5274310" cy="4767291"/>
                    </a:xfrm>
                    <a:prstGeom prst="rect">
                      <a:avLst/>
                    </a:prstGeom>
                  </pic:spPr>
                </pic:pic>
              </a:graphicData>
            </a:graphic>
          </wp:inline>
        </w:drawing>
      </w:r>
    </w:p>
    <w:p>
      <w:pPr>
        <w:snapToGrid w:val="false"/>
        <w:spacing/>
        <w:ind/>
        <w:jc w:val="left"/>
        <w:rPr>
          <w:rFonts w:ascii="微软雅黑" w:hAnsi="微软雅黑" w:eastAsia="微软雅黑"/>
          <w:sz w:val="24"/>
          <w:szCs w:val="24"/>
        </w:rPr>
      </w:pPr>
      <w:r>
        <w:rPr>
          <w:rFonts w:ascii="微软雅黑" w:hAnsi="微软雅黑" w:eastAsia="微软雅黑"/>
          <w:sz w:val="24"/>
          <w:szCs w:val="24"/>
        </w:rPr>
        <w:t>最终结果均为500000000500000000，单进程程序耗时2.37s，双进程程序耗时0.86s，双进程程序效率大大提升，说明该题目的可大量并行，在处理器足够的情况下应当尽可能并行。</w:t>
      </w:r>
    </w:p>
    <w:p>
      <w:pPr>
        <w:snapToGrid w:val="false"/>
        <w:spacing/>
        <w:ind/>
        <w:jc w:val="left"/>
        <w:rPr>
          <w:rFonts w:ascii="微软雅黑" w:hAnsi="微软雅黑" w:eastAsia="微软雅黑"/>
          <w:sz w:val="24"/>
          <w:szCs w:val="24"/>
        </w:rPr>
      </w:pPr>
      <w:r>
        <w:rPr>
          <w:rFonts w:ascii="微软雅黑" w:hAnsi="微软雅黑" w:eastAsia="微软雅黑"/>
          <w:sz w:val="24"/>
          <w:szCs w:val="24"/>
        </w:rPr>
        <w:drawing>
          <wp:inline distT="0" distB="0" distL="0" distR="0">
            <wp:extent cx="5274310" cy="1555978"/>
            <wp:effectExtent l="0" t="0" r="0" b="0"/>
            <wp:docPr id="5" name="" descr=""/>
            <wp:cNvGraphicFramePr>
              <a:graphicFrameLocks noChangeAspect="true"/>
            </wp:cNvGraphicFramePr>
            <a:graphic>
              <a:graphicData uri="http://schemas.openxmlformats.org/drawingml/2006/picture">
                <pic:pic>
                  <pic:nvPicPr>
                    <pic:cNvPr id="5" name=""/>
                    <pic:cNvPicPr/>
                  </pic:nvPicPr>
                  <pic:blipFill>
                    <a:blip r:embed="rId14"/>
                    <a:stretch>
                      <a:fillRect/>
                    </a:stretch>
                  </pic:blipFill>
                  <pic:spPr>
                    <a:xfrm>
                      <a:off x="0" y="0"/>
                      <a:ext cx="5274310" cy="1555978"/>
                    </a:xfrm>
                    <a:prstGeom prst="rect">
                      <a:avLst/>
                    </a:prstGeom>
                  </pic:spPr>
                </pic:pic>
              </a:graphicData>
            </a:graphic>
          </wp:inline>
        </w:drawing>
      </w:r>
    </w:p>
    <w:p>
      <w:pPr>
        <w:pStyle w:val="heading1"/>
        <w:snapToGrid w:val="true"/>
        <w:spacing/>
        <w:ind/>
        <w:jc w:val="left"/>
        <w:rPr>
          <w:rFonts w:ascii="微软雅黑" w:hAnsi="微软雅黑" w:eastAsia="微软雅黑"/>
        </w:rPr>
      </w:pPr>
      <w:r>
        <w:rPr>
          <w:rFonts w:ascii="微软雅黑" w:hAnsi="微软雅黑" w:eastAsia="微软雅黑"/>
        </w:rPr>
        <w:t>第四题</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因为进程间可能传送多条消息，但接受进程可能不会马上接收这些消息，需要有标识符号来区别它们。例如进程0逐一给进程1发送了100个int型消息，进程1均未立即接收，当进程1需要接收这些消息时，需要独一的标识符来确认接收消息的顺序。</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sectPr w:rsidR="00C604EC">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r="http://schemas.openxmlformats.org/officeDocument/2006/relationships" xmlns:w14="http://schemas.microsoft.com/office/word/2010/wordml" xmlns:w15="http://schemas.microsoft.com/office/word/2012/wordml" xmlns:m="http://schemas.openxmlformats.org/officeDocument/2006/math" xmlns:ns6="http://schemas.openxmlformats.org/schemaLibrary/2006/main"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t1">
    <w:name w:val="Title"/>
    <w:basedOn w:val="a"/>
    <w:next w:val="a"/>
    <w:uiPriority w:val="10"/>
    <w:qFormat/>
    <w:rsid w:val="001C768A"/>
    <w:pPr>
      <w:spacing w:before="240" w:after="60"/>
      <w:jc w:val="center"/>
      <w:outlineLvl w:val="0"/>
    </w:pPr>
    <w:rPr>
      <w:rFonts w:asciiTheme="majorHAnsi" w:hAnsiTheme="majorHAnsi" w:eastAsiaTheme="majorEastAsia" w:cstheme="majorBidi"/>
      <w:b/>
      <w:bCs/>
      <w:sz w:val="32"/>
      <w:szCs w:val="32"/>
    </w:rPr>
  </w:style>
  <w:style w:type="paragraph" w:styleId="heading1">
    <w:name w:val="heading 1"/>
    <w:basedOn w:val="a"/>
    <w:next w:val="a"/>
    <w:uiPriority w:val="9"/>
    <w:qFormat/>
    <w:rsid w:val="001C768A"/>
    <w:pPr>
      <w:keepNext/>
      <w:keepLines/>
      <w:spacing w:before="340" w:after="330" w:line="578" w:lineRule="auto"/>
      <w:outlineLvl w:val="0"/>
    </w:pPr>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ode="External" Target="http://www.mpich.org/" Type="http://schemas.openxmlformats.org/officeDocument/2006/relationships/hyperlink" Id="rId9"/><Relationship Target="media/document_image_rId10.png" Type="http://schemas.openxmlformats.org/officeDocument/2006/relationships/image" Id="rId10"/><Relationship Target="media/document_image_rId11.png" Type="http://schemas.openxmlformats.org/officeDocument/2006/relationships/image" Id="rId11"/><Relationship Target="media/document_image_rId12.png" Type="http://schemas.openxmlformats.org/officeDocument/2006/relationships/image" Id="rId12"/><Relationship Target="media/document_image_rId13.png" Type="http://schemas.openxmlformats.org/officeDocument/2006/relationships/image" Id="rId13"/><Relationship Target="media/document_image_rId14.png" Type="http://schemas.openxmlformats.org/officeDocument/2006/relationships/image" Id="rId14"/></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w14="http://schemas.microsoft.com/office/word/2010/wordml" xmlns:w15="http://schemas.microsoft.com/office/word/2012/wordml" xmlns:m="http://schemas.openxmlformats.org/officeDocument/2006/math" xmlns:ns6="http://schemas.openxmlformats.org/schemaLibrary/2006/main"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